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B0C7" w14:textId="628C3D4A" w:rsidR="00723EB6" w:rsidRPr="00723EB6" w:rsidRDefault="00723EB6" w:rsidP="00723EB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fr-CH"/>
        </w:rPr>
      </w:pPr>
      <w:r w:rsidRPr="00723EB6">
        <w:rPr>
          <w:rFonts w:ascii="Times New Roman" w:hAnsi="Times New Roman" w:cs="Times New Roman"/>
          <w:b/>
          <w:sz w:val="24"/>
          <w:szCs w:val="24"/>
          <w:lang w:val="fr-CH"/>
        </w:rPr>
        <w:t>Profil de l’artériopathie oblitérante des membres inférieurs chez le diabétique au centre hospitalier Abass Ndao (à propos de 112 cas)</w:t>
      </w:r>
    </w:p>
    <w:p w14:paraId="20E82073" w14:textId="77777777" w:rsidR="00723EB6" w:rsidRDefault="00723EB6" w:rsidP="00723EB6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3F909" w14:textId="69BD5EBB" w:rsidR="00723EB6" w:rsidRPr="00723EB6" w:rsidRDefault="00723EB6" w:rsidP="00723E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EB6">
        <w:rPr>
          <w:rFonts w:ascii="Times New Roman" w:hAnsi="Times New Roman" w:cs="Times New Roman"/>
          <w:b/>
          <w:bCs/>
          <w:sz w:val="24"/>
          <w:szCs w:val="24"/>
        </w:rPr>
        <w:t>Auteurs</w:t>
      </w:r>
      <w:r w:rsidRPr="00723EB6">
        <w:rPr>
          <w:rFonts w:ascii="Times New Roman" w:hAnsi="Times New Roman" w:cs="Times New Roman"/>
          <w:sz w:val="24"/>
          <w:szCs w:val="24"/>
        </w:rPr>
        <w:t xml:space="preserve"> : </w:t>
      </w:r>
      <w:r w:rsidRPr="00723EB6">
        <w:rPr>
          <w:rFonts w:ascii="Times New Roman" w:hAnsi="Times New Roman" w:cs="Times New Roman"/>
          <w:b/>
          <w:bCs/>
          <w:sz w:val="24"/>
          <w:szCs w:val="24"/>
          <w:u w:val="single"/>
        </w:rPr>
        <w:t>Diédhiou Demba</w:t>
      </w:r>
      <w:r w:rsidRPr="00723EB6">
        <w:rPr>
          <w:rFonts w:ascii="Times New Roman" w:hAnsi="Times New Roman" w:cs="Times New Roman"/>
          <w:sz w:val="24"/>
          <w:szCs w:val="24"/>
        </w:rPr>
        <w:t>, Sow Djiby, Diallo Ibrahima Mané, Ndour Michel Assane, Dieng Mouhamed, Sarr Anna, Ndour Mbaye Maimouna</w:t>
      </w:r>
    </w:p>
    <w:p w14:paraId="7165CC39" w14:textId="77777777" w:rsidR="00723EB6" w:rsidRPr="00723EB6" w:rsidRDefault="00723EB6" w:rsidP="00723E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EB6">
        <w:rPr>
          <w:rFonts w:ascii="Times New Roman" w:hAnsi="Times New Roman" w:cs="Times New Roman"/>
          <w:b/>
          <w:bCs/>
          <w:sz w:val="24"/>
          <w:szCs w:val="24"/>
        </w:rPr>
        <w:t>Affiliation :</w:t>
      </w:r>
      <w:r w:rsidRPr="00723EB6">
        <w:rPr>
          <w:rFonts w:ascii="Times New Roman" w:hAnsi="Times New Roman" w:cs="Times New Roman"/>
          <w:sz w:val="24"/>
          <w:szCs w:val="24"/>
        </w:rPr>
        <w:t xml:space="preserve"> </w:t>
      </w:r>
      <w:r w:rsidRPr="00723EB6">
        <w:rPr>
          <w:rFonts w:ascii="Times New Roman" w:hAnsi="Times New Roman" w:cs="Times New Roman"/>
          <w:sz w:val="24"/>
          <w:szCs w:val="24"/>
          <w:lang w:val="en-US"/>
        </w:rPr>
        <w:t>Department of Internal Medicine II, University Hospital Center of Dakar, Cheikh Anta Diop University, Dakar, Senegal</w:t>
      </w:r>
    </w:p>
    <w:p w14:paraId="69588D95" w14:textId="77777777" w:rsidR="00723EB6" w:rsidRPr="00723EB6" w:rsidRDefault="00723EB6" w:rsidP="00723EB6">
      <w:pPr>
        <w:pStyle w:val="Default"/>
        <w:rPr>
          <w:rFonts w:eastAsia="Times New Roman"/>
          <w:b/>
          <w:color w:val="000000" w:themeColor="text1"/>
          <w:lang w:val="en-US"/>
        </w:rPr>
      </w:pPr>
      <w:r w:rsidRPr="00723EB6">
        <w:rPr>
          <w:rFonts w:eastAsia="Times New Roman"/>
          <w:b/>
          <w:color w:val="000000" w:themeColor="text1"/>
          <w:lang w:val="en-US"/>
        </w:rPr>
        <w:t>Address mail of authors</w:t>
      </w:r>
      <w:r w:rsidRPr="00723EB6">
        <w:rPr>
          <w:rFonts w:eastAsia="Times New Roman"/>
          <w:b/>
          <w:bCs/>
          <w:color w:val="000000" w:themeColor="text1"/>
          <w:lang w:val="en-US"/>
        </w:rPr>
        <w:t>:</w:t>
      </w:r>
      <w:r w:rsidRPr="00723EB6">
        <w:rPr>
          <w:rFonts w:eastAsia="Times New Roman"/>
          <w:b/>
          <w:color w:val="000000" w:themeColor="text1"/>
          <w:lang w:val="en-US"/>
        </w:rPr>
        <w:t xml:space="preserve"> </w:t>
      </w:r>
      <w:hyperlink r:id="rId4" w:history="1">
        <w:r w:rsidRPr="00723EB6">
          <w:rPr>
            <w:rStyle w:val="Lienhypertexte"/>
            <w:rFonts w:eastAsia="Times New Roman"/>
            <w:lang w:val="en-US"/>
          </w:rPr>
          <w:t>dembadiedhiou1976@gmail.com</w:t>
        </w:r>
      </w:hyperlink>
      <w:r w:rsidRPr="00723EB6">
        <w:rPr>
          <w:rFonts w:eastAsia="Times New Roman"/>
          <w:color w:val="000000" w:themeColor="text1"/>
          <w:lang w:val="en-US"/>
        </w:rPr>
        <w:t xml:space="preserve"> </w:t>
      </w:r>
    </w:p>
    <w:p w14:paraId="493AA449" w14:textId="77777777" w:rsidR="00723EB6" w:rsidRDefault="00723EB6" w:rsidP="00723EB6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</w:p>
    <w:p w14:paraId="3C7E5F5C" w14:textId="46767386" w:rsidR="00723EB6" w:rsidRPr="00723EB6" w:rsidRDefault="00723EB6" w:rsidP="00723EB6">
      <w:pPr>
        <w:spacing w:line="24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</w:pPr>
      <w:r w:rsidRPr="00723EB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Introduction :</w:t>
      </w:r>
      <w:r w:rsidRPr="00723EB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L’artériopathie oblitérante des membres inférieurs (AOMI) est l’une des complications vasculaires chroniques et redoutables du diabète, et est responsable de la morbi-mortalité cardio-vasculaire.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23EB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Nos objectifs étaient de décrire les caractéristiques épidémiologiques, clinique </w:t>
      </w:r>
      <w:r w:rsidRPr="00723EB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et </w:t>
      </w:r>
      <w:r w:rsidRPr="00723EB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les modalités thérapeutiques et évolutives.</w:t>
      </w:r>
    </w:p>
    <w:p w14:paraId="571D2391" w14:textId="0745EB32" w:rsidR="00723EB6" w:rsidRPr="00723EB6" w:rsidRDefault="00723EB6" w:rsidP="00723EB6">
      <w:pPr>
        <w:spacing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723EB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>Patients et méthode :</w:t>
      </w:r>
      <w:r w:rsidRPr="00723EB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 xml:space="preserve"> Il s’agissait d’une étude transversale, descriptive menée du 01 janvier 2017 au 31 Décembre 2019. Elle portait sur les patients diabétiques hospitalisés pour AOMI. </w:t>
      </w:r>
      <w:r w:rsidRPr="00723EB6">
        <w:rPr>
          <w:rFonts w:ascii="Times New Roman" w:eastAsia="Calibri" w:hAnsi="Times New Roman" w:cs="Times New Roman"/>
          <w:bCs/>
          <w:iCs/>
          <w:color w:val="000000" w:themeColor="text1"/>
          <w:sz w:val="24"/>
          <w:szCs w:val="24"/>
        </w:rPr>
        <w:t>Un questionnaire standard était établi pour servir de base de recueil de données.</w:t>
      </w:r>
    </w:p>
    <w:p w14:paraId="13EA45AC" w14:textId="1255ED09" w:rsidR="00723EB6" w:rsidRPr="00723EB6" w:rsidRDefault="00723EB6" w:rsidP="00723EB6">
      <w:pPr>
        <w:spacing w:line="24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</w:pPr>
      <w:r w:rsidRPr="00723EB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 Résultats :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23EB6">
        <w:rPr>
          <w:rFonts w:ascii="Times New Roman" w:eastAsia="Calibri" w:hAnsi="Times New Roman" w:cs="Times New Roman"/>
          <w:iCs/>
          <w:color w:val="000000" w:themeColor="text1"/>
          <w:sz w:val="24"/>
          <w:szCs w:val="24"/>
        </w:rPr>
        <w:t>Cent douze (112) étaient colligé soit 11,9%.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L’âge moyen était de 63 ans avec des extrêmes de 37 et 90 ans. Il s’agissait de 52 femmes (46,4%) et 60 hommes (53,6%), soit un sex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ratio (h/f) de 1,15. Les ménagères étaient les plus représentées avec 43,8% suivi des retraités (36,6%). 90,2% n’avaient pas d’activité professionnelle. Le diabète de type 2 était majoritairement représenté avec 95,5 %. 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La sédentarité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était le FDRCV le plus fréquent soit 82,1 %, elle 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était suivie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de l’HTA  48,06%, de 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l’obésité 7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,1%. Les biguanides étaient utilisés par la majorité des patients sous ADO soit 44,4%. L’HbA1C moyenne était de 9,33g/l avec des extrêmes allant de 7,20g/l à 14g/l. Les antiagrégants plaquettaires sont prescrits à 84 patients soit 75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%, les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inhibiteurs de l’enzyme de conversion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à 55 patients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soient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49,1 %, les statines à 50 patients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, soient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44,6% et l’angioplastie à 2 patients soit 1,8%. On notait que 63 patients soit 56,3% avaient subi une amputation. On notait le décès de 34 patients soit 30,4%.</w:t>
      </w:r>
    </w:p>
    <w:p w14:paraId="1D7FA2B7" w14:textId="7B169605" w:rsidR="00723EB6" w:rsidRPr="00723EB6" w:rsidRDefault="00723EB6" w:rsidP="00723EB6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723EB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Conclusion : </w:t>
      </w:r>
      <w:r w:rsidRPr="00723EB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L’AOMI se développe dans un contexte de FDRCV associés</w:t>
      </w:r>
      <w:r w:rsidRPr="00723EB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Elle constitue un problème de santé publique de par sa fréquence et sa gravité.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 w:rsidRPr="00723EB6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Elle nécessite une prise en charge adéquate avec une bonne éducation thérapeutique.</w:t>
      </w:r>
    </w:p>
    <w:p w14:paraId="4492080B" w14:textId="77777777" w:rsidR="00723EB6" w:rsidRPr="00723EB6" w:rsidRDefault="00723EB6" w:rsidP="00723E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3EB6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Mots clés </w:t>
      </w:r>
      <w:r w:rsidRPr="00723EB6"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723EB6">
        <w:rPr>
          <w:rFonts w:ascii="Times New Roman" w:eastAsia="Calibri" w:hAnsi="Times New Roman" w:cs="Times New Roman"/>
          <w:bCs/>
          <w:color w:val="000000" w:themeColor="text1"/>
          <w:sz w:val="24"/>
          <w:szCs w:val="24"/>
        </w:rPr>
        <w:t>diabète, artériopathie, membres inférieurs, médecine interne, Sénégal</w:t>
      </w:r>
    </w:p>
    <w:p w14:paraId="000656C0" w14:textId="77777777" w:rsidR="00723EB6" w:rsidRPr="00723EB6" w:rsidRDefault="00723EB6" w:rsidP="00723EB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3EB6" w:rsidRPr="00723E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B6"/>
    <w:rsid w:val="0072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C5D0A"/>
  <w15:chartTrackingRefBased/>
  <w15:docId w15:val="{1838B9D8-ED53-45DF-8815-5324F146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B6"/>
    <w:pPr>
      <w:spacing w:after="200" w:line="27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23EB6"/>
    <w:rPr>
      <w:color w:val="0563C1" w:themeColor="hyperlink"/>
      <w:u w:val="single"/>
    </w:rPr>
  </w:style>
  <w:style w:type="paragraph" w:customStyle="1" w:styleId="Default">
    <w:name w:val="Default"/>
    <w:link w:val="DefaultCar"/>
    <w:rsid w:val="00723EB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fr-FR"/>
      <w14:ligatures w14:val="none"/>
    </w:rPr>
  </w:style>
  <w:style w:type="character" w:customStyle="1" w:styleId="DefaultCar">
    <w:name w:val="Default Car"/>
    <w:link w:val="Default"/>
    <w:rsid w:val="00723EB6"/>
    <w:rPr>
      <w:rFonts w:ascii="Times New Roman" w:eastAsiaTheme="minorEastAsia" w:hAnsi="Times New Roman" w:cs="Times New Roman"/>
      <w:color w:val="000000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mbadiedhiou1976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2023-10-31T23:13:00Z</dcterms:created>
  <dcterms:modified xsi:type="dcterms:W3CDTF">2023-10-31T23:21:00Z</dcterms:modified>
</cp:coreProperties>
</file>