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1AF9" w14:textId="77777777" w:rsidR="0019542D" w:rsidRDefault="0019542D" w:rsidP="0019542D">
      <w:pPr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inline distT="0" distB="0" distL="0" distR="0" wp14:anchorId="20330044" wp14:editId="5F9DEA65">
                <wp:extent cx="5086350" cy="657225"/>
                <wp:effectExtent l="0" t="0" r="0" b="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86350" cy="6572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E0D73" w14:textId="77777777" w:rsidR="004212F3" w:rsidRPr="00D254FA" w:rsidRDefault="004212F3" w:rsidP="004212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6</w:t>
                            </w:r>
                            <w:r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ème</w:t>
                            </w:r>
                            <w:r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CONGRES INTERNATIONAL </w:t>
                            </w:r>
                          </w:p>
                          <w:p w14:paraId="041B9AF0" w14:textId="42E59402" w:rsidR="004212F3" w:rsidRPr="00D254FA" w:rsidRDefault="004212F3" w:rsidP="004212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DE LA SOCIETE SENEGALAISE DE CARDIOLOGIE (SOSECAR)</w:t>
                            </w:r>
                          </w:p>
                          <w:p w14:paraId="5F68FFEA" w14:textId="039848E0" w:rsidR="0019542D" w:rsidRPr="00D254FA" w:rsidRDefault="004212F3" w:rsidP="0019542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COUPLE A LA </w:t>
                            </w:r>
                            <w:r w:rsidR="006F04B8"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4</w:t>
                            </w:r>
                            <w:r w:rsidR="00DA37B7"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ème</w:t>
                            </w:r>
                            <w:r w:rsidR="00DA37B7"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EDITION </w:t>
                            </w:r>
                            <w:r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DE </w:t>
                            </w:r>
                            <w:r w:rsidR="00DA37B7" w:rsidRPr="00D254F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CARDIOTECH SENEGAL</w:t>
                            </w:r>
                          </w:p>
                          <w:p w14:paraId="5A2EA154" w14:textId="201A23EC" w:rsidR="0019542D" w:rsidRPr="001C0A7D" w:rsidRDefault="00DA37B7" w:rsidP="0019542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Hôtel Radisson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Blu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de Dakar</w:t>
                            </w:r>
                            <w:r w:rsidR="0019542D"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, </w:t>
                            </w:r>
                            <w:r w:rsidR="00E974E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11, 12 et 13 décembre</w:t>
                            </w:r>
                            <w:r w:rsidR="0019542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20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300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0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" filled="f" stroked="f">
                <v:stroke joinstyle="round"/>
                <o:lock v:ext="edit" shapetype="t"/>
                <v:textbox style="mso-fit-shape-to-text:t">
                  <w:txbxContent>
                    <w:p w14:paraId="163E0D73" w14:textId="77777777" w:rsidR="004212F3" w:rsidRPr="00D254FA" w:rsidRDefault="004212F3" w:rsidP="004212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6</w:t>
                      </w:r>
                      <w:r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</w:rPr>
                        <w:t>ème</w:t>
                      </w:r>
                      <w:r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CONGRES INTERNATIONAL </w:t>
                      </w:r>
                    </w:p>
                    <w:p w14:paraId="041B9AF0" w14:textId="42E59402" w:rsidR="004212F3" w:rsidRPr="00D254FA" w:rsidRDefault="004212F3" w:rsidP="004212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DE LA SOCIETE SENEGALAISE DE CARDIOLOGIE (SOSECAR)</w:t>
                      </w:r>
                    </w:p>
                    <w:p w14:paraId="5F68FFEA" w14:textId="039848E0" w:rsidR="0019542D" w:rsidRPr="00D254FA" w:rsidRDefault="004212F3" w:rsidP="0019542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COUPLE A LA </w:t>
                      </w:r>
                      <w:r w:rsidR="006F04B8"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4</w:t>
                      </w:r>
                      <w:r w:rsidR="00DA37B7"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</w:rPr>
                        <w:t>ème</w:t>
                      </w:r>
                      <w:r w:rsidR="00DA37B7"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EDITION </w:t>
                      </w:r>
                      <w:r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DE </w:t>
                      </w:r>
                      <w:r w:rsidR="00DA37B7" w:rsidRPr="00D254F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CARDIOTECH SENEGAL</w:t>
                      </w:r>
                    </w:p>
                    <w:p w14:paraId="5A2EA154" w14:textId="201A23EC" w:rsidR="0019542D" w:rsidRPr="001C0A7D" w:rsidRDefault="00DA37B7" w:rsidP="0019542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Hôtel Radisson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Blu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de Dakar</w:t>
                      </w:r>
                      <w:r w:rsidR="0019542D"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, </w:t>
                      </w:r>
                      <w:r w:rsidR="00E974E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11, 12 et 13 décembre</w:t>
                      </w:r>
                      <w:r w:rsidR="0019542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20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F99D2" w14:textId="77777777" w:rsidR="0019542D" w:rsidRPr="00B458E8" w:rsidRDefault="0019542D" w:rsidP="0019542D">
      <w:pPr>
        <w:ind w:left="912" w:firstLine="708"/>
        <w:rPr>
          <w:rFonts w:ascii="Times New Roman" w:hAnsi="Times New Roman" w:cs="Times New Roman"/>
          <w:b/>
          <w:sz w:val="32"/>
          <w:szCs w:val="32"/>
        </w:rPr>
      </w:pPr>
      <w:r w:rsidRPr="00B458E8">
        <w:rPr>
          <w:rFonts w:ascii="Times New Roman" w:hAnsi="Times New Roman" w:cs="Times New Roman"/>
          <w:b/>
          <w:sz w:val="32"/>
          <w:szCs w:val="32"/>
        </w:rPr>
        <w:t xml:space="preserve">                           FICHE DE RESUME</w:t>
      </w:r>
    </w:p>
    <w:tbl>
      <w:tblPr>
        <w:tblW w:w="99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418"/>
        <w:gridCol w:w="8482"/>
      </w:tblGrid>
      <w:tr w:rsidR="0019542D" w:rsidRPr="00742756" w14:paraId="14273244" w14:textId="77777777" w:rsidTr="002D51EB">
        <w:trPr>
          <w:trHeight w:val="507"/>
        </w:trPr>
        <w:tc>
          <w:tcPr>
            <w:tcW w:w="1418" w:type="dxa"/>
          </w:tcPr>
          <w:p w14:paraId="394D058D" w14:textId="0276DA5C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TITRE </w:t>
            </w:r>
          </w:p>
        </w:tc>
        <w:tc>
          <w:tcPr>
            <w:tcW w:w="8482" w:type="dxa"/>
          </w:tcPr>
          <w:p w14:paraId="5ADABA3A" w14:textId="1FE5AC4D" w:rsidR="0019542D" w:rsidRPr="002D51EB" w:rsidRDefault="00D254FA" w:rsidP="00D254FA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2D51EB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Facteurs prédicteurs de connaissance sur l’HTA : évolution sur 13 ans</w:t>
            </w:r>
          </w:p>
        </w:tc>
      </w:tr>
      <w:tr w:rsidR="0019542D" w:rsidRPr="00742756" w14:paraId="35871DF1" w14:textId="77777777" w:rsidTr="002D51EB">
        <w:trPr>
          <w:trHeight w:val="1087"/>
        </w:trPr>
        <w:tc>
          <w:tcPr>
            <w:tcW w:w="1418" w:type="dxa"/>
          </w:tcPr>
          <w:p w14:paraId="3EC02375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8482" w:type="dxa"/>
          </w:tcPr>
          <w:p w14:paraId="6C1D27A7" w14:textId="1AEB1DAE" w:rsidR="0019542D" w:rsidRPr="002D51EB" w:rsidRDefault="00D254FA" w:rsidP="00D2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1E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Bâ Hamidou Oumar</w:t>
            </w:r>
            <w:r w:rsidRPr="002D51E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vertAlign w:val="superscript"/>
              </w:rPr>
              <w:t>1</w:t>
            </w:r>
            <w:r w:rsidRPr="002D51E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 M Poudiougou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I Sangaré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Y Camara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6A00" w:rsidRPr="003F6A00">
              <w:rPr>
                <w:rFonts w:ascii="Times New Roman" w:hAnsi="Times New Roman" w:cs="Times New Roman"/>
                <w:sz w:val="24"/>
                <w:szCs w:val="24"/>
              </w:rPr>
              <w:t>Sidibé N</w:t>
            </w:r>
            <w:r w:rsidR="003F6A00" w:rsidRPr="003F6A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3F6A00" w:rsidRPr="003F6A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D Traoré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M Konaté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CT Doumbia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AK </w:t>
            </w:r>
            <w:proofErr w:type="spellStart"/>
            <w:r w:rsidRPr="002D51EB">
              <w:rPr>
                <w:rFonts w:ascii="Times New Roman" w:hAnsi="Times New Roman" w:cs="Times New Roman"/>
                <w:sz w:val="24"/>
                <w:szCs w:val="24"/>
              </w:rPr>
              <w:t>Maiga</w:t>
            </w:r>
            <w:proofErr w:type="spellEnd"/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RM </w:t>
            </w:r>
            <w:proofErr w:type="spellStart"/>
            <w:r w:rsidRPr="002D51EB">
              <w:rPr>
                <w:rFonts w:ascii="Times New Roman" w:hAnsi="Times New Roman" w:cs="Times New Roman"/>
                <w:sz w:val="24"/>
                <w:szCs w:val="24"/>
              </w:rPr>
              <w:t>Dakouo</w:t>
            </w:r>
            <w:proofErr w:type="spellEnd"/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H Camara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B Diarra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M Touré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B </w:t>
            </w:r>
            <w:proofErr w:type="spellStart"/>
            <w:r w:rsidRPr="002D51EB">
              <w:rPr>
                <w:rFonts w:ascii="Times New Roman" w:hAnsi="Times New Roman" w:cs="Times New Roman"/>
                <w:sz w:val="24"/>
                <w:szCs w:val="24"/>
              </w:rPr>
              <w:t>Sonfo</w:t>
            </w:r>
            <w:proofErr w:type="spellEnd"/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A Traoré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M Diakité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2D51EB">
              <w:rPr>
                <w:rFonts w:ascii="Times New Roman" w:hAnsi="Times New Roman" w:cs="Times New Roman"/>
                <w:sz w:val="24"/>
                <w:szCs w:val="24"/>
              </w:rPr>
              <w:t>Menta</w:t>
            </w:r>
            <w:proofErr w:type="spellEnd"/>
            <w:r w:rsidRPr="002D5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5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19542D" w:rsidRPr="00742756" w14:paraId="108F80EA" w14:textId="77777777" w:rsidTr="00393416">
        <w:tc>
          <w:tcPr>
            <w:tcW w:w="1418" w:type="dxa"/>
          </w:tcPr>
          <w:p w14:paraId="1B946C29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8482" w:type="dxa"/>
          </w:tcPr>
          <w:p w14:paraId="280630EB" w14:textId="65657F63" w:rsidR="0019542D" w:rsidRPr="002D51EB" w:rsidRDefault="00D254FA" w:rsidP="003934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D51EB">
              <w:rPr>
                <w:rFonts w:ascii="Times New Roman" w:hAnsi="Times New Roman" w:cs="Times New Roman"/>
                <w:sz w:val="24"/>
                <w:szCs w:val="24"/>
              </w:rPr>
              <w:t>CHU Gabriel Touré-Cardiologie, Bamako (Mali)</w:t>
            </w:r>
            <w:r w:rsidR="00CE04B2">
              <w:rPr>
                <w:rFonts w:ascii="Times New Roman" w:hAnsi="Times New Roman" w:cs="Times New Roman"/>
                <w:sz w:val="24"/>
                <w:szCs w:val="24"/>
              </w:rPr>
              <w:t>, bhamiba@yahoo.fr</w:t>
            </w:r>
          </w:p>
        </w:tc>
      </w:tr>
      <w:tr w:rsidR="0019542D" w:rsidRPr="00742756" w14:paraId="317F8725" w14:textId="77777777" w:rsidTr="00393416">
        <w:trPr>
          <w:trHeight w:val="7982"/>
        </w:trPr>
        <w:tc>
          <w:tcPr>
            <w:tcW w:w="1418" w:type="dxa"/>
          </w:tcPr>
          <w:p w14:paraId="6C5146CE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14:paraId="051636B7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403DB0EB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9B9082E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6A7B9A42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22D9D61B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9F79484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4A09431A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60600A4B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5F77D4E2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32EC2B0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03EF9296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8D74442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562618F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7A456CA8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546674B2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7997C0AE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4DC7C241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037418F3" w14:textId="77777777" w:rsidR="0019542D" w:rsidRPr="00B458E8" w:rsidRDefault="0019542D" w:rsidP="0039341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82" w:type="dxa"/>
          </w:tcPr>
          <w:p w14:paraId="4601F37F" w14:textId="7470C0BF" w:rsidR="00D254FA" w:rsidRPr="00B64E8B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B64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bjectif</w:t>
            </w:r>
          </w:p>
          <w:p w14:paraId="53E73C15" w14:textId="2C8043A4" w:rsidR="00D254FA" w:rsidRPr="00B64E8B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Déterminer les </w:t>
            </w:r>
            <w:r w:rsidR="002D51EB">
              <w:rPr>
                <w:rFonts w:ascii="Times New Roman" w:hAnsi="Times New Roman" w:cs="Times New Roman"/>
                <w:sz w:val="24"/>
                <w:szCs w:val="24"/>
              </w:rPr>
              <w:t>prédicteurs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connaissance de l’HTA sur </w:t>
            </w:r>
            <w:r w:rsidR="002D51EB">
              <w:rPr>
                <w:rFonts w:ascii="Times New Roman" w:hAnsi="Times New Roman" w:cs="Times New Roman"/>
                <w:sz w:val="24"/>
                <w:szCs w:val="24"/>
              </w:rPr>
              <w:t>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période de 13 ans. </w:t>
            </w:r>
          </w:p>
          <w:p w14:paraId="68F8CF83" w14:textId="77777777" w:rsidR="00D254FA" w:rsidRPr="00B64E8B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Matériel et méthodes</w:t>
            </w:r>
          </w:p>
          <w:p w14:paraId="58C63C30" w14:textId="1EE96722" w:rsidR="00D254FA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s’agissait de 2 études transversales</w:t>
            </w:r>
            <w:r w:rsidR="00BF7A13">
              <w:rPr>
                <w:rFonts w:ascii="Times New Roman" w:hAnsi="Times New Roman" w:cs="Times New Roman"/>
                <w:sz w:val="24"/>
                <w:szCs w:val="24"/>
              </w:rPr>
              <w:t xml:space="preserve"> (2010 et 2013)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7A13">
              <w:rPr>
                <w:rFonts w:ascii="Times New Roman" w:hAnsi="Times New Roman" w:cs="Times New Roman"/>
                <w:sz w:val="24"/>
                <w:szCs w:val="24"/>
              </w:rPr>
              <w:t>utilisant le même protocole, réalisées dans le service de Cardiologie du CHU Gabriel Touré en consultation externe. Tous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patients âgés d’au moins 15 ans, ayant donné leur consentement ont été inclus.</w:t>
            </w:r>
          </w:p>
          <w:p w14:paraId="47FFDFE5" w14:textId="1FF8D62A" w:rsidR="00D254FA" w:rsidRPr="00B64E8B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données enregistrées dans une base de données Access 2016 ont été analysées par IBM SPSS 20</w:t>
            </w:r>
            <w:r w:rsidR="00BF7A13">
              <w:rPr>
                <w:rFonts w:ascii="Times New Roman" w:hAnsi="Times New Roman" w:cs="Times New Roman"/>
                <w:sz w:val="24"/>
                <w:szCs w:val="24"/>
              </w:rPr>
              <w:t xml:space="preserve"> en comparant les 2 échantillons (A=2010 et B=2013)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F7A13">
              <w:rPr>
                <w:rFonts w:ascii="Times New Roman" w:hAnsi="Times New Roman" w:cs="Times New Roman"/>
                <w:sz w:val="24"/>
                <w:szCs w:val="24"/>
              </w:rPr>
              <w:t xml:space="preserve"> Une analyse de régression logistique a été réalisée pour déterminer les prédicteurs de la connaissance de l’HTA.</w:t>
            </w:r>
          </w:p>
          <w:p w14:paraId="3E3D2198" w14:textId="77777777" w:rsidR="00D254FA" w:rsidRPr="00B64E8B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Résultats</w:t>
            </w:r>
          </w:p>
          <w:p w14:paraId="4A3E900C" w14:textId="7766447C" w:rsidR="00D254FA" w:rsidRPr="00B64E8B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L’échantillon comprenait 986 patients dont 528 d</w:t>
            </w:r>
            <w:r w:rsidR="00BF7A13">
              <w:rPr>
                <w:rFonts w:ascii="Times New Roman" w:hAnsi="Times New Roman" w:cs="Times New Roman"/>
                <w:sz w:val="24"/>
                <w:szCs w:val="24"/>
              </w:rPr>
              <w:t>e 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La prédominance féminine, une proportion plus importante de patients au-dessus de 45 ans étaient retrouvées dans les 2 groupes.</w:t>
            </w:r>
          </w:p>
          <w:p w14:paraId="0671601A" w14:textId="77777777" w:rsidR="00D254FA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L’HTA était retrouvée dans 69,7 et 77,3% des cas respectivement dans le groupe A et le groupe B (p=0,007).</w:t>
            </w:r>
          </w:p>
          <w:p w14:paraId="468073FA" w14:textId="77777777" w:rsidR="00D254FA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Ces patients hypertendus ont déclaré connaître l’HTA dans 77,3 (A) et 90,8% (B) des cas (p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&lt;0,001)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r w:rsidRPr="00DB54DE">
              <w:rPr>
                <w:rFonts w:ascii="Times New Roman" w:hAnsi="Times New Roman" w:cs="Times New Roman"/>
                <w:sz w:val="24"/>
                <w:szCs w:val="24"/>
              </w:rPr>
              <w:t>avoir reçu des informations sur l’HTA dans 81,5 (A) et 89,4% (B).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6E7FACD" w14:textId="7C5CBD6E" w:rsidR="00BF7A13" w:rsidRPr="00D71500" w:rsidRDefault="00BF7A13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En 2010 les prédict</w:t>
            </w:r>
            <w:r w:rsidR="002D51EB">
              <w:rPr>
                <w:rFonts w:ascii="Times New Roman" w:hAnsi="Times New Roman" w:cs="Times New Roman"/>
                <w:sz w:val="24"/>
                <w:szCs w:val="24"/>
              </w:rPr>
              <w:t>eurs</w:t>
            </w: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 xml:space="preserve"> étaient l’antécédant familial d’HTA (OR 2,05 [1,326-3,181], p&lt;0,001) et le niveau de scolarisation secondaire ((OR 9,30 [3,770-22,966], p&lt;0,001).</w:t>
            </w:r>
          </w:p>
          <w:p w14:paraId="242324BC" w14:textId="48F317BC" w:rsidR="00BF7A13" w:rsidRPr="00D71500" w:rsidRDefault="00BF7A13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En 2023 en plus de l’antécédant familial d’HTA, du niveau de scolarisation, le statut diabétique était prédicteur ((OR 2,</w:t>
            </w:r>
            <w:r w:rsidR="00D71500" w:rsidRPr="00D715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 xml:space="preserve"> [1,</w:t>
            </w:r>
            <w:r w:rsidR="00D71500" w:rsidRPr="00D71500">
              <w:rPr>
                <w:rFonts w:ascii="Times New Roman" w:hAnsi="Times New Roman" w:cs="Times New Roman"/>
                <w:sz w:val="24"/>
                <w:szCs w:val="24"/>
              </w:rPr>
              <w:t>078</w:t>
            </w: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1500" w:rsidRPr="00D715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71500" w:rsidRPr="00D71500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], p</w:t>
            </w:r>
            <w:r w:rsidR="00D71500" w:rsidRPr="00D7150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D71500" w:rsidRPr="00D715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1500" w:rsidRPr="00D71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46AB9" w14:textId="77777777" w:rsidR="002D51EB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  <w:p w14:paraId="4B368FFF" w14:textId="77777777" w:rsidR="002D51EB" w:rsidRDefault="00D71500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L‘âge croissant, l‘hypertension dans la famille, le statut diabétique et le niveau de scolarisation particulièrement le secondaire sont de bons prédicteurs de connaissance sur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D71500">
              <w:rPr>
                <w:rFonts w:ascii="Times New Roman" w:hAnsi="Times New Roman" w:cs="Times New Roman"/>
                <w:sz w:val="24"/>
                <w:szCs w:val="24"/>
              </w:rPr>
              <w:t>HTA</w:t>
            </w:r>
          </w:p>
          <w:p w14:paraId="19E64205" w14:textId="073F032E" w:rsidR="0019542D" w:rsidRPr="00DA37B7" w:rsidRDefault="00D254FA" w:rsidP="002D51E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64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Mots clés 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F7A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connaissance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HTA,</w:t>
            </w:r>
            <w:r w:rsidR="00BF7A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prédicteurs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cardiologie</w:t>
            </w:r>
            <w:r w:rsidR="00BF7A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Bamako</w:t>
            </w:r>
          </w:p>
        </w:tc>
      </w:tr>
    </w:tbl>
    <w:p w14:paraId="04705B4E" w14:textId="72E1D93A" w:rsidR="0019542D" w:rsidRPr="0069312F" w:rsidRDefault="0019542D" w:rsidP="0019542D">
      <w:pPr>
        <w:pStyle w:val="NoSpacing"/>
        <w:rPr>
          <w:rFonts w:ascii="Times New Roman" w:hAnsi="Times New Roman" w:cs="Times New Roman"/>
          <w:b/>
        </w:rPr>
      </w:pPr>
      <w:r w:rsidRPr="0069312F">
        <w:rPr>
          <w:rFonts w:ascii="Times New Roman" w:hAnsi="Times New Roman" w:cs="Times New Roman"/>
          <w:b/>
        </w:rPr>
        <w:t xml:space="preserve">DATE </w:t>
      </w:r>
      <w:r w:rsidR="003A1E9B">
        <w:rPr>
          <w:rFonts w:ascii="Times New Roman" w:hAnsi="Times New Roman" w:cs="Times New Roman"/>
          <w:b/>
        </w:rPr>
        <w:t xml:space="preserve">LIMITE DE RECEPTION DES RESUMES : </w:t>
      </w:r>
      <w:r w:rsidR="00E974E0">
        <w:rPr>
          <w:rFonts w:ascii="Times New Roman" w:hAnsi="Times New Roman" w:cs="Times New Roman"/>
          <w:b/>
        </w:rPr>
        <w:t>31</w:t>
      </w:r>
      <w:r>
        <w:rPr>
          <w:rFonts w:ascii="Times New Roman" w:hAnsi="Times New Roman" w:cs="Times New Roman"/>
          <w:b/>
        </w:rPr>
        <w:t xml:space="preserve"> </w:t>
      </w:r>
      <w:r w:rsidR="00E974E0">
        <w:rPr>
          <w:rFonts w:ascii="Times New Roman" w:hAnsi="Times New Roman" w:cs="Times New Roman"/>
          <w:b/>
        </w:rPr>
        <w:t>octobre</w:t>
      </w:r>
      <w:r>
        <w:rPr>
          <w:rFonts w:ascii="Times New Roman" w:hAnsi="Times New Roman" w:cs="Times New Roman"/>
          <w:b/>
        </w:rPr>
        <w:t xml:space="preserve"> 2</w:t>
      </w:r>
      <w:r w:rsidR="006F04B8">
        <w:rPr>
          <w:rFonts w:ascii="Times New Roman" w:hAnsi="Times New Roman" w:cs="Times New Roman"/>
          <w:b/>
        </w:rPr>
        <w:t>023</w:t>
      </w:r>
      <w:r>
        <w:rPr>
          <w:rFonts w:ascii="Times New Roman" w:hAnsi="Times New Roman" w:cs="Times New Roman"/>
          <w:b/>
        </w:rPr>
        <w:t xml:space="preserve"> à </w:t>
      </w:r>
      <w:r w:rsidR="00DA37B7">
        <w:rPr>
          <w:rFonts w:ascii="Times New Roman" w:hAnsi="Times New Roman" w:cs="Times New Roman"/>
          <w:b/>
        </w:rPr>
        <w:t>23</w:t>
      </w:r>
      <w:r w:rsidR="006F04B8">
        <w:rPr>
          <w:rFonts w:ascii="Times New Roman" w:hAnsi="Times New Roman" w:cs="Times New Roman"/>
          <w:b/>
        </w:rPr>
        <w:t xml:space="preserve"> heures 59 minutes.</w:t>
      </w:r>
    </w:p>
    <w:p w14:paraId="656B700A" w14:textId="77777777" w:rsidR="0019542D" w:rsidRDefault="0019542D" w:rsidP="0019542D">
      <w:pPr>
        <w:pStyle w:val="NoSpacing"/>
        <w:rPr>
          <w:rFonts w:ascii="Times New Roman" w:hAnsi="Times New Roman" w:cs="Times New Roman"/>
        </w:rPr>
      </w:pPr>
    </w:p>
    <w:p w14:paraId="65B60C04" w14:textId="29540423" w:rsidR="0019542D" w:rsidRPr="002D51EB" w:rsidRDefault="0019542D" w:rsidP="0019542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51EB">
        <w:rPr>
          <w:rFonts w:ascii="Times New Roman" w:hAnsi="Times New Roman" w:cs="Times New Roman"/>
          <w:b/>
          <w:bCs/>
        </w:rPr>
        <w:t>Envoyé par</w:t>
      </w:r>
      <w:r>
        <w:rPr>
          <w:rFonts w:ascii="Times New Roman" w:hAnsi="Times New Roman" w:cs="Times New Roman"/>
        </w:rPr>
        <w:t xml:space="preserve"> </w:t>
      </w:r>
      <w:r w:rsidRPr="002D51EB">
        <w:rPr>
          <w:rFonts w:ascii="Times New Roman" w:hAnsi="Times New Roman" w:cs="Times New Roman"/>
          <w:b/>
          <w:bCs/>
        </w:rPr>
        <w:t xml:space="preserve">⁯ </w:t>
      </w:r>
      <w:r w:rsidRPr="002D51EB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</w:rPr>
        <w:t>.⁯ Dr.⁯ Mr.</w:t>
      </w:r>
      <w:r w:rsidRPr="00742756">
        <w:rPr>
          <w:rFonts w:ascii="Times New Roman" w:hAnsi="Times New Roman" w:cs="Times New Roman"/>
        </w:rPr>
        <w:t xml:space="preserve">⁯ Mme. </w:t>
      </w:r>
      <w:r w:rsidR="002D51EB">
        <w:rPr>
          <w:rFonts w:ascii="Times New Roman" w:hAnsi="Times New Roman" w:cs="Times New Roman"/>
        </w:rPr>
        <w:tab/>
      </w:r>
      <w:r w:rsidR="002D51EB">
        <w:rPr>
          <w:rFonts w:ascii="Times New Roman" w:hAnsi="Times New Roman" w:cs="Times New Roman"/>
        </w:rPr>
        <w:tab/>
      </w:r>
      <w:r w:rsidR="002D51EB" w:rsidRPr="002D51EB">
        <w:rPr>
          <w:rFonts w:ascii="Times New Roman" w:hAnsi="Times New Roman" w:cs="Times New Roman"/>
          <w:b/>
          <w:bCs/>
          <w:sz w:val="24"/>
          <w:szCs w:val="24"/>
        </w:rPr>
        <w:t>Hamidou Oumar BA</w:t>
      </w:r>
    </w:p>
    <w:p w14:paraId="13F7F43C" w14:textId="4C4BFDD1" w:rsidR="0019542D" w:rsidRPr="00195491" w:rsidRDefault="0019542D" w:rsidP="0019542D">
      <w:pPr>
        <w:pStyle w:val="NoSpacing"/>
        <w:spacing w:line="360" w:lineRule="auto"/>
        <w:rPr>
          <w:rFonts w:ascii="Times New Roman" w:hAnsi="Times New Roman" w:cs="Times New Roman"/>
        </w:rPr>
      </w:pPr>
      <w:r w:rsidRPr="002D51EB">
        <w:rPr>
          <w:rFonts w:ascii="Times New Roman" w:hAnsi="Times New Roman" w:cs="Times New Roman"/>
          <w:b/>
          <w:bCs/>
        </w:rPr>
        <w:t>Adresse</w:t>
      </w:r>
      <w:r w:rsidR="002D51EB">
        <w:rPr>
          <w:rFonts w:ascii="Times New Roman" w:hAnsi="Times New Roman" w:cs="Times New Roman"/>
        </w:rPr>
        <w:t xml:space="preserve"> </w:t>
      </w:r>
      <w:r w:rsidR="009227C9">
        <w:rPr>
          <w:rFonts w:ascii="Times New Roman" w:hAnsi="Times New Roman" w:cs="Times New Roman"/>
        </w:rPr>
        <w:tab/>
      </w:r>
      <w:r w:rsidR="009227C9">
        <w:rPr>
          <w:rFonts w:ascii="Times New Roman" w:hAnsi="Times New Roman" w:cs="Times New Roman"/>
        </w:rPr>
        <w:tab/>
      </w:r>
      <w:r w:rsidR="009227C9">
        <w:rPr>
          <w:rFonts w:ascii="Times New Roman" w:hAnsi="Times New Roman" w:cs="Times New Roman"/>
        </w:rPr>
        <w:tab/>
      </w:r>
      <w:r w:rsidR="009227C9">
        <w:rPr>
          <w:rFonts w:ascii="Times New Roman" w:hAnsi="Times New Roman" w:cs="Times New Roman"/>
        </w:rPr>
        <w:tab/>
      </w:r>
      <w:r w:rsidR="009227C9">
        <w:rPr>
          <w:rFonts w:ascii="Times New Roman" w:hAnsi="Times New Roman" w:cs="Times New Roman"/>
        </w:rPr>
        <w:tab/>
      </w:r>
      <w:r w:rsidR="002D51EB" w:rsidRPr="009227C9">
        <w:rPr>
          <w:rFonts w:ascii="Times New Roman" w:hAnsi="Times New Roman" w:cs="Times New Roman"/>
          <w:b/>
          <w:bCs/>
          <w:sz w:val="24"/>
          <w:szCs w:val="24"/>
        </w:rPr>
        <w:t>CHU Gabriel Touré, Bamako (Mali)</w:t>
      </w:r>
    </w:p>
    <w:tbl>
      <w:tblPr>
        <w:tblpPr w:leftFromText="141" w:rightFromText="141" w:vertAnchor="text" w:tblpY="284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280"/>
      </w:tblGrid>
      <w:tr w:rsidR="0019542D" w:rsidRPr="0073131D" w14:paraId="7B5B1D94" w14:textId="77777777" w:rsidTr="00393416">
        <w:trPr>
          <w:trHeight w:val="1098"/>
        </w:trPr>
        <w:tc>
          <w:tcPr>
            <w:tcW w:w="5211" w:type="dxa"/>
          </w:tcPr>
          <w:p w14:paraId="2A616229" w14:textId="048F3431" w:rsidR="0019542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Présentation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dactylographi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texte à l’intérieur du cadre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Police : Times New Roman, T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aille 12, interligne simple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4FF99DB" w14:textId="77777777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6DDB">
              <w:rPr>
                <w:rFonts w:ascii="Times New Roman" w:hAnsi="Times New Roman" w:cs="Times New Roman"/>
                <w:b/>
                <w:sz w:val="20"/>
                <w:szCs w:val="20"/>
              </w:rPr>
              <w:t>Résumé 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500 mots maximum avec 3 à 4 mots-clés</w:t>
            </w:r>
          </w:p>
          <w:p w14:paraId="0CBE5408" w14:textId="77777777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Auteurs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dans l’ordre, le nom et le prénom du 1</w:t>
            </w:r>
            <w:r w:rsidRPr="0073131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auteur, suivi de l’initiale du prénom et du nom des co-auteurs</w:t>
            </w:r>
          </w:p>
          <w:p w14:paraId="7CAA78EA" w14:textId="77777777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Adresse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Hôpital, Service, Ville, Pays.</w:t>
            </w:r>
          </w:p>
        </w:tc>
        <w:tc>
          <w:tcPr>
            <w:tcW w:w="5280" w:type="dxa"/>
          </w:tcPr>
          <w:p w14:paraId="32EDAA2F" w14:textId="77777777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TITRE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en lettre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capitales</w:t>
            </w:r>
          </w:p>
          <w:p w14:paraId="62A6AC9B" w14:textId="74EDD313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Renvoyer l’original du résumé </w:t>
            </w:r>
            <w:r w:rsidR="006F04B8">
              <w:rPr>
                <w:rFonts w:ascii="Times New Roman" w:hAnsi="Times New Roman" w:cs="Times New Roman"/>
                <w:sz w:val="20"/>
                <w:szCs w:val="20"/>
              </w:rPr>
              <w:t>au plus tard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</w:t>
            </w:r>
            <w:r w:rsidR="00E974E0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974E0">
              <w:rPr>
                <w:rFonts w:ascii="Times New Roman" w:hAnsi="Times New Roman" w:cs="Times New Roman"/>
                <w:b/>
                <w:sz w:val="20"/>
                <w:szCs w:val="20"/>
              </w:rPr>
              <w:t>octobre</w:t>
            </w:r>
            <w:r w:rsidRPr="0019542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6F04B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à l’adresse 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suivante : </w:t>
            </w:r>
            <w:hyperlink r:id="rId4" w:history="1">
              <w:r w:rsidR="00DA37B7" w:rsidRPr="00DA37B7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sosecar.sn@gmail.com</w:t>
              </w:r>
            </w:hyperlink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65CC4B" w14:textId="0A2C77A2" w:rsidR="0019542D" w:rsidRPr="0073131D" w:rsidRDefault="0019542D" w:rsidP="0039341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Les résumés transmis par mai</w:t>
            </w:r>
            <w:r w:rsidR="004212F3">
              <w:rPr>
                <w:rFonts w:ascii="Times New Roman" w:hAnsi="Times New Roman" w:cs="Times New Roman"/>
                <w:sz w:val="20"/>
                <w:szCs w:val="20"/>
              </w:rPr>
              <w:t>l sur ce modèle seront acceptés ainsi que ceux soumis à travers le site du congrès à l’adresse www.sosecar.sn</w:t>
            </w:r>
          </w:p>
        </w:tc>
      </w:tr>
    </w:tbl>
    <w:p w14:paraId="718AA9C7" w14:textId="77777777" w:rsidR="0019542D" w:rsidRPr="001C0A7D" w:rsidRDefault="0019542D" w:rsidP="0019542D">
      <w:pPr>
        <w:ind w:left="-720"/>
        <w:jc w:val="center"/>
        <w:rPr>
          <w:rFonts w:ascii="Times New Roman" w:hAnsi="Times New Roman" w:cs="Times New Roman"/>
          <w:b/>
        </w:rPr>
      </w:pPr>
      <w:r w:rsidRPr="00195491">
        <w:rPr>
          <w:rFonts w:ascii="Times New Roman" w:hAnsi="Times New Roman" w:cs="Times New Roman"/>
          <w:b/>
        </w:rPr>
        <w:t>RECOMMANDATIONS AUX AUTEURS (utiliser exclusivement ce formulaire)</w:t>
      </w:r>
    </w:p>
    <w:p w14:paraId="050EB499" w14:textId="0CDC0E17" w:rsidR="0043571C" w:rsidRDefault="00E974E0" w:rsidP="002D51EB">
      <w:pPr>
        <w:pStyle w:val="NoSpacing"/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Adresse</w:t>
      </w:r>
      <w:r w:rsidR="0019542D">
        <w:rPr>
          <w:rFonts w:ascii="Times New Roman" w:hAnsi="Times New Roman" w:cs="Times New Roman"/>
          <w:b/>
          <w:sz w:val="20"/>
          <w:szCs w:val="20"/>
          <w:u w:val="single"/>
        </w:rPr>
        <w:t xml:space="preserve"> mail</w:t>
      </w:r>
      <w:r w:rsidR="0019542D" w:rsidRPr="0073131D">
        <w:rPr>
          <w:rFonts w:ascii="Times New Roman" w:hAnsi="Times New Roman" w:cs="Times New Roman"/>
          <w:b/>
          <w:sz w:val="20"/>
          <w:szCs w:val="20"/>
        </w:rPr>
        <w:t> :</w:t>
      </w:r>
      <w:r w:rsidR="0019542D" w:rsidRPr="0073131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hyperlink r:id="rId5" w:history="1">
        <w:r w:rsidR="00DA37B7" w:rsidRPr="00DA37B7">
          <w:rPr>
            <w:rStyle w:val="Hyperlink"/>
            <w:b/>
            <w:bCs/>
          </w:rPr>
          <w:t>sosecar.sn@gmail.com</w:t>
        </w:r>
      </w:hyperlink>
      <w:r w:rsidR="00DA37B7" w:rsidRPr="00DA37B7">
        <w:rPr>
          <w:b/>
          <w:bCs/>
        </w:rPr>
        <w:t xml:space="preserve"> </w:t>
      </w:r>
    </w:p>
    <w:sectPr w:rsidR="0043571C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2D"/>
    <w:rsid w:val="0019542D"/>
    <w:rsid w:val="002D51EB"/>
    <w:rsid w:val="003A1E9B"/>
    <w:rsid w:val="003C0435"/>
    <w:rsid w:val="003F6A00"/>
    <w:rsid w:val="004212F3"/>
    <w:rsid w:val="0043571C"/>
    <w:rsid w:val="006F04B8"/>
    <w:rsid w:val="009227C9"/>
    <w:rsid w:val="00A01D65"/>
    <w:rsid w:val="00BF7A13"/>
    <w:rsid w:val="00CE04B2"/>
    <w:rsid w:val="00D254FA"/>
    <w:rsid w:val="00D71500"/>
    <w:rsid w:val="00D7410D"/>
    <w:rsid w:val="00DA37B7"/>
    <w:rsid w:val="00E974E0"/>
    <w:rsid w:val="00F3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9694"/>
  <w15:chartTrackingRefBased/>
  <w15:docId w15:val="{A6F13FE7-B1CD-4C30-B972-1C4F45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DA37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4F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secar.sn@gmail.com" TargetMode="External"/><Relationship Id="rId4" Type="http://schemas.openxmlformats.org/officeDocument/2006/relationships/hyperlink" Target="mailto:sosecar.s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477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Mounir DIA</dc:creator>
  <cp:keywords/>
  <dc:description/>
  <cp:lastModifiedBy>Hamidou BA</cp:lastModifiedBy>
  <cp:revision>11</cp:revision>
  <dcterms:created xsi:type="dcterms:W3CDTF">2023-08-30T14:40:00Z</dcterms:created>
  <dcterms:modified xsi:type="dcterms:W3CDTF">2023-10-31T12:06:00Z</dcterms:modified>
</cp:coreProperties>
</file>