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integral de flota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12/03/2025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_heading=h.gd3t4eyaf8hx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_heading=h.vqd1u0m6h7bk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_heading=h.cht2rwqa8feo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_heading=h.w7tldlredomt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_heading=h.3h1emu7yu1p9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_heading=h.n5vlhumveusd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_heading=h.h1nfspplka1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_heading=h.fthdq743rkjb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_heading=h.ifq2cps1ky2f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_heading=h.h20bguca3mqt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_heading=h.rqnifb4n0wdd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_heading=h.f532zoe10l55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_heading=h.iyuvd2x2ley0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_heading=h.h5i0zwdh3rks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_heading=h.doplrs5inh48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_heading=h.t03j36vwj7o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_heading=h.uf3lz1kr6ulk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d3t4eyaf8h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PETER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integral de flota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Alvaro Moreno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Luis Arias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vqd1u0m6h7bk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Style w:val="Heading4"/>
              <w:keepNext w:val="0"/>
              <w:keepLines w:val="0"/>
              <w:spacing w:line="259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7lxxgom5zj18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Metodología en Cascada</w:t>
            </w:r>
          </w:p>
          <w:p w:rsidR="00000000" w:rsidDel="00000000" w:rsidP="00000000" w:rsidRDefault="00000000" w:rsidRPr="00000000" w14:paraId="00000050">
            <w:pPr>
              <w:spacing w:after="240" w:before="240" w:line="259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abordar el desarrollo del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de gestión de flota para móviles mercantiles de empresas logísticas. Se ha elegido la metodología en cascada, ya que se trata de un proyecto con requerimientos bien definidos y con una estructura clara desde el inicio. Este enfoque secuencial nos permitirá trabajar de manera organizada y garantizar que cada fase del proyecto se complete antes de pasar a la siguiente, asegurando el control y la calidad en cada etapa.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cht2rwqa8feo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w6lnses44lc3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Matías Bello</w:t>
            </w:r>
          </w:p>
          <w:p w:rsidR="00000000" w:rsidDel="00000000" w:rsidP="00000000" w:rsidRDefault="00000000" w:rsidRPr="00000000" w14:paraId="00000053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Equipo de Desarrollo</w:t>
              <w:br w:type="textWrapping"/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QA (Quality Assurance)</w:t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Diseñador de interfaz de usuario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Tester</w:t>
              <w:br w:type="textWrapping"/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Programar y desarrollar funcionalidades del sistema según los requisitos definidos.</w:t>
              <w:br w:type="textWrapping"/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Implementar la lógica de negocio y la integración con bases de datos.</w:t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Asegurar la funcionalidad completa del sistema a través de pruebas unitarias y de integración.</w:t>
              <w:br w:type="textWrapping"/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QA (Quality Assurance)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Ejecutar pruebas para garantizar que el sistema cumpla con los estándares de calidad definidos.</w:t>
              <w:br w:type="textWrapping"/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Detectar y reportar errores en el sistema durante la fase de pruebas.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Diseño de interfaz de usuario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Colaborar con el equipo para diseñar interfaces amigables y fáciles de usar.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Asegurar que el diseño sea intuitivo y cumpla con los principios de accesibilidad.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pruebas en las interfaces de usuario, reportar fallos y asegurar la calidad del sistema antes del lanzamiento.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Ejecutar pruebas de aceptación de usuario (UAT).</w:t>
              <w:br w:type="textWrapping"/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8ksd3ufh5ir8" w:id="5"/>
            <w:bookmarkEnd w:id="5"/>
            <w:r w:rsidDel="00000000" w:rsidR="00000000" w:rsidRPr="00000000">
              <w:rPr>
                <w:sz w:val="26"/>
                <w:szCs w:val="26"/>
                <w:rtl w:val="0"/>
              </w:rPr>
              <w:t xml:space="preserve">Luis Arias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Gerente de Proyecto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Arquitecto de Software</w:t>
              <w:br w:type="textWrapping"/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Definir el alcance del proyecto y gestionar el cronograma.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Supervisar la ejecución del proyecto, asegurando que se cumplan los plazos, costos y calidad.</w:t>
              <w:br w:type="textWrapping"/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Gestionar los recursos humanos y materiales necesarios para el proyecto.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Mantener la comunicación con los stakeholders y gestionar cualquier conflicto o solicitud de cambios.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Asegurar el cumplimiento de los requisitos y expectativas del cliente.</w:t>
              <w:br w:type="textWrapping"/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Definir la arquitectura general del sistema.</w:t>
              <w:br w:type="textWrapping"/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Tomar decisiones tecnológicas clave, asegurando que las soluciones sean escalables y eficientes.</w:t>
              <w:br w:type="textWrapping"/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Diseñar la estructura de la base de datos y las interacciones entre componentes del sistema.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Asegurar la integración de los distintos módulos del sistema.</w:t>
              <w:br w:type="textWrapping"/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sbpdopbs4w0a" w:id="6"/>
            <w:bookmarkEnd w:id="6"/>
            <w:r w:rsidDel="00000000" w:rsidR="00000000" w:rsidRPr="00000000">
              <w:rPr>
                <w:sz w:val="26"/>
                <w:szCs w:val="26"/>
                <w:rtl w:val="0"/>
              </w:rPr>
              <w:t xml:space="preserve">Pedro San Martín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Líder Técnico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Equipo de Desarrollo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QA (Quality Assurance)</w:t>
              <w:br w:type="textWrapping"/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Diseñador de interfaz de usuario</w:t>
              <w:br w:type="textWrapping"/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Tester</w:t>
              <w:br w:type="textWrapping"/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Líder Técnico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Coordinar y supervisar al equipo de desarrollo, asegurando que los miembros sigan las mejores prácticas y cumplan con los plazos.</w:t>
              <w:br w:type="textWrapping"/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Actuar como punto de referencia técnico para el equipo de desarrollo, ayudando con la solución de problemas complejos.</w:t>
              <w:br w:type="textWrapping"/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revisiones de código y asegurar la calidad del software.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Desarrollar funcionalidades específicas del sistema.</w:t>
              <w:br w:type="textWrapping"/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Colaborar en la implementación de nuevas características y en la corrección de errores.</w:t>
              <w:br w:type="textWrapping"/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QA (Quality Assurance)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Participar en las pruebas de calidad del sistema.</w:t>
              <w:br w:type="textWrapping"/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Asegurar que las funcionalidades desarrolladas estén libres de errores.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Diseñador de interfaz de usuario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Colaborar con el equipo de diseño para garantizar que las interfaces sean intuitivas y atractivas.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Probar el sistema de manera exhaustiva para identificar fallos y asegurar que el sistema cumpla con los requisitos del cliente.</w:t>
              <w:br w:type="textWrapping"/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Asegurar que el sistema se mantenga libre de defectos antes del despliegue final.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7tldlredom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presupuesto estimado para el proyecto de gestión de flota de 3 meses con la participación de un Gerente de Proyecto, un Analista de Requerimientos y un Desarrollador, es de </w:t>
            </w:r>
            <w:r w:rsidDel="00000000" w:rsidR="00000000" w:rsidRPr="00000000">
              <w:rPr>
                <w:b w:val="1"/>
                <w:rtl w:val="0"/>
              </w:rPr>
              <w:t xml:space="preserve">$26.240.000 CLP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5vlhumveusd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Style w:val="Heading4"/>
              <w:keepNext w:val="0"/>
              <w:keepLines w:val="0"/>
              <w:spacing w:line="240" w:lineRule="auto"/>
              <w:rPr/>
            </w:pPr>
            <w:bookmarkStart w:colFirst="0" w:colLast="0" w:name="_heading=h.t30l6sxd3urz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1. Riesgos Técnicos: Fallos en la integración de los sistemas de seguimiento de vehículos (GPS) con el sistema de control.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4"/>
              <w:keepNext w:val="0"/>
              <w:keepLines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uu8jsnn1ve15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2. Riesgos de Recursos Humanos: Falta de personal capacitado en el uso del sistema de control de flota.</w:t>
            </w:r>
          </w:p>
          <w:p w:rsidR="00000000" w:rsidDel="00000000" w:rsidP="00000000" w:rsidRDefault="00000000" w:rsidRPr="00000000" w14:paraId="00000097">
            <w:pPr>
              <w:pStyle w:val="Heading4"/>
              <w:keepNext w:val="0"/>
              <w:keepLines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wogpepxqsqv7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3. Riesgos de Alcance: Expansión no controlada del alcance del proyecto debido a la inclusión de nuevas funcionalidades no planificadas.</w:t>
            </w:r>
          </w:p>
          <w:p w:rsidR="00000000" w:rsidDel="00000000" w:rsidP="00000000" w:rsidRDefault="00000000" w:rsidRPr="00000000" w14:paraId="00000098">
            <w:pPr>
              <w:pStyle w:val="Heading4"/>
              <w:keepNext w:val="0"/>
              <w:keepLines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maj49c2y8oq5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4. Riesgos de Cronograma: Retrasos en la entrega debido a problemas con la implementación de características complejas como la integración de los GPS o la programación de las rutas.</w:t>
            </w:r>
          </w:p>
          <w:p w:rsidR="00000000" w:rsidDel="00000000" w:rsidP="00000000" w:rsidRDefault="00000000" w:rsidRPr="00000000" w14:paraId="00000099">
            <w:pPr>
              <w:pStyle w:val="Heading4"/>
              <w:keepNext w:val="0"/>
              <w:keepLines w:val="0"/>
              <w:spacing w:line="240" w:lineRule="auto"/>
              <w:rPr>
                <w:color w:val="000000"/>
                <w:vertAlign w:val="baseline"/>
              </w:rPr>
            </w:pPr>
            <w:bookmarkStart w:colFirst="0" w:colLast="0" w:name="_heading=h.yscre2xv8m1g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5. Riesgos de Presupuesto: Sobrecostes en la implementación del sistema debido a la necesidad de adquirir hardware adicional o contratar recursos externos.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Style w:val="Heading4"/>
              <w:keepNext w:val="0"/>
              <w:keepLines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rmssdn5qityr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6. Riesgos de Calidad:Defectos en la funcionalidad de la ruta o la programación automática del mantenimiento de vehículos.</w:t>
            </w:r>
          </w:p>
          <w:p w:rsidR="00000000" w:rsidDel="00000000" w:rsidP="00000000" w:rsidRDefault="00000000" w:rsidRPr="00000000" w14:paraId="0000009B">
            <w:pPr>
              <w:pStyle w:val="Heading4"/>
              <w:keepNext w:val="0"/>
              <w:keepLines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e57u79aeaxly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7. Riesgos Legales y Regulatorios: No cumplimiento de regulaciones locales o internacionales relacionadas con la privacidad y seguridad de los datos de los conductores y vehículos.</w:t>
            </w:r>
          </w:p>
          <w:p w:rsidR="00000000" w:rsidDel="00000000" w:rsidP="00000000" w:rsidRDefault="00000000" w:rsidRPr="00000000" w14:paraId="0000009C">
            <w:pPr>
              <w:pStyle w:val="Heading4"/>
              <w:keepNext w:val="0"/>
              <w:keepLines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ghmetimw4e64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8. Riesgos de Comunicación:  Falta de comunicación clara entre los equipos de desarrollo, clientes y stakeholders, lo que lleva a malentendidos en los requisitos y objetivos del sistema.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1nfspplka1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-1028699</wp:posOffset>
            </wp:positionH>
            <wp:positionV relativeFrom="paragraph">
              <wp:posOffset>571500</wp:posOffset>
            </wp:positionV>
            <wp:extent cx="7581900" cy="76967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69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z3vhup4xk1u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9gydhwup9j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fthdq743rkjb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fq2cps1ky2f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El riesgo tiene una probabilidad superior al 80% de ocurrir. Es casi seguro que sucederá dentro del ciclo de vida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riesgo tiene una probabilidad entre el 60% y el 80% de ocurrir. Es probable que suceda, pero no es seguro.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El riesgo tiene una probabilidad entre el 40% y el 60% de ocurrir. Es incierto si el riesgo ocurrirá o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El riesgo tiene una probabilidad entre el 20% y el 40% de ocurrir. Es poco probable que suceda.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El riesgo tiene una probabilidad inferior al 20% de ocurrir. Es muy poco probable que suceda.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ubbcpc2h3ag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o6vyupf3od8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bxdn0jl0ws0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yfqkp4nx0a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u52e3d2g12k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mk154ui9ase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z9w0p7pkjja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xa52pp14fuc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20bguca3mqt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p w:rsidR="00000000" w:rsidDel="00000000" w:rsidP="00000000" w:rsidRDefault="00000000" w:rsidRPr="00000000" w14:paraId="000000C2">
      <w:pPr>
        <w:rPr/>
      </w:pPr>
      <w:bookmarkStart w:colFirst="0" w:colLast="0" w:name="_heading=h.jssn4qijjlc7" w:id="31"/>
      <w:bookmarkEnd w:id="31"/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455"/>
        <w:gridCol w:w="1455"/>
        <w:gridCol w:w="1455"/>
        <w:gridCol w:w="1455"/>
        <w:gridCol w:w="1455"/>
        <w:tblGridChange w:id="0">
          <w:tblGrid>
            <w:gridCol w:w="238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b w:val="1"/>
              </w:rPr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>
                <w:b w:val="1"/>
              </w:rPr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Muy Bajo (0,05)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b w:val="1"/>
              </w:rPr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Bajo (0,10)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b w:val="1"/>
              </w:rPr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Medio (0,20)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>
                <w:b w:val="1"/>
              </w:rPr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Alto (0,40)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>
                <w:b w:val="1"/>
              </w:rPr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Cambios mínimos, no afectan entregables.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Cambios menores en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Requiere ajustar algunos entregables.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Modifica entregables clave.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Afecta seriamente la entrega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Retraso menor a 1 día.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Retraso de 1-2 días.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Retraso de hasta 1 semana.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Retraso de 1-2 semanas.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Retraso mayor a 2 semanas o afecta hitos importantes.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Variación menor al 1%.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Aumento de costos hasta 5%.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Aumento de 5-10%.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Aumento de 10-20%.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Sobrecostos mayores al 20%.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Defectos menores, no afectan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Requiere retrabajo leve.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Afecta usabilidad o desempeño en una función.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Afecta múltiples funciones críticas.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bookmarkStart w:colFirst="0" w:colLast="0" w:name="_heading=h.jssn4qijjlc7" w:id="31"/>
            <w:bookmarkEnd w:id="31"/>
            <w:r w:rsidDel="00000000" w:rsidR="00000000" w:rsidRPr="00000000">
              <w:rPr>
                <w:rtl w:val="0"/>
              </w:rPr>
              <w:t xml:space="preserve">Sistema inservible o rechazo por parte del cliente.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7g3gjphcl70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7wv4f9sfwmw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irw8iv91fw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jssn4qijjlc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qnifb4n0wdd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bookmarkStart w:colFirst="0" w:colLast="0" w:name="_heading=h.f532zoe10l55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  <w:r w:rsidDel="00000000" w:rsidR="00000000" w:rsidRPr="00000000">
        <w:rPr>
          <w:rtl w:val="0"/>
        </w:rPr>
      </w:r>
    </w:p>
    <w:tbl>
      <w:tblPr>
        <w:tblStyle w:val="Table8"/>
        <w:tblW w:w="10245.0" w:type="dxa"/>
        <w:jc w:val="left"/>
        <w:tblInd w:w="-1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455"/>
        <w:gridCol w:w="1455"/>
        <w:gridCol w:w="1455"/>
        <w:gridCol w:w="1455"/>
        <w:gridCol w:w="1455"/>
        <w:tblGridChange w:id="0">
          <w:tblGrid>
            <w:gridCol w:w="2970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>
                <w:b w:val="1"/>
              </w:rPr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Probabilidad \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>
                <w:b w:val="1"/>
              </w:rPr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Muy Bajo (0,05)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>
                <w:b w:val="1"/>
              </w:rPr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Bajo (0,10)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>
                <w:b w:val="1"/>
              </w:rPr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Medio (0,20)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>
                <w:b w:val="1"/>
              </w:rPr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Alto (0,40)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>
                <w:b w:val="1"/>
              </w:rPr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Alta (0,90)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Alta (0,70)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Media (0,50)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Baja (0,30)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Baja (0,10)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bookmarkStart w:colFirst="0" w:colLast="0" w:name="_heading=h.lrvqirior7zd" w:id="37"/>
            <w:bookmarkEnd w:id="37"/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yuvd2x2ley0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p w:rsidR="00000000" w:rsidDel="00000000" w:rsidP="00000000" w:rsidRDefault="00000000" w:rsidRPr="00000000" w14:paraId="0000010C">
      <w:pPr>
        <w:rPr/>
      </w:pPr>
      <w:bookmarkStart w:colFirst="0" w:colLast="0" w:name="_heading=h.5l7x79ls3zf" w:id="39"/>
      <w:bookmarkEnd w:id="39"/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-1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455"/>
        <w:gridCol w:w="1455"/>
        <w:gridCol w:w="1455"/>
        <w:gridCol w:w="1455"/>
        <w:gridCol w:w="1455"/>
        <w:tblGridChange w:id="0">
          <w:tblGrid>
            <w:gridCol w:w="2910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>
                <w:b w:val="1"/>
              </w:rPr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Probabilidad \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>
                <w:b w:val="1"/>
              </w:rPr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Muy Alto (0,80)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>
                <w:b w:val="1"/>
              </w:rPr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Alto (0,40)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</w:rPr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Medio (0,20)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Bajo (0,10)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>
                <w:b w:val="1"/>
              </w:rPr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Muy Bajo (0,05)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Alta (0,90)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Alta (0,70)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Media (0,50)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Baja (0,30)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Baja (0,10)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bookmarkStart w:colFirst="0" w:colLast="0" w:name="_heading=h.5l7x79ls3zf" w:id="39"/>
            <w:bookmarkEnd w:id="39"/>
            <w:r w:rsidDel="00000000" w:rsidR="00000000" w:rsidRPr="00000000">
              <w:rPr>
                <w:rtl w:val="0"/>
              </w:rPr>
              <w:t xml:space="preserve">Nula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P7/FTaunAOl83CF6z7QB5dTPBA==">CgMxLjAyDmguZ2QzdDRleWFmOGh4Mg5oLnZxZDF1MG02aDdiazIOaC43bHh4Z29tNXpqMTgyDmguY2h0MnJ3cWE4ZmVvMg5oLnc2bG5zZXM0NGxjMzIOaC44a3NkM3VmaDVpcjgyDmguc2JwZG9wYnM0dzBhMg5oLnc3dGxkbHJlZG9tdDIOaC5uNXZsaHVtdmV1c2QyDmgudDMwbDZzeGQzdXJ6Mg5oLnV1OGpzbm4xdmUxNTIOaC53b2dwZXB4cXNxdjcyDmgubWFqNDljMnk4b3E1Mg5oLnlzY3JlMnh2OG0xZzIOaC5ybXNzZG41cWl0eXIyDmguZTU3dTc5YWVheGx5Mg5oLmdobWV0aW13NGU2NDINaC5oMW5mc3BwbGthMTIOaC56M3ZodXA0eGsxdTYyDmgucTlneWRod3VwOWozMg5oLmZ0aGRxNzQzcmtqYjIOaC5pZnEyY3BzMWt5MmYyDmgudWJiY3BjMmgzYWc2Mg5oLm82dnl1cGYzb2Q4ZjIOaC5ieGRuMGpsMHdzMDQyDmgueWZxa3A0bngwYWRnMg5oLnU1MmUzZDJnMTJraDIOaC5tazE1NHVpOWFzZWUyDmguejl3MHA3cGtqamE5Mg5oLnhhNTJwcDE0ZnVjcjIOaC5oMjBiZ3VjYTNtcXQ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mpzc240cWlqamxjNzIOaC5qc3NuNHFpampsYzcyDmguanNzbjRxaWpqbGM3Mg5oLjdnM2dqcGhjbDcwejIOaC43d3Y0ZjlzZndtd2wyDWguaXJ3OGl2OTFmd24yDmguanNzbjRxaWpqbGM3Mg5oLnJxbmlmYjRuMHdkZDIOaC5mNTMyem9lMTBsNTU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bHJ2cWlyaW9yN3pkMg5oLmxydnFpcmlvcjd6ZDIOaC5scnZxaXJpb3I3emQyDmguaXl1dmQyeDJsZXkw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Mg1oLjVsN3g3OWxzM3pmOAByITFkc1Y1U2piaFA2Y1ViQ00yd2dOd3U5ald0MTBPamdL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