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3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header4.xml" ContentType="application/vnd.openxmlformats-officedocument.wordprocessingml.header+xml"/>
  <Override PartName="/word/header6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-151130</wp:posOffset>
                </wp:positionH>
                <wp:positionV relativeFrom="paragraph">
                  <wp:posOffset>-727075</wp:posOffset>
                </wp:positionV>
                <wp:extent cx="6041390" cy="702310"/>
                <wp:effectExtent l="0" t="0" r="19050" b="24765"/>
                <wp:wrapNone/>
                <wp:docPr id="1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800" cy="701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fillcolor="white" stroked="t" style="position:absolute;margin-left:-11.9pt;margin-top:-57.25pt;width:475.6pt;height:55.2pt;mso-position-horizontal-relative:margin">
                <w10:wrap type="none"/>
                <v:fill o:detectmouseclick="t" type="solid" color2="black"/>
                <v:stroke color="white" weight="12600" joinstyle="miter" endcap="flat"/>
              </v:rect>
            </w:pict>
          </mc:Fallback>
        </mc:AlternateContent>
        <w:drawing>
          <wp:anchor behindDoc="0" distT="0" distB="0" distL="114300" distR="119380" simplePos="0" locked="0" layoutInCell="1" allowOverlap="1" relativeHeight="4">
            <wp:simplePos x="0" y="0"/>
            <wp:positionH relativeFrom="margin">
              <wp:posOffset>794385</wp:posOffset>
            </wp:positionH>
            <wp:positionV relativeFrom="paragraph">
              <wp:posOffset>212090</wp:posOffset>
            </wp:positionV>
            <wp:extent cx="4166870" cy="3183255"/>
            <wp:effectExtent l="0" t="0" r="0" b="0"/>
            <wp:wrapNone/>
            <wp:docPr id="2" name="Picture 4" descr="C:\Users\PEDRO\AppData\Local\Microsoft\Windows\INetCache\Content.Word\AGE.long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C:\Users\PEDRO\AppData\Local\Microsoft\Windows\INetCache\Content.Word\AGE.long-0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6"/>
        </w:rPr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1560" w:leader="none"/>
          <w:tab w:val="left" w:pos="7655" w:leader="none"/>
          <w:tab w:val="left" w:pos="8080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sz w:val="44"/>
        </w:rPr>
      </w:pPr>
      <w:r>
        <w:rPr>
          <w:sz w:val="44"/>
        </w:rPr>
      </w:r>
    </w:p>
    <w:p>
      <w:pPr>
        <w:pStyle w:val="Normal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jc w:val="center"/>
        <w:rPr/>
      </w:pPr>
      <w:r>
        <w:rPr>
          <w:sz w:val="52"/>
          <w:u w:val="none"/>
        </w:rPr>
        <w:t>Menção no Suplemento ao Diploma da atividade denominada “Academic Games of Engineering”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u w:val="single"/>
        </w:rPr>
      </w:pPr>
      <w:r>
        <w:rPr>
          <w:sz w:val="28"/>
          <w:u w:val="none"/>
        </w:rPr>
        <w:t>empreendedorismo@aefeup.pt</w:t>
      </w:r>
    </w:p>
    <w:p>
      <w:pPr>
        <w:pStyle w:val="Normal"/>
        <w:rPr/>
      </w:pPr>
      <w:bookmarkStart w:id="0" w:name="_Toc487400057"/>
      <w:bookmarkStart w:id="1" w:name="_Toc489465305"/>
      <w:bookmarkStart w:id="2" w:name="_Toc503483554"/>
      <w:bookmarkStart w:id="3" w:name="_Toc504002489"/>
      <w:bookmarkStart w:id="4" w:name="_Toc487400057"/>
      <w:bookmarkStart w:id="5" w:name="_Toc489465305"/>
      <w:bookmarkStart w:id="6" w:name="_Toc503483554"/>
      <w:bookmarkStart w:id="7" w:name="_Toc504002489"/>
      <w:bookmarkEnd w:id="4"/>
      <w:bookmarkEnd w:id="5"/>
      <w:bookmarkEnd w:id="6"/>
      <w:bookmarkEnd w:id="7"/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00666428">
                <wp:simplePos x="0" y="0"/>
                <wp:positionH relativeFrom="margin">
                  <wp:posOffset>-238125</wp:posOffset>
                </wp:positionH>
                <wp:positionV relativeFrom="paragraph">
                  <wp:posOffset>2319020</wp:posOffset>
                </wp:positionV>
                <wp:extent cx="6381115" cy="512445"/>
                <wp:effectExtent l="0" t="0" r="22225" b="2349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0640" cy="511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fillcolor="white" stroked="t" style="position:absolute;margin-left:-18.75pt;margin-top:182.6pt;width:502.35pt;height:40.25pt;mso-position-horizontal-relative:margin" wp14:anchorId="00666428">
                <w10:wrap type="none"/>
                <v:fill o:detectmouseclick="t" type="solid" color2="black"/>
                <v:stroke color="white" weight="12600" joinstyle="miter" endcap="flat"/>
              </v:rect>
            </w:pict>
          </mc:Fallback>
        </mc:AlternateContent>
        <w:drawing>
          <wp:anchor behindDoc="0" distT="0" distB="0" distL="114300" distR="122555" simplePos="0" locked="0" layoutInCell="1" allowOverlap="1" relativeHeight="5">
            <wp:simplePos x="0" y="0"/>
            <wp:positionH relativeFrom="margin">
              <wp:posOffset>3177540</wp:posOffset>
            </wp:positionH>
            <wp:positionV relativeFrom="paragraph">
              <wp:posOffset>1107440</wp:posOffset>
            </wp:positionV>
            <wp:extent cx="1706245" cy="591185"/>
            <wp:effectExtent l="0" t="0" r="0" b="0"/>
            <wp:wrapNone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6">
            <wp:simplePos x="0" y="0"/>
            <wp:positionH relativeFrom="margin">
              <wp:posOffset>702945</wp:posOffset>
            </wp:positionH>
            <wp:positionV relativeFrom="paragraph">
              <wp:posOffset>1125220</wp:posOffset>
            </wp:positionV>
            <wp:extent cx="2215515" cy="558800"/>
            <wp:effectExtent l="0" t="0" r="0" b="0"/>
            <wp:wrapNone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1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itle"/>
        <w:rPr/>
      </w:pPr>
      <w:bookmarkStart w:id="8" w:name="_Toc504002490"/>
      <w:bookmarkEnd w:id="8"/>
      <w:r>
        <w:rPr/>
        <w:t>Designação do projeto (Português/Inglês)</w:t>
      </w:r>
    </w:p>
    <w:p>
      <w:pPr>
        <w:pStyle w:val="Normal"/>
        <w:ind w:left="709" w:hanging="0"/>
        <w:jc w:val="both"/>
        <w:rPr/>
      </w:pPr>
      <w:r>
        <w:rPr/>
        <w:t>Academic Games of Engineering.</w:t>
      </w:r>
    </w:p>
    <w:p>
      <w:pPr>
        <w:pStyle w:val="Title"/>
        <w:rPr/>
      </w:pPr>
      <w:bookmarkStart w:id="9" w:name="_Toc504002499"/>
      <w:bookmarkEnd w:id="9"/>
      <w:r>
        <w:rPr/>
        <w:t>Identificação do docente responsável pelo projeto</w:t>
      </w:r>
    </w:p>
    <w:p>
      <w:pPr>
        <w:pStyle w:val="Subtitle"/>
        <w:rPr/>
      </w:pPr>
      <w:r>
        <w:rPr/>
        <w:t>Docente responsável</w:t>
      </w:r>
    </w:p>
    <w:p>
      <w:pPr>
        <w:pStyle w:val="Normal"/>
        <w:rPr/>
      </w:pPr>
      <w:r>
        <w:rPr/>
        <w:tab/>
        <w:t>Professor Francisco Vasques</w:t>
      </w:r>
    </w:p>
    <w:p>
      <w:pPr>
        <w:pStyle w:val="Normal"/>
        <w:ind w:hanging="0"/>
        <w:jc w:val="both"/>
        <w:rPr/>
      </w:pPr>
      <w:r>
        <w:rPr/>
      </w:r>
    </w:p>
    <w:p>
      <w:pPr>
        <w:pStyle w:val="Title"/>
        <w:rPr/>
      </w:pPr>
      <w:bookmarkStart w:id="10" w:name="_Toc504002505"/>
      <w:bookmarkStart w:id="11" w:name="_Toc504002504"/>
      <w:bookmarkEnd w:id="10"/>
      <w:bookmarkEnd w:id="11"/>
      <w:r>
        <w:rPr/>
        <w:t>Enquadramento e descrição do projeto</w:t>
      </w:r>
    </w:p>
    <w:p>
      <w:pPr>
        <w:pStyle w:val="Subtitle"/>
        <w:rPr/>
      </w:pPr>
      <w:r>
        <w:rPr/>
        <w:t>Enquadrameneto e descrição</w:t>
      </w:r>
    </w:p>
    <w:p>
      <w:pPr>
        <w:pStyle w:val="Normal"/>
        <w:spacing w:lineRule="auto" w:line="240"/>
        <w:ind w:left="709" w:hanging="0"/>
        <w:jc w:val="both"/>
        <w:rPr/>
      </w:pPr>
      <w:r>
        <w:rPr/>
        <w:t>AGE – Academic Games of Engineering é um programa, que irá decorrer entre os dias 14 de Fevereiro e 13 de Abril de 2017, direcionado para os estudantes da FEUP. O objetivo deste é promover o trabalho e interação entre alunos e empresas/entidades, aproximando-os do mundo do trabalho. Esta competição funcionará da seguinte forma: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/>
      </w:pPr>
      <w:r>
        <w:rPr/>
        <w:t>Cada vertente de Engenharia terá um desafio proposto por uma entidade/empresa do ramo, que equipas de 2 a 4 elementos (consoante o desafio) terão de resolver num período de 2 meses.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/>
      </w:pPr>
      <w:r>
        <w:rPr/>
        <w:t>Este desafio poderá abranger qualquer área dessa vertente e poderá ser tanto mais teórico, técnico ou prático quanto a empresa/entidade o desejar, podendo até ser um caso de estudo em que a mesma esteja a trabalhar.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/>
      </w:pPr>
      <w:r>
        <w:rPr/>
        <w:t>No fim do período de resolução, todas as equipas serão submetidas a uma avaliação, que será feita nos moldes que a empresa/entidade exigir (poderá ser uma apresentação e demonstração do produto, relatório, etc.) por um corpo de jurados, que, por sua vez, será constituído por um número de representantes da empresa/entidade que a própria achar conveniente (peso de 70% na avaliação total) e por um corpo docente/estudantil da FEUP (30% da avaliação total).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/>
      </w:pPr>
      <w:r>
        <w:rPr/>
        <w:t>A equipa que obtiver maior pontuação será premiada. O objetivo é que este prémio passe por estágios de verão, oportunidades de contacto com a empresa/entidade durante uma semana, por exemplo, atribuição de bolsas de estudo, parcerias de desenvolvimento noutros projetos. Tudo dependerá da entidade em questão.</w:t>
      </w:r>
    </w:p>
    <w:p>
      <w:pPr>
        <w:pStyle w:val="Normal"/>
        <w:spacing w:lineRule="auto" w:line="240"/>
        <w:jc w:val="both"/>
        <w:rPr/>
      </w:pPr>
      <w:r>
        <w:rPr/>
        <w:tab/>
        <w:t xml:space="preserve">Esta competição terá, portanto, uma componente muito forte de networking entre empresas </w:t>
        <w:tab/>
        <w:t xml:space="preserve">e estudantes, permitindo às empresas dar-se a conhecer melhor aos estudantes </w:t>
        <w:tab/>
        <w:t xml:space="preserve">universitários, propondo-lhes problemas reais que verão posteriormente resolvidos, podendo </w:t>
        <w:tab/>
        <w:t xml:space="preserve">aplicar tais soluções em situações práticas. Por outro lado, os estudantes ficarão mais </w:t>
        <w:tab/>
        <w:t xml:space="preserve">cativados não só pela empresa mas também pela sua área de engenharia, para além de </w:t>
        <w:tab/>
        <w:t xml:space="preserve">adquirirem uma melhor preparação para o mercado de trabalho e já adquirirem alguma </w:t>
        <w:tab/>
        <w:t>experiência.</w:t>
      </w:r>
    </w:p>
    <w:p>
      <w:pPr>
        <w:pStyle w:val="Subtitle"/>
        <w:rPr/>
      </w:pPr>
      <w:bookmarkStart w:id="12" w:name="_Toc504002506"/>
      <w:r>
        <w:rPr/>
        <w:t>E</w:t>
      </w:r>
      <w:bookmarkEnd w:id="12"/>
      <w:r>
        <w:rPr/>
        <w:t>strutura da competição</w:t>
      </w:r>
    </w:p>
    <w:p>
      <w:pPr>
        <w:pStyle w:val="Normal"/>
        <w:ind w:left="709" w:hanging="0"/>
        <w:jc w:val="both"/>
        <w:rPr/>
      </w:pPr>
      <w:r>
        <w:rPr>
          <w:b/>
          <w:bCs/>
        </w:rPr>
        <w:t>Lançamento do Desafio</w:t>
      </w:r>
      <w:r>
        <w:rPr/>
        <w:t xml:space="preserve"> – O início do período de competição, 14 de Fevereiro, é dado pelo lançamento do desafio referente a cada vertente e que terá de ser resolvido pelas respetivas equipas.</w:t>
      </w:r>
    </w:p>
    <w:p>
      <w:pPr>
        <w:pStyle w:val="Normal"/>
        <w:ind w:left="709" w:hanging="0"/>
        <w:jc w:val="both"/>
        <w:rPr/>
      </w:pPr>
      <w:r>
        <w:rPr/>
      </w:r>
    </w:p>
    <w:p>
      <w:pPr>
        <w:pStyle w:val="Normal"/>
        <w:ind w:left="709" w:hanging="0"/>
        <w:jc w:val="both"/>
        <w:rPr/>
      </w:pPr>
      <w:r>
        <w:rPr>
          <w:b/>
          <w:bCs/>
        </w:rPr>
        <w:t>Período de Desenvolvimento</w:t>
      </w:r>
      <w:r>
        <w:rPr/>
        <w:t xml:space="preserve"> – A partir do referente dia, as equipas podem começar a desenvolver a sua solução. Durante este período, mais precisamente no final do primeiro mês de competição, cada equipa terá de enviar, à equipa organizadora, um relatório resumo de 1 página (estrutura presente em Apêndice que será disponibilizado juntamente com o desafio proposto) em que o objetivo é mostrar a evolução da solução, as dificuldades encontradas e os planos futuros. Terão a oportunidade de anexar até 3 imagens ao relatório. A apresentação do relatório poderá ser tida em conta em caso de empate.</w:t>
      </w:r>
    </w:p>
    <w:p>
      <w:pPr>
        <w:pStyle w:val="Normal"/>
        <w:ind w:left="709" w:hanging="0"/>
        <w:jc w:val="both"/>
        <w:rPr/>
      </w:pPr>
      <w:r>
        <w:rPr>
          <w:b/>
          <w:bCs/>
        </w:rPr>
        <w:t>Apresentação da Solução</w:t>
      </w:r>
      <w:r>
        <w:rPr/>
        <w:t xml:space="preserve"> – Findado o período de desenvolvimento, 13 de Abril, o fim da competição é dado pela apresentação da solução de cada equipa. Esta apresentação terá moldes distintos consoante a necessidade de cada uma. Poderá ser pedida a entrega de documentos, relatórios, em datas anteriores.</w:t>
      </w:r>
    </w:p>
    <w:p>
      <w:pPr>
        <w:pStyle w:val="Normal"/>
        <w:ind w:left="709" w:hanging="0"/>
        <w:jc w:val="both"/>
        <w:rPr/>
      </w:pPr>
      <w:r>
        <w:rPr/>
      </w:r>
    </w:p>
    <w:p>
      <w:pPr>
        <w:pStyle w:val="Title"/>
        <w:rPr/>
      </w:pPr>
      <w:bookmarkStart w:id="13" w:name="_Toc504002508"/>
      <w:bookmarkStart w:id="14" w:name="_Toc504002507"/>
      <w:bookmarkEnd w:id="13"/>
      <w:bookmarkEnd w:id="14"/>
      <w:r>
        <w:rPr/>
        <w:t>N.º de horas do projeto (mínimo equivalente a 2 ECTS por semestre)</w:t>
      </w:r>
    </w:p>
    <w:p>
      <w:pPr>
        <w:pStyle w:val="Normal"/>
        <w:ind w:left="709" w:hanging="0"/>
        <w:jc w:val="both"/>
        <w:rPr/>
      </w:pPr>
      <w:r>
        <w:rPr/>
        <w:t>Total de 65h.</w:t>
      </w:r>
    </w:p>
    <w:p>
      <w:pPr>
        <w:pStyle w:val="Normal"/>
        <w:ind w:left="709" w:hanging="0"/>
        <w:jc w:val="both"/>
        <w:rPr/>
      </w:pPr>
      <w:r>
        <w:rPr/>
      </w:r>
    </w:p>
    <w:p>
      <w:pPr>
        <w:pStyle w:val="Title"/>
        <w:jc w:val="both"/>
        <w:rPr/>
      </w:pPr>
      <w:bookmarkStart w:id="15" w:name="_Toc504002510"/>
      <w:bookmarkEnd w:id="15"/>
      <w:r>
        <w:rPr/>
        <w:t>Data de início e fim do projeto e o ano letivo correspondente</w:t>
      </w:r>
    </w:p>
    <w:p>
      <w:pPr>
        <w:pStyle w:val="Normal"/>
        <w:ind w:left="709" w:hanging="0"/>
        <w:jc w:val="both"/>
        <w:rPr/>
      </w:pPr>
      <w:r>
        <w:rPr/>
        <w:t>Data de início: 14 de fevereiro de 2018</w:t>
      </w:r>
    </w:p>
    <w:p>
      <w:pPr>
        <w:pStyle w:val="Normal"/>
        <w:ind w:left="709" w:hanging="0"/>
        <w:jc w:val="both"/>
        <w:rPr/>
      </w:pPr>
      <w:r>
        <w:rPr/>
        <w:t>Data de fim: 13 de abril de 2018</w:t>
      </w:r>
    </w:p>
    <w:p>
      <w:pPr>
        <w:pStyle w:val="Normal"/>
        <w:ind w:left="709" w:hanging="0"/>
        <w:jc w:val="both"/>
        <w:rPr/>
      </w:pPr>
      <w:r>
        <w:rPr/>
        <w:t>Ano letivo: 2017/2018</w:t>
      </w:r>
    </w:p>
    <w:p>
      <w:pPr>
        <w:pStyle w:val="Normal"/>
        <w:ind w:left="709" w:hanging="0"/>
        <w:jc w:val="both"/>
        <w:rPr/>
      </w:pPr>
      <w:r>
        <w:rPr/>
      </w:r>
    </w:p>
    <w:p>
      <w:pPr>
        <w:pStyle w:val="Title"/>
        <w:jc w:val="both"/>
        <w:rPr/>
      </w:pPr>
      <w:bookmarkStart w:id="16" w:name="_Toc504002511"/>
      <w:bookmarkEnd w:id="16"/>
      <w:r>
        <w:rPr/>
        <w:t>Critérios de assiduidade e regularidade definidos para a atividade/projeto</w:t>
      </w:r>
    </w:p>
    <w:p>
      <w:pPr>
        <w:pStyle w:val="Normal"/>
        <w:ind w:left="709" w:hanging="0"/>
        <w:jc w:val="both"/>
        <w:rPr/>
      </w:pPr>
      <w:r>
        <w:rPr/>
        <w:t xml:space="preserve">O acompanhamento dos estudantes deverá ser realizado pelas empresas. No entanto, terão de apresentar à organização um relatório intercalar, onde deverá constar o trabalho realizado até ao momento, dificuldades encontradas e plano futuro. </w:t>
      </w:r>
      <w:bookmarkStart w:id="17" w:name="cch_f319a2fdecd4ece"/>
      <w:bookmarkEnd w:id="17"/>
      <w:r>
        <w:rPr/>
        <w:t>No final da competição, terão de apresentar um relatório final e/ou projeto-solução ao júri da respetiva vertente. A avaliação, dada pelo docente responsável, terá, por base, as pontuações atribuídas pelos júris de cada vertente.</w:t>
      </w:r>
    </w:p>
    <w:p>
      <w:pPr>
        <w:pStyle w:val="Title"/>
        <w:jc w:val="both"/>
        <w:rPr/>
      </w:pPr>
      <w:r>
        <w:rPr/>
      </w:r>
    </w:p>
    <w:p>
      <w:pPr>
        <w:pStyle w:val="Title"/>
        <w:jc w:val="both"/>
        <w:rPr/>
      </w:pPr>
      <w:r>
        <w:rPr/>
        <w:t>Critérios para a avaliação final do trabalho desenvolvido e identificação do elemento ou entidade responsável por avaliar o trabalho/projeto</w:t>
      </w:r>
    </w:p>
    <w:p>
      <w:pPr>
        <w:pStyle w:val="Normal"/>
        <w:jc w:val="both"/>
        <w:rPr/>
      </w:pPr>
      <w:r>
        <w:rPr/>
        <w:tab/>
        <w:t xml:space="preserve">A avaliação final do trabalho será composta por dois júris. </w:t>
      </w:r>
    </w:p>
    <w:p>
      <w:pPr>
        <w:pStyle w:val="Normal"/>
        <w:jc w:val="both"/>
        <w:rPr/>
      </w:pPr>
      <w:r>
        <w:rPr/>
        <w:tab/>
        <w:t xml:space="preserve">O </w:t>
      </w:r>
      <w:r>
        <w:rPr>
          <w:b/>
          <w:bCs/>
        </w:rPr>
        <w:t>júri especifico</w:t>
      </w:r>
      <w:r>
        <w:rPr/>
        <w:t xml:space="preserve">, a ser designado pela entidade que lança o desafio, este irá avaliar a </w:t>
        <w:tab/>
        <w:t xml:space="preserve">competência da equipa em alcançar o desafio especifico, avaliará por isso capacidade em </w:t>
        <w:tab/>
        <w:t>atingir os objetivos definidos.</w:t>
      </w:r>
    </w:p>
    <w:p>
      <w:pPr>
        <w:pStyle w:val="Normal"/>
        <w:jc w:val="both"/>
        <w:rPr/>
      </w:pPr>
      <w:r>
        <w:rPr/>
        <w:tab/>
        <w:t xml:space="preserve">O </w:t>
      </w:r>
      <w:r>
        <w:rPr>
          <w:b/>
          <w:bCs/>
        </w:rPr>
        <w:t>júri geral</w:t>
      </w:r>
      <w:r>
        <w:rPr/>
        <w:t xml:space="preserve">, composto por um ou mais docentes e um membro da associação, avaliará a </w:t>
        <w:tab/>
        <w:t xml:space="preserve">qualidade técnica e teórica do trabalho desenvolvido, assim como capacidade de </w:t>
        <w:tab/>
        <w:t>apresentação da solução.</w:t>
      </w:r>
    </w:p>
    <w:p>
      <w:pPr>
        <w:pStyle w:val="Title"/>
        <w:rPr/>
      </w:pPr>
      <w:r>
        <w:rPr/>
        <w:t>As classificações devem ser atribuídas de acordo com a seguinte escala qualitativa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Os escalões de classificação qualitativa, a constarem no Suplemento ao Diploma, </w:t>
        <w:tab/>
        <w:t xml:space="preserve">correspondem, respetivamente, às classificações quantitativas numa escala inteira de 0 a 20, </w:t>
        <w:tab/>
        <w:t>assim distribuídas: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</w:rPr>
        <w:t>Mau - de 0 a 7 valores;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Insuficiente - de 8 a 9 valores;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Suficiente - de 10 a 13 valores;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Bom - de 14 a 15 valores;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Muito Bom - de 16 a 17 valores;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Excelente - de 19 a 20 valores.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A menção em suplemento ao diploma fica sujeita à condição do estudante ter tido uma </w:t>
        <w:tab/>
        <w:t>avaliação mínima de "Bom".</w:t>
      </w:r>
    </w:p>
    <w:p>
      <w:pPr>
        <w:pStyle w:val="Title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itle"/>
        <w:rPr/>
      </w:pPr>
      <w:r>
        <w:rPr/>
        <w:t>Anexos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Regulamento do Concurso;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Folha de pontuação especifica;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Folha de pontuação geral;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Relatório Intermédio.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sectPr>
          <w:headerReference w:type="default" r:id="rId5"/>
          <w:headerReference w:type="first" r:id="rId6"/>
          <w:footerReference w:type="default" r:id="rId7"/>
          <w:footerReference w:type="first" r:id="rId8"/>
          <w:type w:val="nextPage"/>
          <w:pgSz w:w="11906" w:h="16838"/>
          <w:pgMar w:left="1418" w:right="1416" w:header="708" w:top="1417" w:footer="708" w:bottom="1275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8">
                <wp:simplePos x="0" y="0"/>
                <wp:positionH relativeFrom="margin">
                  <wp:posOffset>-151130</wp:posOffset>
                </wp:positionH>
                <wp:positionV relativeFrom="paragraph">
                  <wp:posOffset>-727075</wp:posOffset>
                </wp:positionV>
                <wp:extent cx="6041390" cy="702310"/>
                <wp:effectExtent l="0" t="0" r="19050" b="24765"/>
                <wp:wrapNone/>
                <wp:docPr id="10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800" cy="701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fillcolor="white" stroked="t" style="position:absolute;margin-left:-11.9pt;margin-top:-57.25pt;width:475.6pt;height:55.2pt;mso-position-horizontal-relative:margin">
                <w10:wrap type="none"/>
                <v:fill o:detectmouseclick="t" type="solid" color2="black"/>
                <v:stroke color="white" weight="12600" joinstyle="miter" endcap="flat"/>
              </v:rect>
            </w:pict>
          </mc:Fallback>
        </mc:AlternateContent>
        <w:drawing>
          <wp:anchor behindDoc="0" distT="0" distB="0" distL="114300" distR="119380" simplePos="0" locked="0" layoutInCell="1" allowOverlap="1" relativeHeight="32">
            <wp:simplePos x="0" y="0"/>
            <wp:positionH relativeFrom="margin">
              <wp:posOffset>794385</wp:posOffset>
            </wp:positionH>
            <wp:positionV relativeFrom="paragraph">
              <wp:posOffset>212090</wp:posOffset>
            </wp:positionV>
            <wp:extent cx="4166870" cy="3183255"/>
            <wp:effectExtent l="0" t="0" r="0" b="0"/>
            <wp:wrapNone/>
            <wp:docPr id="11" name="Image4" descr="C:\Users\PEDRO\AppData\Local\Microsoft\Windows\INetCache\Content.Word\AGE.long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C:\Users\PEDRO\AppData\Local\Microsoft\Windows\INetCache\Content.Word\AGE.long-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6"/>
        </w:rPr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1560" w:leader="none"/>
          <w:tab w:val="left" w:pos="7655" w:leader="none"/>
          <w:tab w:val="left" w:pos="8080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sz w:val="44"/>
        </w:rPr>
      </w:pPr>
      <w:r>
        <w:rPr>
          <w:sz w:val="44"/>
        </w:rPr>
      </w:r>
    </w:p>
    <w:p>
      <w:pPr>
        <w:pStyle w:val="Normal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jc w:val="center"/>
        <w:rPr/>
      </w:pPr>
      <w:r>
        <w:rPr>
          <w:sz w:val="52"/>
          <w:u w:val="single"/>
        </w:rPr>
        <w:t>Regulamento de Competição 2018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sz w:val="28"/>
          <w:u w:val="single"/>
        </w:rPr>
        <w:t>empreendedorismo@aefeup.pt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9" wp14:anchorId="00666428">
                <wp:simplePos x="0" y="0"/>
                <wp:positionH relativeFrom="margin">
                  <wp:posOffset>-238125</wp:posOffset>
                </wp:positionH>
                <wp:positionV relativeFrom="paragraph">
                  <wp:posOffset>2319020</wp:posOffset>
                </wp:positionV>
                <wp:extent cx="6381115" cy="512445"/>
                <wp:effectExtent l="0" t="0" r="22225" b="23495"/>
                <wp:wrapNone/>
                <wp:docPr id="12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0640" cy="511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fillcolor="white" stroked="t" style="position:absolute;margin-left:-18.75pt;margin-top:182.6pt;width:502.35pt;height:40.25pt;mso-position-horizontal-relative:margin" wp14:anchorId="00666428">
                <w10:wrap type="none"/>
                <v:fill o:detectmouseclick="t" type="solid" color2="black"/>
                <v:stroke color="white" weight="12600" joinstyle="miter" endcap="flat"/>
              </v:rect>
            </w:pict>
          </mc:Fallback>
        </mc:AlternateContent>
        <w:drawing>
          <wp:anchor behindDoc="0" distT="0" distB="0" distL="114300" distR="122555" simplePos="0" locked="0" layoutInCell="1" allowOverlap="1" relativeHeight="30">
            <wp:simplePos x="0" y="0"/>
            <wp:positionH relativeFrom="margin">
              <wp:posOffset>3177540</wp:posOffset>
            </wp:positionH>
            <wp:positionV relativeFrom="paragraph">
              <wp:posOffset>1107440</wp:posOffset>
            </wp:positionV>
            <wp:extent cx="1706245" cy="591185"/>
            <wp:effectExtent l="0" t="0" r="0" b="0"/>
            <wp:wrapNone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1">
            <wp:simplePos x="0" y="0"/>
            <wp:positionH relativeFrom="margin">
              <wp:posOffset>702945</wp:posOffset>
            </wp:positionH>
            <wp:positionV relativeFrom="paragraph">
              <wp:posOffset>1125220</wp:posOffset>
            </wp:positionV>
            <wp:extent cx="2215515" cy="558800"/>
            <wp:effectExtent l="0" t="0" r="0" b="0"/>
            <wp:wrapNone/>
            <wp:docPr id="1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1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itle"/>
        <w:tabs>
          <w:tab w:val="left" w:pos="8095" w:leader="none"/>
        </w:tabs>
        <w:rPr/>
      </w:pPr>
      <w:bookmarkStart w:id="18" w:name="_Toc4874000571"/>
      <w:bookmarkStart w:id="19" w:name="_Toc4894653051"/>
      <w:bookmarkStart w:id="20" w:name="_Toc5034835541"/>
      <w:bookmarkStart w:id="21" w:name="_Toc5040024891"/>
      <w:r>
        <w:rPr/>
        <w:t>ÍNDICE</w:t>
      </w:r>
      <w:bookmarkEnd w:id="18"/>
      <w:bookmarkEnd w:id="19"/>
      <w:bookmarkEnd w:id="20"/>
      <w:bookmarkEnd w:id="21"/>
      <w:r>
        <w:rPr/>
        <w:tab/>
      </w:r>
    </w:p>
    <w:sdt>
      <w:sdtPr>
        <w:docPartObj>
          <w:docPartGallery w:val="Table of Contents"/>
          <w:docPartUnique w:val="true"/>
        </w:docPartObj>
        <w:id w:val="1687938166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Contents1"/>
            <w:rPr/>
          </w:pPr>
          <w:r>
            <w:fldChar w:fldCharType="begin"/>
          </w:r>
          <w:r>
            <w:instrText> TOC \o "1-9" \h</w:instrText>
          </w:r>
          <w:r>
            <w:fldChar w:fldCharType="separate"/>
          </w:r>
          <w:r>
            <w:rPr/>
            <w:t>ARTIGO C1 – INFORMAÇÕES GERAIS</w:t>
            <w:tab/>
            <w:t>3</w:t>
          </w:r>
        </w:p>
        <w:p>
          <w:pPr>
            <w:pStyle w:val="Contents2"/>
            <w:rPr/>
          </w:pPr>
          <w:r>
            <w:rPr>
              <w:lang w:val="pt-PT"/>
            </w:rPr>
            <w:t xml:space="preserve">C1.1 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Equipas competidoras</w:t>
            <w:tab/>
            <w:t>3</w:t>
          </w:r>
        </w:p>
        <w:p>
          <w:pPr>
            <w:pStyle w:val="Contents2"/>
            <w:rPr/>
          </w:pPr>
          <w:r>
            <w:rPr>
              <w:lang w:val="pt-PT"/>
            </w:rPr>
            <w:t>C1.2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Competidores não aceites</w:t>
            <w:tab/>
            <w:t>3</w:t>
          </w:r>
        </w:p>
        <w:p>
          <w:pPr>
            <w:pStyle w:val="Contents2"/>
            <w:rPr/>
          </w:pPr>
          <w:r>
            <w:rPr>
              <w:lang w:val="pt-PT"/>
            </w:rPr>
            <w:t>C1.3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Método de inscrição de equipas</w:t>
            <w:tab/>
            <w:t>3</w:t>
          </w:r>
        </w:p>
        <w:p>
          <w:pPr>
            <w:pStyle w:val="Contents2"/>
            <w:rPr/>
          </w:pPr>
          <w:r>
            <w:rPr>
              <w:lang w:val="pt-PT"/>
            </w:rPr>
            <w:t>C1.4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Nº de vagas preenchido</w:t>
            <w:tab/>
            <w:t>3</w:t>
          </w:r>
        </w:p>
        <w:p>
          <w:pPr>
            <w:pStyle w:val="Contents2"/>
            <w:rPr/>
          </w:pPr>
          <w:r>
            <w:rPr>
              <w:lang w:val="pt-PT"/>
            </w:rPr>
            <w:t>C1.5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Desistências</w:t>
            <w:tab/>
            <w:t>3</w:t>
          </w:r>
        </w:p>
        <w:p>
          <w:pPr>
            <w:pStyle w:val="Contents2"/>
            <w:rPr/>
          </w:pPr>
          <w:r>
            <w:rPr>
              <w:lang w:val="pt-PT"/>
            </w:rPr>
            <w:t>C1.6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Substituições</w:t>
            <w:tab/>
            <w:t>3</w:t>
          </w:r>
        </w:p>
        <w:p>
          <w:pPr>
            <w:pStyle w:val="Contents2"/>
            <w:rPr/>
          </w:pPr>
          <w:r>
            <w:rPr>
              <w:lang w:val="pt-PT"/>
            </w:rPr>
            <w:t xml:space="preserve">C1.7 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Desafios propostos</w:t>
            <w:tab/>
            <w:t>4</w:t>
          </w:r>
        </w:p>
        <w:p>
          <w:pPr>
            <w:pStyle w:val="Contents2"/>
            <w:rPr/>
          </w:pPr>
          <w:r>
            <w:rPr>
              <w:lang w:val="pt-PT"/>
            </w:rPr>
            <w:t>C1.8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Direitos de utilização</w:t>
            <w:tab/>
            <w:t>4</w:t>
          </w:r>
        </w:p>
        <w:p>
          <w:pPr>
            <w:pStyle w:val="Contents1"/>
            <w:rPr/>
          </w:pPr>
          <w:r>
            <w:rPr/>
            <w:t>ARTIGO C2 – COMPETIÇÃO E FORMATO DO JÚRI</w:t>
            <w:tab/>
            <w:t>4</w:t>
          </w:r>
        </w:p>
        <w:p>
          <w:pPr>
            <w:pStyle w:val="Contents2"/>
            <w:rPr/>
          </w:pPr>
          <w:r>
            <w:rPr>
              <w:lang w:val="pt-PT"/>
            </w:rPr>
            <w:t>C2.1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Estrutura da competição</w:t>
            <w:tab/>
            <w:t>4</w:t>
          </w:r>
        </w:p>
        <w:p>
          <w:pPr>
            <w:pStyle w:val="Contents2"/>
            <w:rPr/>
          </w:pPr>
          <w:r>
            <w:rPr>
              <w:lang w:val="pt-PT"/>
            </w:rPr>
            <w:t>C2.2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Duração da competição</w:t>
            <w:tab/>
            <w:t>4</w:t>
          </w:r>
        </w:p>
        <w:p>
          <w:pPr>
            <w:pStyle w:val="Contents2"/>
            <w:rPr/>
          </w:pPr>
          <w:r>
            <w:rPr>
              <w:lang w:val="pt-PT"/>
            </w:rPr>
            <w:t>C2.3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Elementos de avaliação</w:t>
            <w:tab/>
            <w:t>4</w:t>
          </w:r>
        </w:p>
        <w:p>
          <w:pPr>
            <w:pStyle w:val="Contents2"/>
            <w:rPr/>
          </w:pPr>
          <w:r>
            <w:rPr>
              <w:lang w:val="pt-PT"/>
            </w:rPr>
            <w:t>C2.4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Formato do Júri</w:t>
            <w:tab/>
            <w:t>4</w:t>
          </w:r>
        </w:p>
        <w:p>
          <w:pPr>
            <w:pStyle w:val="Contents1"/>
            <w:rPr/>
          </w:pPr>
          <w:r>
            <w:rPr/>
            <w:t>ARTIGO C3 – JÚRI ESPECÍFICO</w:t>
            <w:tab/>
            <w:t>5</w:t>
          </w:r>
        </w:p>
        <w:p>
          <w:pPr>
            <w:pStyle w:val="Contents2"/>
            <w:rPr/>
          </w:pPr>
          <w:r>
            <w:rPr>
              <w:lang w:val="pt-PT"/>
            </w:rPr>
            <w:t xml:space="preserve">C3.1 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Função</w:t>
            <w:tab/>
            <w:t>5</w:t>
          </w:r>
        </w:p>
        <w:p>
          <w:pPr>
            <w:pStyle w:val="Contents2"/>
            <w:rPr/>
          </w:pPr>
          <w:r>
            <w:rPr>
              <w:lang w:val="pt-PT"/>
            </w:rPr>
            <w:t>C3.2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Pontuação associada</w:t>
            <w:tab/>
            <w:t>5</w:t>
          </w:r>
        </w:p>
        <w:p>
          <w:pPr>
            <w:pStyle w:val="Contents1"/>
            <w:rPr/>
          </w:pPr>
          <w:r>
            <w:rPr/>
            <w:t>ARTIGO C4 – JÚRI GERAL</w:t>
            <w:tab/>
            <w:t>5</w:t>
          </w:r>
        </w:p>
        <w:p>
          <w:pPr>
            <w:pStyle w:val="Contents2"/>
            <w:rPr/>
          </w:pPr>
          <w:r>
            <w:rPr>
              <w:lang w:val="pt-PT"/>
            </w:rPr>
            <w:t xml:space="preserve">C4.1 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Função</w:t>
            <w:tab/>
            <w:t>5</w:t>
          </w:r>
        </w:p>
        <w:p>
          <w:pPr>
            <w:pStyle w:val="Contents2"/>
            <w:rPr/>
          </w:pPr>
          <w:r>
            <w:rPr>
              <w:lang w:val="pt-PT"/>
            </w:rPr>
            <w:t>C4.2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Pontuação associada</w:t>
            <w:tab/>
            <w:t>5</w:t>
          </w:r>
        </w:p>
        <w:p>
          <w:pPr>
            <w:pStyle w:val="Contents1"/>
            <w:rPr/>
          </w:pPr>
          <w:r>
            <w:rPr/>
            <w:t>ARTIGO C5 – PONTUAÇÃO GERAL E PRÉMIOS</w:t>
            <w:tab/>
            <w:t>5</w:t>
          </w:r>
        </w:p>
        <w:p>
          <w:pPr>
            <w:pStyle w:val="Contents2"/>
            <w:rPr/>
          </w:pPr>
          <w:r>
            <w:rPr>
              <w:lang w:val="pt-PT"/>
            </w:rPr>
            <w:t xml:space="preserve">C5.1 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Pontuaçã</w:t>
          </w:r>
          <w:bookmarkStart w:id="22" w:name="_GoBack"/>
          <w:bookmarkEnd w:id="22"/>
          <w:r>
            <w:rPr>
              <w:lang w:val="pt-PT"/>
            </w:rPr>
            <w:t>o geral</w:t>
            <w:tab/>
            <w:t>5</w:t>
          </w:r>
        </w:p>
        <w:p>
          <w:pPr>
            <w:pStyle w:val="Contents2"/>
            <w:rPr/>
          </w:pPr>
          <w:r>
            <w:rPr>
              <w:lang w:val="pt-PT"/>
            </w:rPr>
            <w:t>C5.2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Determinação da equipa vencedora</w:t>
            <w:tab/>
            <w:t>5</w:t>
          </w:r>
        </w:p>
        <w:p>
          <w:pPr>
            <w:pStyle w:val="Contents2"/>
            <w:rPr/>
          </w:pPr>
          <w:r>
            <w:rPr>
              <w:lang w:val="pt-PT"/>
            </w:rPr>
            <w:t>C5.3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Prémios</w:t>
            <w:tab/>
            <w:t>5</w:t>
          </w:r>
        </w:p>
        <w:p>
          <w:pPr>
            <w:pStyle w:val="Contents1"/>
            <w:rPr/>
          </w:pPr>
          <w:r>
            <w:rPr/>
            <w:t>ARTIGO C6 – CONSIDERAÇÕES FINAIS</w:t>
            <w:tab/>
            <w:t>6</w:t>
          </w:r>
        </w:p>
        <w:p>
          <w:pPr>
            <w:pStyle w:val="Contents2"/>
            <w:rPr/>
          </w:pPr>
          <w:r>
            <w:rPr>
              <w:lang w:val="pt-PT"/>
            </w:rPr>
            <w:t>C6.1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Casos Omissos</w:t>
            <w:tab/>
            <w:t>6</w:t>
          </w:r>
        </w:p>
        <w:p>
          <w:pPr>
            <w:pStyle w:val="Contents1"/>
            <w:rPr/>
          </w:pPr>
          <w:r>
            <w:rPr/>
            <w:t>APÊNDICES</w:t>
            <w:tab/>
            <w:t>6</w:t>
          </w:r>
        </w:p>
        <w:p>
          <w:pPr>
            <w:pStyle w:val="Contents2"/>
            <w:rPr/>
          </w:pPr>
          <w:r>
            <w:rPr>
              <w:lang w:val="pt-PT"/>
            </w:rPr>
            <w:t>(Exemplo)Folha de pontuação específica</w:t>
            <w:tab/>
            <w:t>7</w:t>
          </w:r>
        </w:p>
        <w:p>
          <w:pPr>
            <w:pStyle w:val="Contents2"/>
            <w:rPr/>
          </w:pPr>
          <w:r>
            <w:rPr>
              <w:lang w:val="pt-PT"/>
            </w:rPr>
            <w:t>(Exemplo) Folha de pontuação geral</w:t>
            <w:tab/>
            <w:t>8</w:t>
          </w:r>
        </w:p>
        <w:p>
          <w:pPr>
            <w:pStyle w:val="Contents2"/>
            <w:rPr/>
          </w:pPr>
          <w:r>
            <w:rPr/>
            <w:t>Relatório Resumo</w:t>
            <w:tab/>
            <w:t>9</w:t>
          </w:r>
        </w:p>
        <w:p>
          <w:pPr>
            <w:pStyle w:val="Normal"/>
            <w:rPr>
              <w:lang w:val="en-GB"/>
            </w:rPr>
          </w:pPr>
          <w:r>
            <w:rPr>
              <w:lang w:val="en-GB"/>
            </w:rPr>
          </w:r>
          <w:r>
            <w:fldChar w:fldCharType="end"/>
          </w:r>
        </w:p>
      </w:sdtContent>
    </w:sdt>
    <w:p>
      <w:pPr>
        <w:pStyle w:val="Title"/>
        <w:numPr>
          <w:ilvl w:val="0"/>
          <w:numId w:val="0"/>
        </w:numPr>
        <w:outlineLvl w:val="0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</w:r>
    </w:p>
    <w:p>
      <w:pPr>
        <w:pStyle w:val="Title"/>
        <w:rPr/>
      </w:pPr>
      <w:bookmarkStart w:id="23" w:name="_Toc5040024901"/>
      <w:bookmarkEnd w:id="23"/>
      <w:r>
        <w:rPr/>
        <w:t>ARTIGO C1 – INFORMAÇÕES GERAIS</w:t>
      </w:r>
    </w:p>
    <w:p>
      <w:pPr>
        <w:pStyle w:val="Subtitle"/>
        <w:jc w:val="both"/>
        <w:rPr/>
      </w:pPr>
      <w:bookmarkStart w:id="24" w:name="_Toc504002491"/>
      <w:bookmarkEnd w:id="24"/>
      <w:r>
        <w:rPr/>
        <w:t xml:space="preserve">C1.1 </w:t>
        <w:tab/>
        <w:t>Equipas competidoras</w:t>
      </w:r>
    </w:p>
    <w:p>
      <w:pPr>
        <w:pStyle w:val="Normal"/>
        <w:ind w:left="709" w:hanging="0"/>
        <w:jc w:val="both"/>
        <w:rPr/>
      </w:pPr>
      <w:r>
        <w:rPr/>
        <w:t>Cada equipa será composta por 2 a 4 elementos (estando este número sujeito a alteração por parte da entidade que representa o desafio de cada vertente) que frequentem o primeiro, segundo ou terceiro ciclos de estudo da Faculdade de Engenharia da Universidade do Porto. A mesma deverá inscrever-se na categoria correspondente à sua vertente, de modo a participar no desafio que exigirá conhecimentos relativos à mesma. Os estudantes constituintes de cada equipa não têm de, necessariamente, pertencer ao mesmo ano curricular, apenas têm de estar com o plano de estudos em ativo.</w:t>
      </w:r>
    </w:p>
    <w:p>
      <w:pPr>
        <w:pStyle w:val="Subtitle"/>
        <w:rPr/>
      </w:pPr>
      <w:bookmarkStart w:id="25" w:name="_Toc504002492"/>
      <w:bookmarkEnd w:id="25"/>
      <w:r>
        <w:rPr/>
        <w:t>C1.2</w:t>
        <w:tab/>
        <w:t>Competidores não aceites</w:t>
      </w:r>
    </w:p>
    <w:p>
      <w:pPr>
        <w:pStyle w:val="Normal"/>
        <w:ind w:left="709" w:hanging="0"/>
        <w:jc w:val="both"/>
        <w:rPr/>
      </w:pPr>
      <w:r>
        <w:rPr/>
        <w:t>Todos aqueles cujo ciclo de estudos não seja um dos acima mencionados e/ou não pertença à Faculdade de Engenharia da Universidade do Porto.</w:t>
      </w:r>
    </w:p>
    <w:p>
      <w:pPr>
        <w:pStyle w:val="Subtitle"/>
        <w:jc w:val="both"/>
        <w:rPr/>
      </w:pPr>
      <w:bookmarkStart w:id="26" w:name="_Toc504002493"/>
      <w:bookmarkEnd w:id="26"/>
      <w:r>
        <w:rPr/>
        <w:t>C1.3</w:t>
        <w:tab/>
        <w:t>Método de inscrição de equipas</w:t>
      </w:r>
    </w:p>
    <w:p>
      <w:pPr>
        <w:pStyle w:val="Normal"/>
        <w:spacing w:before="0" w:after="0"/>
        <w:ind w:left="709" w:hanging="0"/>
        <w:jc w:val="both"/>
        <w:rPr/>
      </w:pPr>
      <w:r>
        <w:rPr/>
        <w:t xml:space="preserve">O limite de equipas inscritas por vertente é passível de ajuste por parte de cada entidade. O período de inscrições estará aberto durante um período fixo de dias. O início deste período trará, juntamente, uma pequena descrição dos diferentes temas que serão abordados nos desafios referentes a cada vertente. </w:t>
      </w:r>
    </w:p>
    <w:p>
      <w:pPr>
        <w:pStyle w:val="Normal"/>
        <w:ind w:left="709" w:hanging="0"/>
        <w:jc w:val="both"/>
        <w:rPr/>
      </w:pPr>
      <w:r>
        <w:rPr/>
        <w:t>Cada equipa deverá preencher o formulário de inscrição no qual terão de facultar alguns dados, entre os quais: nome completo e nº de estudante dos elementos, curso, email de contacto da equipa. Nesse mesmo formulário, cada equipa terá de indicar quem será o Team Leader. Após preenchimento do formulário, que estará disponível em formato digital, a equipa deverá entregá-lo na secretaria da AEFEUP, juntamente com uma caução de 10 euros, de modo a ser validada. Caso exista alguma irregularidade no formulário de inscrição, a equipa receberá um email a indicar que a inscrição é inválida.</w:t>
      </w:r>
    </w:p>
    <w:p>
      <w:pPr>
        <w:pStyle w:val="Subtitle"/>
        <w:rPr/>
      </w:pPr>
      <w:bookmarkStart w:id="27" w:name="_Toc504002494"/>
      <w:bookmarkEnd w:id="27"/>
      <w:r>
        <w:rPr/>
        <w:t>C1.4</w:t>
        <w:tab/>
        <w:t>Nº de vagas preenchido</w:t>
      </w:r>
    </w:p>
    <w:p>
      <w:pPr>
        <w:pStyle w:val="Normal"/>
        <w:ind w:left="709" w:hanging="0"/>
        <w:jc w:val="both"/>
        <w:rPr/>
      </w:pPr>
      <w:r>
        <w:rPr/>
        <w:t>Caso o número de vagas seja preenchido, as equipas podem inscrever-se, da mesma forma, sem que seja necessário efetuar o pagamento da caução. Estas ficarão registadas por ordem de inscrição, como equipas suplentes, e poderão ser chamadas, por essa mesma ordem, em caso de desistência de outras equipas.</w:t>
      </w:r>
    </w:p>
    <w:p>
      <w:pPr>
        <w:pStyle w:val="Subtitle"/>
        <w:rPr/>
      </w:pPr>
      <w:bookmarkStart w:id="28" w:name="_Toc504002495"/>
      <w:bookmarkEnd w:id="28"/>
      <w:r>
        <w:rPr/>
        <w:t>C1.5</w:t>
        <w:tab/>
        <w:t>Desistências</w:t>
      </w:r>
    </w:p>
    <w:p>
      <w:pPr>
        <w:pStyle w:val="Normal"/>
        <w:ind w:left="709" w:hanging="0"/>
        <w:jc w:val="both"/>
        <w:rPr/>
      </w:pPr>
      <w:r>
        <w:rPr/>
        <w:t>Em caso de desistência, e se esta for realizada ainda durante o período de inscrições, caso haja equipa substituta, a equipa desistente receberá a caução de volta. Se já estiver a decorrer a competição, esta perderá o direito à devolução da caução.</w:t>
      </w:r>
    </w:p>
    <w:p>
      <w:pPr>
        <w:pStyle w:val="Subtitle"/>
        <w:rPr/>
      </w:pPr>
      <w:bookmarkStart w:id="29" w:name="_Toc504002496"/>
      <w:bookmarkEnd w:id="29"/>
      <w:r>
        <w:rPr/>
        <w:t>C1.6</w:t>
        <w:tab/>
        <w:t>Substituições</w:t>
      </w:r>
    </w:p>
    <w:p>
      <w:pPr>
        <w:pStyle w:val="Normal"/>
        <w:ind w:left="709" w:hanging="0"/>
        <w:jc w:val="both"/>
        <w:rPr/>
      </w:pPr>
      <w:r>
        <w:rPr/>
        <w:t>Em cenário de desistência de uma equipa já durante o período de desenvolvimento do desafio, a organização contactará, por ordem de inscrição, a equipas suplentes, caso existam. Caberá, à equipa substituta, decidir se mantém interesse em participar no projeto considerando que os prazos de trabalho e de entrega dos resultados não serão alterados nem ajustados conforme o défice de tempo de trabalho com que essa equipa entrará em concurso.</w:t>
      </w:r>
    </w:p>
    <w:p>
      <w:pPr>
        <w:pStyle w:val="Normal"/>
        <w:ind w:left="709" w:hanging="0"/>
        <w:jc w:val="both"/>
        <w:rPr/>
      </w:pPr>
      <w:r>
        <w:rPr/>
      </w:r>
    </w:p>
    <w:p>
      <w:pPr>
        <w:pStyle w:val="Subtitle"/>
        <w:jc w:val="both"/>
        <w:rPr/>
      </w:pPr>
      <w:bookmarkStart w:id="30" w:name="_Toc504002497"/>
      <w:bookmarkEnd w:id="30"/>
      <w:r>
        <w:rPr/>
        <w:t xml:space="preserve">C1.7 </w:t>
        <w:tab/>
        <w:t>Desafios propostos</w:t>
      </w:r>
    </w:p>
    <w:p>
      <w:pPr>
        <w:pStyle w:val="Normal"/>
        <w:ind w:left="709" w:hanging="0"/>
        <w:jc w:val="both"/>
        <w:rPr/>
      </w:pPr>
      <w:r>
        <w:rPr/>
        <w:t>Os desafios serão propostos por entidades específicas de cada área. Estes podem ter uma componente mais técnica ou de investigação, consoante a decisão da entidade responsável.</w:t>
      </w:r>
    </w:p>
    <w:p>
      <w:pPr>
        <w:pStyle w:val="Subtitle"/>
        <w:tabs>
          <w:tab w:val="left" w:pos="709" w:leader="none"/>
        </w:tabs>
        <w:rPr/>
      </w:pPr>
      <w:bookmarkStart w:id="31" w:name="_Toc504002498"/>
      <w:bookmarkEnd w:id="31"/>
      <w:r>
        <w:rPr/>
        <w:t>C1.8</w:t>
        <w:tab/>
        <w:t>Direitos de utilização</w:t>
      </w:r>
    </w:p>
    <w:p>
      <w:pPr>
        <w:pStyle w:val="Normal"/>
        <w:ind w:left="709" w:hanging="0"/>
        <w:jc w:val="both"/>
        <w:rPr/>
      </w:pPr>
      <w:r>
        <w:rPr/>
        <w:t>Cada entidade parceira dos AGE e da AEFEUP possui direitos de utilização de imagem e de conteúdo produzido no contexto do desafio.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itle"/>
        <w:rPr/>
      </w:pPr>
      <w:bookmarkStart w:id="32" w:name="_Toc5040024991"/>
      <w:bookmarkEnd w:id="32"/>
      <w:r>
        <w:rPr/>
        <w:t>ARTIGO C2 – COMPETIÇÃO E FORMATO DO JÚRI</w:t>
      </w:r>
    </w:p>
    <w:p>
      <w:pPr>
        <w:pStyle w:val="Subtitle"/>
        <w:rPr/>
      </w:pPr>
      <w:bookmarkStart w:id="33" w:name="_Toc504002500"/>
      <w:bookmarkEnd w:id="33"/>
      <w:r>
        <w:rPr/>
        <w:t>C2.1</w:t>
        <w:tab/>
        <w:t>Estrutura da competição</w:t>
      </w:r>
    </w:p>
    <w:p>
      <w:pPr>
        <w:pStyle w:val="Normal"/>
        <w:ind w:left="709" w:hanging="0"/>
        <w:jc w:val="both"/>
        <w:rPr/>
      </w:pPr>
      <w:r>
        <w:rPr>
          <w:b/>
        </w:rPr>
        <w:t>C2.5.1</w:t>
        <w:tab/>
        <w:t>Lançamento do Desafio –</w:t>
      </w:r>
      <w:r>
        <w:rPr/>
        <w:t xml:space="preserve"> O início do período de competição, 14 de Fevereiro, é dado pelo lançamento do desafio referente a cada vertente e que terá de ser resolvido pelas respetivas equipas. </w:t>
      </w:r>
    </w:p>
    <w:p>
      <w:pPr>
        <w:pStyle w:val="Normal"/>
        <w:ind w:left="709" w:hanging="0"/>
        <w:jc w:val="both"/>
        <w:rPr/>
      </w:pPr>
      <w:r>
        <w:rPr>
          <w:b/>
        </w:rPr>
        <w:t>C2.5.2</w:t>
        <w:tab/>
        <w:t>Período de Desenvolvimento –</w:t>
      </w:r>
      <w:r>
        <w:rPr/>
        <w:t xml:space="preserve"> A partir do referente dia, as equipas podem começar a desenvolver a sua solução. Durante este período, mais precisamente no final do primeiro mês de competição, cada equipa terá de enviar, à equipa organizadora, um relatório resumo de 1 página (estrutura presente em Apêndice que será disponibilizado juntamente com o desafio proposto) em que o objetivo é mostrar a evolução da solução, as dificuldades encontradas e os planos futuros. Terão a oportunidade de anexar até 3 imagens ao relatório. A apresentação do relatório poderá ser tida em conta em caso de empate.</w:t>
      </w:r>
    </w:p>
    <w:p>
      <w:pPr>
        <w:pStyle w:val="Normal"/>
        <w:ind w:left="709" w:hanging="0"/>
        <w:jc w:val="both"/>
        <w:rPr/>
      </w:pPr>
      <w:r>
        <w:rPr>
          <w:b/>
        </w:rPr>
        <w:t>C2.5.3</w:t>
        <w:tab/>
        <w:t xml:space="preserve">Apresentação da Solução – </w:t>
      </w:r>
      <w:r>
        <w:rPr/>
        <w:t>Findado o período de desenvolvimento, 13 de Abril, o fim da competição é dado pela apresentação da solução de cada equipa. Esta apresentação terá moldes distintos consoante a necessidade de cada uma. Poderá ser pedida a entrega de documentos, relatórios, em datas anteriores.</w:t>
      </w:r>
    </w:p>
    <w:p>
      <w:pPr>
        <w:pStyle w:val="Subtitle"/>
        <w:rPr/>
      </w:pPr>
      <w:bookmarkStart w:id="34" w:name="_Toc5040025011"/>
      <w:bookmarkEnd w:id="34"/>
      <w:r>
        <w:rPr/>
        <w:t>C2.2</w:t>
        <w:tab/>
        <w:t>Duração da competição</w:t>
      </w:r>
    </w:p>
    <w:p>
      <w:pPr>
        <w:pStyle w:val="Normal"/>
        <w:ind w:left="709" w:hanging="0"/>
        <w:jc w:val="both"/>
        <w:rPr/>
      </w:pPr>
      <w:r>
        <w:rPr/>
        <w:t>Decorrerá durante um período de, aproximadamente, 2 meses.</w:t>
      </w:r>
    </w:p>
    <w:p>
      <w:pPr>
        <w:pStyle w:val="Subtitle"/>
        <w:rPr/>
      </w:pPr>
      <w:bookmarkStart w:id="35" w:name="_Toc504002502"/>
      <w:bookmarkEnd w:id="35"/>
      <w:r>
        <w:rPr/>
        <w:t>C2.3</w:t>
        <w:tab/>
        <w:t>Elementos de avaliação</w:t>
      </w:r>
    </w:p>
    <w:p>
      <w:pPr>
        <w:pStyle w:val="Normal"/>
        <w:ind w:left="709" w:hanging="0"/>
        <w:jc w:val="both"/>
        <w:rPr/>
      </w:pPr>
      <w:r>
        <w:rPr/>
        <w:t xml:space="preserve">Os elementos de avaliação são definidos pela entidade que propõe o desafio. Esta informação será lançada juntamente com o lançamento do mesmo. </w:t>
      </w:r>
    </w:p>
    <w:p>
      <w:pPr>
        <w:pStyle w:val="Subtitle"/>
        <w:rPr/>
      </w:pPr>
      <w:bookmarkStart w:id="36" w:name="_Toc504002503"/>
      <w:bookmarkEnd w:id="36"/>
      <w:r>
        <w:rPr/>
        <w:t>C2.4</w:t>
        <w:tab/>
        <w:t>Formato do Júri</w:t>
      </w:r>
    </w:p>
    <w:p>
      <w:pPr>
        <w:pStyle w:val="Normal"/>
        <w:spacing w:before="0" w:after="0"/>
        <w:ind w:left="709" w:hanging="0"/>
        <w:jc w:val="both"/>
        <w:rPr/>
      </w:pPr>
      <w:r>
        <w:rPr/>
        <w:t>A avaliação das soluções apresentadas será feita por 2 grupos de elementos distintos: o júri específico, que representa cada entidade (categoria), composto pelo número de elementos que a mesma achar necessário; e pelo grupo geral, que constitui elementos da faculdade (professores ou pessoas cuja capacidade de avaliação seja reconhecida para tal) e um elemento da direção da AEFEUP. Ambos os grupos podem contemplar a equipa com questões que achem pertinentes, no fim da apresentação de cada solução.</w:t>
      </w:r>
    </w:p>
    <w:p>
      <w:pPr>
        <w:pStyle w:val="Normal"/>
        <w:spacing w:before="0" w:after="0"/>
        <w:ind w:left="709" w:hanging="0"/>
        <w:jc w:val="both"/>
        <w:rPr/>
      </w:pPr>
      <w:r>
        <w:rPr/>
        <w:t>Cada categoria possui um painel de júris distinto.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itle"/>
        <w:rPr/>
      </w:pPr>
      <w:bookmarkStart w:id="37" w:name="_Toc5040025041"/>
      <w:bookmarkEnd w:id="37"/>
      <w:r>
        <w:rPr/>
        <w:t>ARTIGO C3 – JÚRI ESPECÍFICO</w:t>
      </w:r>
    </w:p>
    <w:p>
      <w:pPr>
        <w:pStyle w:val="Subtitle"/>
        <w:rPr/>
      </w:pPr>
      <w:bookmarkStart w:id="38" w:name="_Toc5040025051"/>
      <w:bookmarkEnd w:id="38"/>
      <w:r>
        <w:rPr/>
        <w:t xml:space="preserve">C3.1 </w:t>
        <w:tab/>
        <w:t>Função</w:t>
      </w:r>
    </w:p>
    <w:p>
      <w:pPr>
        <w:pStyle w:val="Normal"/>
        <w:ind w:left="709" w:hanging="0"/>
        <w:jc w:val="both"/>
        <w:rPr/>
      </w:pPr>
      <w:r>
        <w:rPr/>
        <w:t>Ao ser designado pela entidade que atribui o desafio a cada categoria, este avaliará os parâmetros definidos pela mesma de modo a definir que equipa reuniu a melhor solução.</w:t>
      </w:r>
    </w:p>
    <w:p>
      <w:pPr>
        <w:pStyle w:val="Subtitle"/>
        <w:rPr/>
      </w:pPr>
      <w:bookmarkStart w:id="39" w:name="_Toc5040025061"/>
      <w:bookmarkEnd w:id="39"/>
      <w:r>
        <w:rPr/>
        <w:t>C3.2</w:t>
        <w:tab/>
        <w:t>Pontuação associada</w:t>
      </w:r>
    </w:p>
    <w:p>
      <w:pPr>
        <w:pStyle w:val="Normal"/>
        <w:ind w:left="709" w:hanging="0"/>
        <w:jc w:val="both"/>
        <w:rPr/>
      </w:pPr>
      <w:r>
        <w:rPr/>
        <w:t>70 de 100 pontos totais que são distribuídos por diferentes parâmetros. A folha de pontuação específica difere de categoria para categoria, pois depende dos elementos de avaliação de cada uma. Os parâmetros a avaliar serão divulgados juntamente com o lançamento do desafio, de modo a todas as equipas possuírem uma estrutura básica de objetivos que devem alcançar para terem a sua solução bem conseguida.</w:t>
      </w:r>
    </w:p>
    <w:p>
      <w:pPr>
        <w:pStyle w:val="Normal"/>
        <w:ind w:left="709" w:hanging="0"/>
        <w:jc w:val="both"/>
        <w:rPr/>
      </w:pPr>
      <w:r>
        <w:rPr/>
      </w:r>
    </w:p>
    <w:p>
      <w:pPr>
        <w:pStyle w:val="Normal"/>
        <w:ind w:left="709" w:hanging="0"/>
        <w:jc w:val="both"/>
        <w:rPr/>
      </w:pPr>
      <w:r>
        <w:rPr/>
      </w:r>
    </w:p>
    <w:p>
      <w:pPr>
        <w:pStyle w:val="Title"/>
        <w:rPr/>
      </w:pPr>
      <w:bookmarkStart w:id="40" w:name="_Toc5040025071"/>
      <w:bookmarkEnd w:id="40"/>
      <w:r>
        <w:rPr/>
        <w:t>ARTIGO C4 – JÚRI GERAL</w:t>
      </w:r>
    </w:p>
    <w:p>
      <w:pPr>
        <w:pStyle w:val="Subtitle"/>
        <w:rPr/>
      </w:pPr>
      <w:bookmarkStart w:id="41" w:name="_Toc5040025081"/>
      <w:bookmarkEnd w:id="41"/>
      <w:r>
        <w:rPr/>
        <w:t xml:space="preserve">C4.1 </w:t>
        <w:tab/>
        <w:t>Função</w:t>
      </w:r>
    </w:p>
    <w:p>
      <w:pPr>
        <w:pStyle w:val="Normal"/>
        <w:ind w:left="709" w:hanging="0"/>
        <w:jc w:val="both"/>
        <w:rPr/>
      </w:pPr>
      <w:r>
        <w:rPr/>
        <w:t>Constitui a função de avaliar a qualidade teórica e prática das técnicas utilizadas no desenvolvimento da solução apresentada bem como os aspetos estruturais/organizacionais mostrados na elaboração da solução.</w:t>
      </w:r>
    </w:p>
    <w:p>
      <w:pPr>
        <w:pStyle w:val="Subtitle"/>
        <w:rPr/>
      </w:pPr>
      <w:bookmarkStart w:id="42" w:name="_Toc504002509"/>
      <w:bookmarkEnd w:id="42"/>
      <w:r>
        <w:rPr/>
        <w:t>C4.2</w:t>
        <w:tab/>
        <w:t>Pontuação associada</w:t>
      </w:r>
    </w:p>
    <w:p>
      <w:pPr>
        <w:pStyle w:val="Normal"/>
        <w:ind w:left="709" w:hanging="0"/>
        <w:jc w:val="both"/>
        <w:rPr/>
      </w:pPr>
      <w:r>
        <w:rPr/>
        <w:t>30 de 100 pontos totais que são distribuídos pela componente teórica, prática e organizacional. O peso de cada parâmetro depende da exigência de cada desafio e será definido juntamente com as restantes pontuações. (Exemplo: se for um desafio com maior exigência prática, esta componente terá um peso superior).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itle"/>
        <w:jc w:val="both"/>
        <w:rPr/>
      </w:pPr>
      <w:bookmarkStart w:id="43" w:name="_Toc5040025101"/>
      <w:bookmarkEnd w:id="43"/>
      <w:r>
        <w:rPr/>
        <w:t>ARTIGO C5 – PONTUAÇÃO GERAL E PRÉMIOS</w:t>
      </w:r>
    </w:p>
    <w:p>
      <w:pPr>
        <w:pStyle w:val="Subtitle"/>
        <w:jc w:val="both"/>
        <w:rPr/>
      </w:pPr>
      <w:bookmarkStart w:id="44" w:name="_Toc5040025111"/>
      <w:bookmarkEnd w:id="44"/>
      <w:r>
        <w:rPr/>
        <w:t xml:space="preserve">C5.1 </w:t>
        <w:tab/>
        <w:t>Pontuação geral</w:t>
      </w:r>
    </w:p>
    <w:p>
      <w:pPr>
        <w:pStyle w:val="Normal"/>
        <w:ind w:left="709" w:hanging="0"/>
        <w:jc w:val="both"/>
        <w:rPr/>
      </w:pPr>
      <w:r>
        <w:rPr/>
        <w:t>Será determinada através da soma das pontuações específica e geral. Ambas as pontuações estão sujeitas ao critério do júri.</w:t>
      </w:r>
    </w:p>
    <w:p>
      <w:pPr>
        <w:pStyle w:val="Subtitle"/>
        <w:jc w:val="both"/>
        <w:rPr/>
      </w:pPr>
      <w:bookmarkStart w:id="45" w:name="_Toc504002512"/>
      <w:bookmarkEnd w:id="45"/>
      <w:r>
        <w:rPr/>
        <w:t>C5.2</w:t>
        <w:tab/>
        <w:t>Determinação da equipa vencedora</w:t>
      </w:r>
    </w:p>
    <w:p>
      <w:pPr>
        <w:pStyle w:val="Normal"/>
        <w:ind w:left="709" w:hanging="0"/>
        <w:jc w:val="both"/>
        <w:rPr/>
      </w:pPr>
      <w:r>
        <w:rPr/>
        <w:t>A determinação da equipa vencedora cabe a todo o júri.</w:t>
      </w:r>
    </w:p>
    <w:p>
      <w:pPr>
        <w:pStyle w:val="Subtitle"/>
        <w:jc w:val="both"/>
        <w:rPr/>
      </w:pPr>
      <w:bookmarkStart w:id="46" w:name="_Toc504002513"/>
      <w:bookmarkEnd w:id="46"/>
      <w:r>
        <w:rPr/>
        <w:t>C5.3</w:t>
        <w:tab/>
        <w:t>Prémios</w:t>
      </w:r>
    </w:p>
    <w:p>
      <w:pPr>
        <w:pStyle w:val="Normal"/>
        <w:ind w:left="709" w:hanging="0"/>
        <w:jc w:val="both"/>
        <w:rPr/>
      </w:pPr>
      <w:r>
        <w:rPr/>
        <w:t>Após deliberação do júri, será revelada a equipa vencedora de cada categoria, sendo esta premiada consoante a entidade responsável pela mesma.</w:t>
      </w:r>
    </w:p>
    <w:p>
      <w:pPr>
        <w:pStyle w:val="Normal"/>
        <w:ind w:left="709" w:hanging="0"/>
        <w:jc w:val="both"/>
        <w:rPr/>
      </w:pPr>
      <w:r>
        <w:rPr/>
      </w:r>
    </w:p>
    <w:p>
      <w:pPr>
        <w:pStyle w:val="Normal"/>
        <w:ind w:left="709" w:hanging="0"/>
        <w:jc w:val="both"/>
        <w:rPr/>
      </w:pPr>
      <w:r>
        <w:rPr/>
      </w:r>
    </w:p>
    <w:p>
      <w:pPr>
        <w:pStyle w:val="Title"/>
        <w:rPr/>
      </w:pPr>
      <w:bookmarkStart w:id="47" w:name="_Toc504002514"/>
      <w:bookmarkEnd w:id="47"/>
      <w:r>
        <w:rPr/>
        <w:t>ARTIGO C6 – CONSIDERAÇÕES FINAIS</w:t>
      </w:r>
    </w:p>
    <w:p>
      <w:pPr>
        <w:pStyle w:val="Subtitle"/>
        <w:rPr/>
      </w:pPr>
      <w:bookmarkStart w:id="48" w:name="_Toc504002515"/>
      <w:bookmarkEnd w:id="48"/>
      <w:r>
        <w:rPr/>
        <w:t>C6.1</w:t>
        <w:tab/>
        <w:t>Casos Omissos</w:t>
      </w:r>
    </w:p>
    <w:p>
      <w:pPr>
        <w:pStyle w:val="Normal"/>
        <w:ind w:left="709" w:hanging="0"/>
        <w:jc w:val="both"/>
        <w:rPr/>
      </w:pPr>
      <w:r>
        <w:rPr/>
        <w:t xml:space="preserve">Todos os casos não abrangidos no regulamento dos </w:t>
      </w:r>
      <w:r>
        <w:rPr>
          <w:i/>
        </w:rPr>
        <w:t>Academic Games of Engineering</w:t>
      </w:r>
      <w:r>
        <w:rPr/>
        <w:t xml:space="preserve"> estão à responsabilidade dos membros da direção da AEFEUP.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bookmarkStart w:id="49" w:name="_Toc504002516"/>
      <w:bookmarkEnd w:id="49"/>
      <w:r>
        <w:rPr/>
        <w:t>APÊNDICES</w:t>
      </w:r>
    </w:p>
    <w:p>
      <w:pPr>
        <w:pStyle w:val="Subtitle"/>
        <w:rPr/>
      </w:pPr>
      <w:bookmarkStart w:id="50" w:name="_Toc487400078"/>
      <w:bookmarkStart w:id="51" w:name="_Toc489465330"/>
      <w:bookmarkStart w:id="52" w:name="_Toc504002517"/>
      <w:bookmarkEnd w:id="50"/>
      <w:bookmarkEnd w:id="51"/>
      <w:bookmarkEnd w:id="52"/>
      <w:r>
        <w:rPr/>
        <w:t>(Exemplo)Folha de pontuação específica</w:t>
      </w:r>
    </w:p>
    <w:p>
      <w:pPr>
        <w:pStyle w:val="Subtitle"/>
        <w:rPr/>
      </w:pPr>
      <w:bookmarkStart w:id="53" w:name="_Toc487400079"/>
      <w:bookmarkStart w:id="54" w:name="_Toc489465331"/>
      <w:bookmarkStart w:id="55" w:name="_Toc503483582"/>
      <w:bookmarkStart w:id="56" w:name="_Toc504002518"/>
      <w:bookmarkEnd w:id="53"/>
      <w:bookmarkEnd w:id="54"/>
      <w:bookmarkEnd w:id="55"/>
      <w:bookmarkEnd w:id="56"/>
      <w:r>
        <w:rPr/>
        <w:t>(Exemplo) Folha de pontuação geral</w:t>
      </w:r>
    </w:p>
    <w:p>
      <w:pPr>
        <w:sectPr>
          <w:headerReference w:type="default" r:id="rId12"/>
          <w:headerReference w:type="first" r:id="rId13"/>
          <w:footerReference w:type="default" r:id="rId14"/>
          <w:footerReference w:type="first" r:id="rId15"/>
          <w:type w:val="nextPage"/>
          <w:pgSz w:w="11906" w:h="16838"/>
          <w:pgMar w:left="1418" w:right="1416" w:header="708" w:top="1417" w:footer="708" w:bottom="1275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Subtitle"/>
        <w:rPr/>
      </w:pPr>
      <w:r>
        <w:rPr/>
        <w:t>Relatório Re</w:t>
      </w:r>
      <w:bookmarkStart w:id="57" w:name="_Toc489465332"/>
      <w:bookmarkStart w:id="58" w:name="_Toc503483583"/>
      <w:bookmarkStart w:id="59" w:name="_Toc504002519"/>
      <w:bookmarkEnd w:id="57"/>
      <w:bookmarkEnd w:id="58"/>
      <w:bookmarkEnd w:id="59"/>
      <w:r>
        <w:rPr/>
        <w:t>sumo</w:t>
      </w:r>
    </w:p>
    <w:p>
      <w:pPr>
        <w:pStyle w:val="Normal"/>
        <w:rPr/>
      </w:pPr>
      <w:r>
        <w:rPr/>
        <w:drawing>
          <wp:anchor behindDoc="0" distT="0" distB="2540" distL="114300" distR="114300" simplePos="0" locked="0" layoutInCell="1" allowOverlap="1" relativeHeight="33">
            <wp:simplePos x="0" y="0"/>
            <wp:positionH relativeFrom="margin">
              <wp:posOffset>-890270</wp:posOffset>
            </wp:positionH>
            <wp:positionV relativeFrom="paragraph">
              <wp:posOffset>-881380</wp:posOffset>
            </wp:positionV>
            <wp:extent cx="10668000" cy="7541895"/>
            <wp:effectExtent l="0" t="0" r="0" b="0"/>
            <wp:wrapNone/>
            <wp:docPr id="19" name="Image6" descr="C:\Users\PEDRO\AppData\Local\Microsoft\Windows\INetCache\Content.Word\Folha de Pontuações específica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" descr="C:\Users\PEDRO\AppData\Local\Microsoft\Windows\INetCache\Content.Word\Folha de Pontuações específica-0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0" cy="754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sectPr>
          <w:headerReference w:type="default" r:id="rId18"/>
          <w:footerReference w:type="default" r:id="rId19"/>
          <w:type w:val="nextPage"/>
          <w:pgSz w:orient="landscape" w:w="16838" w:h="11906"/>
          <w:pgMar w:left="1417" w:right="1417" w:header="708" w:top="1418" w:footer="708" w:bottom="1416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  <w:drawing>
          <wp:anchor behindDoc="0" distT="0" distB="5715" distL="114300" distR="114300" simplePos="0" locked="0" layoutInCell="1" allowOverlap="1" relativeHeight="34">
            <wp:simplePos x="0" y="0"/>
            <wp:positionH relativeFrom="rightMargin">
              <wp:posOffset>0</wp:posOffset>
            </wp:positionH>
            <wp:positionV relativeFrom="paragraph">
              <wp:posOffset>-888365</wp:posOffset>
            </wp:positionV>
            <wp:extent cx="10658475" cy="7538085"/>
            <wp:effectExtent l="0" t="0" r="0" b="0"/>
            <wp:wrapNone/>
            <wp:docPr id="20" name="Image7" descr="C:\Users\PEDRO\AppData\Local\Microsoft\Windows\INetCache\Content.Word\Folha de Pontuações gera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" descr="C:\Users\PEDRO\AppData\Local\Microsoft\Windows\INetCache\Content.Word\Folha de Pontuações geral-0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8475" cy="753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  <w:drawing>
          <wp:anchor behindDoc="0" distT="0" distB="0" distL="114300" distR="114300" simplePos="0" locked="0" layoutInCell="1" allowOverlap="1" relativeHeight="35">
            <wp:simplePos x="0" y="0"/>
            <wp:positionH relativeFrom="page">
              <wp:align>left</wp:align>
            </wp:positionH>
            <wp:positionV relativeFrom="paragraph">
              <wp:posOffset>-880745</wp:posOffset>
            </wp:positionV>
            <wp:extent cx="7524750" cy="10639425"/>
            <wp:effectExtent l="0" t="0" r="0" b="0"/>
            <wp:wrapNone/>
            <wp:docPr id="21" name="Image8" descr="C:\Users\PEDRO\AppData\Local\Microsoft\Windows\INetCache\Content.Word\Relatório resum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" descr="C:\Users\PEDRO\AppData\Local\Microsoft\Windows\INetCache\Content.Word\Relatório resumo-0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1063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1"/>
      <w:footerReference w:type="default" r:id="rId22"/>
      <w:type w:val="nextPage"/>
      <w:pgSz w:w="11906" w:h="16838"/>
      <w:pgMar w:left="1418" w:right="1416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252" w:leader="none"/>
        <w:tab w:val="right" w:pos="7938" w:leader="none"/>
        <w:tab w:val="right" w:pos="8504" w:leader="none"/>
      </w:tabs>
      <w:bidi w:val="0"/>
      <w:spacing w:lineRule="auto" w:line="240" w:before="0" w:after="0"/>
      <w:ind w:left="0" w:right="0" w:hanging="0"/>
      <w:jc w:val="right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2" wp14:anchorId="0C585D9C">
              <wp:simplePos x="0" y="0"/>
              <wp:positionH relativeFrom="column">
                <wp:posOffset>-148590</wp:posOffset>
              </wp:positionH>
              <wp:positionV relativeFrom="paragraph">
                <wp:posOffset>-114300</wp:posOffset>
              </wp:positionV>
              <wp:extent cx="6017260" cy="3175"/>
              <wp:effectExtent l="0" t="0" r="0" b="0"/>
              <wp:wrapNone/>
              <wp:docPr id="8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6680" cy="1440"/>
                      </a:xfrm>
                      <a:prstGeom prst="line">
                        <a:avLst/>
                      </a:prstGeom>
                      <a:ln w="12600">
                        <a:solidFill>
                          <a:srgbClr val="913b1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1.75pt,-9.1pt" to="461.95pt,-9.05pt" ID="Straight Connector 6" stroked="t" style="position:absolute" wp14:anchorId="0C585D9C">
              <v:stroke color="#913b17" weight="12600" joinstyle="miter" endcap="flat"/>
              <v:fill o:detectmouseclick="t" on="false"/>
            </v:line>
          </w:pict>
        </mc:Fallback>
      </mc:AlternateContent>
      <w:drawing>
        <wp:anchor behindDoc="1" distT="0" distB="1905" distL="114300" distR="114300" simplePos="0" locked="0" layoutInCell="1" allowOverlap="1" relativeHeight="25">
          <wp:simplePos x="0" y="0"/>
          <wp:positionH relativeFrom="column">
            <wp:posOffset>29845</wp:posOffset>
          </wp:positionH>
          <wp:positionV relativeFrom="paragraph">
            <wp:posOffset>635</wp:posOffset>
          </wp:positionV>
          <wp:extent cx="746760" cy="189230"/>
          <wp:effectExtent l="0" t="0" r="0" b="0"/>
          <wp:wrapNone/>
          <wp:docPr id="9" name="Image1" descr="C:\Users\PEDRO\AppData\Local\Microsoft\Windows\INetCache\Content.Word\AE 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" descr="C:\Users\PEDRO\AppData\Local\Microsoft\Windows\INetCache\Content.Word\AE logo-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189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szCs w:val="20"/>
      </w:rPr>
      <w:t xml:space="preserve">   </w:t>
    </w:r>
    <w:r>
      <w:rPr>
        <w:sz w:val="20"/>
        <w:szCs w:val="20"/>
      </w:rPr>
      <w:t>Academic Games of Engineering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252" w:leader="none"/>
        <w:tab w:val="right" w:pos="7938" w:leader="none"/>
        <w:tab w:val="right" w:pos="8504" w:leader="none"/>
      </w:tabs>
      <w:bidi w:val="0"/>
      <w:spacing w:lineRule="auto" w:line="240" w:before="0" w:after="0"/>
      <w:ind w:left="0" w:right="0" w:hanging="0"/>
      <w:jc w:val="right"/>
      <w:rPr>
        <w:sz w:val="20"/>
        <w:szCs w:val="20"/>
      </w:rPr>
    </w:pPr>
    <w:r>
      <w:rPr>
        <w:sz w:val="20"/>
        <w:szCs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252" w:leader="none"/>
        <w:tab w:val="right" w:pos="7938" w:leader="none"/>
        <w:tab w:val="right" w:pos="8504" w:leader="none"/>
      </w:tabs>
      <w:bidi w:val="0"/>
      <w:spacing w:lineRule="auto" w:line="240" w:before="0" w:after="0"/>
      <w:ind w:left="0" w:right="0" w:hanging="0"/>
      <w:jc w:val="right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19" wp14:anchorId="0C585D9C">
              <wp:simplePos x="0" y="0"/>
              <wp:positionH relativeFrom="column">
                <wp:posOffset>-148590</wp:posOffset>
              </wp:positionH>
              <wp:positionV relativeFrom="paragraph">
                <wp:posOffset>-114300</wp:posOffset>
              </wp:positionV>
              <wp:extent cx="6017260" cy="3175"/>
              <wp:effectExtent l="0" t="0" r="0" b="0"/>
              <wp:wrapNone/>
              <wp:docPr id="17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6680" cy="1440"/>
                      </a:xfrm>
                      <a:prstGeom prst="line">
                        <a:avLst/>
                      </a:prstGeom>
                      <a:ln w="12600">
                        <a:solidFill>
                          <a:srgbClr val="913b1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1.75pt,-9.1pt" to="461.95pt,-9.05pt" ID="Straight Connector 6" stroked="t" style="position:absolute" wp14:anchorId="0C585D9C">
              <v:stroke color="#913b17" weight="12600" joinstyle="miter" endcap="flat"/>
              <v:fill o:detectmouseclick="t" on="false"/>
            </v:line>
          </w:pict>
        </mc:Fallback>
      </mc:AlternateContent>
      <w:drawing>
        <wp:anchor behindDoc="1" distT="0" distB="1905" distL="114300" distR="114300" simplePos="0" locked="0" layoutInCell="1" allowOverlap="1" relativeHeight="40">
          <wp:simplePos x="0" y="0"/>
          <wp:positionH relativeFrom="column">
            <wp:posOffset>29845</wp:posOffset>
          </wp:positionH>
          <wp:positionV relativeFrom="paragraph">
            <wp:posOffset>635</wp:posOffset>
          </wp:positionV>
          <wp:extent cx="746760" cy="189230"/>
          <wp:effectExtent l="0" t="0" r="0" b="0"/>
          <wp:wrapNone/>
          <wp:docPr id="18" name="Image5" descr="C:\Users\PEDRO\AppData\Local\Microsoft\Windows\INetCache\Content.Word\AE 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5" descr="C:\Users\PEDRO\AppData\Local\Microsoft\Windows\INetCache\Content.Word\AE logo-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189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szCs w:val="20"/>
      </w:rPr>
      <w:t xml:space="preserve">   </w:t>
    </w:r>
    <w:r>
      <w:rPr>
        <w:sz w:val="20"/>
        <w:szCs w:val="20"/>
      </w:rPr>
      <w:t>Academic Games of Engineering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252" w:leader="none"/>
        <w:tab w:val="right" w:pos="7938" w:leader="none"/>
        <w:tab w:val="right" w:pos="8504" w:leader="none"/>
      </w:tabs>
      <w:bidi w:val="0"/>
      <w:spacing w:lineRule="auto" w:line="240" w:before="0" w:after="0"/>
      <w:ind w:left="0" w:right="0" w:hanging="0"/>
      <w:jc w:val="right"/>
      <w:rPr>
        <w:sz w:val="20"/>
        <w:szCs w:val="20"/>
      </w:rPr>
    </w:pPr>
    <w:r>
      <w:rPr>
        <w:sz w:val="20"/>
        <w:szCs w:val="20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252" w:leader="none"/>
        <w:tab w:val="right" w:pos="7938" w:leader="none"/>
        <w:tab w:val="right" w:pos="8504" w:leader="none"/>
      </w:tabs>
      <w:ind w:right="567" w:hanging="0"/>
      <w:jc w:val="right"/>
      <w:rPr/>
    </w:pPr>
    <w:r>
      <w:rPr>
        <w:sz w:val="20"/>
        <w:szCs w:val="20"/>
      </w:rPr>
      <w:t xml:space="preserve">Academic Games of Egineering   </w: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252" w:leader="none"/>
        <w:tab w:val="right" w:pos="7938" w:leader="none"/>
        <w:tab w:val="right" w:pos="8504" w:leader="none"/>
      </w:tabs>
      <w:ind w:right="567" w:hanging="0"/>
      <w:jc w:val="right"/>
      <w:rPr/>
    </w:pPr>
    <w:r>
      <w:rPr>
        <w:sz w:val="20"/>
        <w:szCs w:val="20"/>
      </w:rPr>
      <w:t xml:space="preserve">Academic Games of Egineering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252" w:leader="none"/>
        <w:tab w:val="right" w:pos="8504" w:leader="none"/>
      </w:tabs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14">
              <wp:simplePos x="0" y="0"/>
              <wp:positionH relativeFrom="column">
                <wp:posOffset>-18415</wp:posOffset>
              </wp:positionH>
              <wp:positionV relativeFrom="paragraph">
                <wp:posOffset>215900</wp:posOffset>
              </wp:positionV>
              <wp:extent cx="5765165" cy="3175"/>
              <wp:effectExtent l="0" t="0" r="0" b="0"/>
              <wp:wrapNone/>
              <wp:docPr id="6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4680" cy="1440"/>
                      </a:xfrm>
                      <a:prstGeom prst="line">
                        <a:avLst/>
                      </a:prstGeom>
                      <a:ln w="12600">
                        <a:solidFill>
                          <a:srgbClr val="913b1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5pt,16.95pt" to="452.35pt,17pt" ID="Straight Connector 1" stroked="t" style="position:absolute">
              <v:stroke color="#913b17" weight="12600" joinstyle="miter" endcap="flat"/>
              <v:fill o:detectmouseclick="t" on="false"/>
            </v:line>
          </w:pict>
        </mc:Fallback>
      </mc:AlternateContent>
    </w:r>
    <w:r>
      <w:rPr>
        <w:sz w:val="20"/>
        <w:szCs w:val="20"/>
        <w:lang w:val="en-GB"/>
      </w:rPr>
      <w:t>Academic Games of Engineering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252" w:leader="none"/>
        <w:tab w:val="right" w:pos="8504" w:leader="none"/>
      </w:tabs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7">
              <wp:simplePos x="0" y="0"/>
              <wp:positionH relativeFrom="column">
                <wp:posOffset>-18415</wp:posOffset>
              </wp:positionH>
              <wp:positionV relativeFrom="paragraph">
                <wp:posOffset>215900</wp:posOffset>
              </wp:positionV>
              <wp:extent cx="5765165" cy="3175"/>
              <wp:effectExtent l="0" t="0" r="0" b="0"/>
              <wp:wrapNone/>
              <wp:docPr id="7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4680" cy="1440"/>
                      </a:xfrm>
                      <a:prstGeom prst="line">
                        <a:avLst/>
                      </a:prstGeom>
                      <a:ln w="12600">
                        <a:solidFill>
                          <a:srgbClr val="913b1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5pt,16.95pt" to="452.35pt,17pt" ID="Straight Connector 1" stroked="t" style="position:absolute">
              <v:stroke color="#913b17" weight="12600" joinstyle="miter" endcap="flat"/>
              <v:fill o:detectmouseclick="t" on="false"/>
            </v:line>
          </w:pict>
        </mc:Fallback>
      </mc:AlternateContent>
    </w:r>
    <w:r>
      <w:rPr>
        <w:sz w:val="20"/>
        <w:szCs w:val="20"/>
        <w:lang w:val="en-GB"/>
      </w:rPr>
      <w:t>Academic Games of Engineering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252" w:leader="none"/>
        <w:tab w:val="right" w:pos="8504" w:leader="none"/>
      </w:tabs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column">
                <wp:posOffset>-18415</wp:posOffset>
              </wp:positionH>
              <wp:positionV relativeFrom="paragraph">
                <wp:posOffset>215900</wp:posOffset>
              </wp:positionV>
              <wp:extent cx="5765165" cy="3175"/>
              <wp:effectExtent l="0" t="0" r="0" b="0"/>
              <wp:wrapNone/>
              <wp:docPr id="15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4680" cy="1440"/>
                      </a:xfrm>
                      <a:prstGeom prst="line">
                        <a:avLst/>
                      </a:prstGeom>
                      <a:ln w="12600">
                        <a:solidFill>
                          <a:srgbClr val="913b1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5pt,16.95pt" to="452.35pt,17pt" ID="Straight Connector 1" stroked="t" style="position:absolute">
              <v:stroke color="#913b17" weight="12600" joinstyle="miter" endcap="flat"/>
              <v:fill o:detectmouseclick="t" on="false"/>
            </v:line>
          </w:pict>
        </mc:Fallback>
      </mc:AlternateContent>
    </w:r>
    <w:r>
      <w:rPr>
        <w:sz w:val="20"/>
        <w:szCs w:val="20"/>
        <w:lang w:val="en-GB"/>
      </w:rPr>
      <w:t>Academic Games of Engineering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252" w:leader="none"/>
        <w:tab w:val="right" w:pos="8504" w:leader="none"/>
      </w:tabs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6">
              <wp:simplePos x="0" y="0"/>
              <wp:positionH relativeFrom="column">
                <wp:posOffset>-18415</wp:posOffset>
              </wp:positionH>
              <wp:positionV relativeFrom="paragraph">
                <wp:posOffset>215900</wp:posOffset>
              </wp:positionV>
              <wp:extent cx="5765165" cy="3175"/>
              <wp:effectExtent l="0" t="0" r="0" b="0"/>
              <wp:wrapNone/>
              <wp:docPr id="16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4680" cy="1440"/>
                      </a:xfrm>
                      <a:prstGeom prst="line">
                        <a:avLst/>
                      </a:prstGeom>
                      <a:ln w="12600">
                        <a:solidFill>
                          <a:srgbClr val="913b1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5pt,16.95pt" to="452.35pt,17pt" ID="Straight Connector 1" stroked="t" style="position:absolute">
              <v:stroke color="#913b17" weight="12600" joinstyle="miter" endcap="flat"/>
              <v:fill o:detectmouseclick="t" on="false"/>
            </v:line>
          </w:pict>
        </mc:Fallback>
      </mc:AlternateContent>
    </w:r>
    <w:r>
      <w:rPr>
        <w:sz w:val="20"/>
        <w:szCs w:val="20"/>
        <w:lang w:val="en-GB"/>
      </w:rPr>
      <w:t>Academic Games of Engineering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252" w:leader="none"/>
        <w:tab w:val="right" w:pos="8504" w:leader="none"/>
      </w:tabs>
      <w:rPr/>
    </w:pPr>
    <w:r>
      <w:rPr>
        <w:sz w:val="20"/>
        <w:szCs w:val="20"/>
        <w:lang w:val="en-GB"/>
      </w:rPr>
      <w:t>Regulamento de Competição 2018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252" w:leader="none"/>
        <w:tab w:val="right" w:pos="8504" w:leader="none"/>
      </w:tabs>
      <w:rPr/>
    </w:pPr>
    <w:r>
      <w:rPr>
        <w:sz w:val="20"/>
        <w:szCs w:val="20"/>
        <w:lang w:val="en-GB"/>
      </w:rPr>
      <w:t>Regulamento de Competição 2018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286d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86d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b13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26da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26daa"/>
    <w:rPr/>
  </w:style>
  <w:style w:type="character" w:styleId="TitleChar" w:customStyle="1">
    <w:name w:val="Title Char"/>
    <w:basedOn w:val="DefaultParagraphFont"/>
    <w:link w:val="Title"/>
    <w:uiPriority w:val="10"/>
    <w:qFormat/>
    <w:rsid w:val="00a6286d"/>
    <w:rPr>
      <w:rFonts w:ascii="Arial" w:hAnsi="Arial" w:eastAsia="" w:cs="Arial" w:eastAsiaTheme="majorEastAsia"/>
      <w:b/>
      <w:spacing w:val="-10"/>
      <w:sz w:val="24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b4459"/>
    <w:rPr>
      <w:rFonts w:eastAsia="" w:eastAsiaTheme="minorEastAsia"/>
      <w:b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a3b39"/>
    <w:rPr>
      <w:i/>
      <w:iCs/>
      <w:color w:val="404040" w:themeColor="text1" w:themeTint="bf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6286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6286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e7b1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26daa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26daa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itle">
    <w:name w:val="Title"/>
    <w:basedOn w:val="Normal"/>
    <w:next w:val="Heading1"/>
    <w:link w:val="TitleChar"/>
    <w:autoRedefine/>
    <w:uiPriority w:val="10"/>
    <w:qFormat/>
    <w:rsid w:val="00a6286d"/>
    <w:pPr>
      <w:spacing w:lineRule="auto" w:line="360" w:before="0" w:after="120"/>
      <w:contextualSpacing/>
    </w:pPr>
    <w:rPr>
      <w:rFonts w:ascii="Arial" w:hAnsi="Arial" w:eastAsia="" w:cs="Arial" w:eastAsiaTheme="majorEastAsia"/>
      <w:b/>
      <w:spacing w:val="-10"/>
      <w:sz w:val="2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459"/>
    <w:pPr/>
    <w:rPr>
      <w:rFonts w:eastAsia="" w:eastAsiaTheme="minorEastAsia"/>
      <w:b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a6286d"/>
    <w:pPr/>
    <w:rPr>
      <w:lang w:val="en-US"/>
    </w:rPr>
  </w:style>
  <w:style w:type="paragraph" w:styleId="NoSpacing">
    <w:name w:val="No Spacing"/>
    <w:uiPriority w:val="1"/>
    <w:qFormat/>
    <w:rsid w:val="00a6286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PT" w:eastAsia="en-US" w:bidi="ar-SA"/>
    </w:rPr>
  </w:style>
  <w:style w:type="paragraph" w:styleId="Contents2">
    <w:name w:val="TOC 2"/>
    <w:basedOn w:val="Normal"/>
    <w:next w:val="Normal"/>
    <w:autoRedefine/>
    <w:uiPriority w:val="39"/>
    <w:unhideWhenUsed/>
    <w:rsid w:val="008e7b13"/>
    <w:pPr>
      <w:tabs>
        <w:tab w:val="left" w:pos="851" w:leader="none"/>
        <w:tab w:val="right" w:pos="9062" w:leader="dot"/>
      </w:tabs>
      <w:spacing w:before="0" w:after="100"/>
      <w:ind w:left="284" w:hanging="0"/>
    </w:pPr>
    <w:rPr>
      <w:rFonts w:eastAsia="" w:cs="Times New Roman" w:eastAsiaTheme="minorEastAsia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8e7b13"/>
    <w:pPr>
      <w:tabs>
        <w:tab w:val="right" w:pos="9062" w:leader="dot"/>
      </w:tabs>
      <w:spacing w:before="0" w:after="100"/>
    </w:pPr>
    <w:rPr>
      <w:rFonts w:eastAsia="" w:cs="Times New Roman" w:eastAsiaTheme="minorEastAsia"/>
      <w:b/>
    </w:rPr>
  </w:style>
  <w:style w:type="paragraph" w:styleId="Contents3">
    <w:name w:val="TOC 3"/>
    <w:basedOn w:val="Normal"/>
    <w:next w:val="Normal"/>
    <w:autoRedefine/>
    <w:uiPriority w:val="39"/>
    <w:unhideWhenUsed/>
    <w:rsid w:val="008e7b13"/>
    <w:pPr>
      <w:spacing w:before="0" w:after="100"/>
      <w:ind w:left="440" w:hanging="0"/>
    </w:pPr>
    <w:rPr>
      <w:rFonts w:eastAsia="" w:cs="Times New Roman" w:eastAsiaTheme="minorEastAsia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5.xml"/><Relationship Id="rId19" Type="http://schemas.openxmlformats.org/officeDocument/2006/relationships/footer" Target="footer5.xml"/><Relationship Id="rId20" Type="http://schemas.openxmlformats.org/officeDocument/2006/relationships/image" Target="media/image11.png"/><Relationship Id="rId21" Type="http://schemas.openxmlformats.org/officeDocument/2006/relationships/header" Target="header6.xml"/><Relationship Id="rId22" Type="http://schemas.openxmlformats.org/officeDocument/2006/relationships/footer" Target="footer6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5F3D0-6471-40C0-8E74-DBA49D81D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Application>LibreOffice/5.3.1.2$Linux_X86_64 LibreOffice_project/30m0$Build-2</Application>
  <Pages>13</Pages>
  <Words>2159</Words>
  <Characters>11704</Characters>
  <CharactersWithSpaces>13775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2017-08-02T18:35:00Z</dcterms:created>
  <dc:creator>Pedro Loureiro</dc:creator>
  <dc:description/>
  <dc:language>pt-PT</dc:language>
  <cp:lastModifiedBy/>
  <cp:lastPrinted>2018-01-18T01:35:00Z</cp:lastPrinted>
  <dcterms:modified xsi:type="dcterms:W3CDTF">2018-02-12T11:49:00Z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