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A visita técnica de nosso grupo foi feita a partir de entrevistas com 3 profissionais diferentes, Lucas (Designer), Yuri (Editor/Designer/Animador) e Luiz (Animador/Produtor).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Lucas: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O maior relato dele foi o travamento frequente da máquina ao utilizar os softwares necessários para edição e seu trabalho como um todo, além de ter falado como é interessante a idéia principalmente para pessoas mais leigas quanto ao assunto de computadores. (Segue anexo prints da conversa).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295900" cy="29146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076825" cy="8667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Yuri: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Yuri trouxe à tona o ponto da renderização noturna, e da demora que ela pode ter, apesar de não tão comum dentro do mundo da edição, é uma prática frequente quando se fala de animações, principalmente as em 3D.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367338" cy="433724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4337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4914900" cy="22955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720"/>
        <w:rPr/>
      </w:pPr>
      <w:r w:rsidDel="00000000" w:rsidR="00000000" w:rsidRPr="00000000">
        <w:rPr>
          <w:rtl w:val="0"/>
        </w:rPr>
        <w:t xml:space="preserve">Luiz:</w:t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  <w:t xml:space="preserve">Ele nos informou como é comum o multitasking enquanto se renderiza, e como às vezes se vai até tirar um break, se fazer alguma outra coisa enquanto a renderização ocorre.</w:t>
      </w:r>
    </w:p>
    <w:p w:rsidR="00000000" w:rsidDel="00000000" w:rsidP="00000000" w:rsidRDefault="00000000" w:rsidRPr="00000000" w14:paraId="00000010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5162550" cy="44005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40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