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Security+ SY0-701 — Domínio 5.0: Gerenciamento e supervisão do programa de segurança</w:t>
      </w:r>
    </w:p>
    <w:p>
      <w:pPr/>
      <w:r>
        <w:t xml:space="preserve">Oct 7, 2026</w:t>
      </w:r>
      <w:r>
        <w:t xml:space="preserve"> · </w:t>
      </w:r>
      <w:r>
        <w:t xml:space="preserve">@Pedro Henrique Ferraz</w:t>
      </w:r>
    </w:p>
    <w:p>
      <w:pPr/>
      <w:r>
        <w:t xml:space="preserve">Material de estudo para a certificação CompTIA Security+ (SY0-701). O Domínio 5.0 vale 20% da prova e cobre o lado de gestão: governança, risco, terceiros, conformidade, auditorias e conscientização. Encerra a série dos cinco domínios. Todos os gabaritos ficam na última seção.</w:t>
      </w:r>
    </w:p>
    <w:p>
      <w:pPr>
        <w:pStyle w:val="Heading2"/>
      </w:pPr>
      <w:r>
        <w:t xml:space="preserve">Como usar este guia</w:t>
      </w:r>
    </w:p>
    <w:p>
      <w:pPr/>
      <w:r>
        <w:t xml:space="preserve">Mesmo método dos domínios anteriores: cada conceito segue ideia simples, definição técnica, exemplo real, aplicação profissional (SOC, Blue Team, Red Team, redes e infraestrutura), comparação, memorização, pegadinhas, questão no estilo da prova, raciocínio de eliminação e resumo de alta retenção.</w:t>
      </w:r>
    </w:p>
    <w:p>
      <w:pPr/>
      <w:r>
        <w:rPr>
          <w:b/>
        </w:rPr>
        <w:t xml:space="preserve">Legenda de origem do conteúdo: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Marca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[OFICIAL]</w:t>
            </w:r>
          </w:p>
        </w:tc>
        <w:tc>
          <w:tcPr>
            <w:tcW w:w="4680" w:type="dxa"/>
          </w:tcPr>
          <w:p>
            <w:pPr/>
            <w:r>
              <w:t xml:space="preserve">Item que consta literalmente nos objetivos SY0-701 da CompTIA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[COMPLEMENTAR]</w:t>
            </w:r>
          </w:p>
        </w:tc>
        <w:tc>
          <w:tcPr>
            <w:tcW w:w="4680" w:type="dxa"/>
          </w:tcPr>
          <w:p>
            <w:pPr/>
            <w:r>
              <w:t xml:space="preserve">Conhecimento de apoio para entender o item oficial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[DIDÁTICO]</w:t>
            </w:r>
          </w:p>
        </w:tc>
        <w:tc>
          <w:tcPr>
            <w:tcW w:w="4680" w:type="dxa"/>
          </w:tcPr>
          <w:p>
            <w:pPr/>
            <w:r>
              <w:t xml:space="preserve">Exemplo, analogia ou cenário criado para fixar o conceito</w:t>
            </w:r>
          </w:p>
        </w:tc>
      </w:tr>
    </w:tbl>
    <w:p>
      <w:pPr/>
      <w:r>
        <w:rPr>
          <w:b/>
        </w:rPr>
        <w:t xml:space="preserve">Termos em inglês:</w:t>
      </w:r>
      <w:r>
        <w:t xml:space="preserve"> formato inglês → tradução → significado → como cai na prova.</w:t>
      </w:r>
    </w:p>
    <w:p>
      <w:pPr/>
      <w:r>
        <w:rPr>
          <w:b/>
        </w:rPr>
        <w:t xml:space="preserve">Mini-desafios e simulado:</w:t>
      </w:r>
      <w:r>
        <w:t xml:space="preserve"> nenhuma resposta aparece junto da pergunta. Todos os gabaritos comentados ficam na última seção.</w:t>
      </w:r>
    </w:p>
    <w:p>
      <w:pPr/>
      <w:r>
        <w:rPr>
          <w:b/>
        </w:rPr>
        <w:t xml:space="preserve">Caráter do Domínio 5.0:</w:t>
      </w:r>
      <w:r>
        <w:t xml:space="preserve"> com 20% do exame, é o domínio de gestão (GRC — governança, risco e conformidade). Menos técnico e mais conceitual: a prova testa definições precisas, cálculos de risco (SLE/ALE/ARO), ordem de conceitos e a capacidade de distinguir termos parecidos (papéis de dados, tipos de acordo, estratégias de risco). É muito "decoreba bem entendida" — vocabulário exato rende pontos.</w:t>
      </w:r>
    </w:p>
    <w:p>
      <w:pPr/>
      <w:r>
        <w:rPr>
          <w:b/>
        </w:rPr>
        <w:t xml:space="preserve">Estrutura do Domínio 5.0 (peso 20%):</w:t>
      </w:r>
      <w:r>
        <w:t xml:space="preserve"> seis objetivos oficiais — 5.1 Governança eficaz; 5.2 Processo de gerenciamento de riscos; 5.3 Gestão de riscos de terceiros; 5.4 Conformidade eficaz; 5.5 Tipos e finalidades de auditorias e avaliações; 5.6 Práticas de conscientização de segurança.</w:t>
      </w:r>
    </w:p>
    <w:p>
      <w:pPr/>
      <w:r>
        <w:t xml:space="preserve">Com este guia, a série dos cinco domínios da Security+ SY0-701 fica completa.</w:t>
      </w:r>
    </w:p>
    <w:p>
      <w:pPr>
        <w:pStyle w:val="Heading2"/>
      </w:pPr>
      <w:r>
        <w:t xml:space="preserve">5.1 Governança de segurança eficaz [OFICIAL]</w:t>
      </w:r>
    </w:p>
    <w:p>
      <w:pPr/>
      <w:r>
        <w:t xml:space="preserve">Governança é o conjunto de diretrizes, políticas, padrões e estruturas que dirigem o programa de segurança. A prova cobra distinguir os tipos de documento e os papéis sobre os dados.</w:t>
      </w:r>
    </w:p>
    <w:p>
      <w:pPr>
        <w:pStyle w:val="Heading3"/>
      </w:pPr>
      <w:r>
        <w:t xml:space="preserve">A hierarquia de documentos (muito cobrada)</w:t>
      </w:r>
    </w:p>
    <w:p>
      <w:pPr/>
      <w:r>
        <w:t xml:space="preserve">Do mais geral e obrigatório ao mais detalhado e prático:</w:t>
      </w:r>
    </w:p>
    <w:p>
      <w:pPr>
        <w:pStyle w:val="ListParagraph"/>
        <w:numPr>
          <w:ilvl w:val="0"/>
          <w:numId w:val="2"/>
        </w:numPr>
      </w:pPr>
      <w:r>
        <w:t xml:space="preserve">Diretrizes (guidelines): recomendações, não obrigatórias — orientam, mas não impõem.</w:t>
      </w:r>
    </w:p>
    <w:p>
      <w:pPr>
        <w:pStyle w:val="ListParagraph"/>
        <w:numPr>
          <w:ilvl w:val="0"/>
          <w:numId w:val="2"/>
        </w:numPr>
      </w:pPr>
      <w:r>
        <w:t xml:space="preserve">Políticas (policies): declarações obrigatórias de alto nível (o quê e por quê). Exemplos oficiais: AUP (política de uso aceitável), política de segurança da informação, continuidade de negócios, recuperação de desastre, resposta a incidentes, SDLC, gestão de mudanças.</w:t>
      </w:r>
    </w:p>
    <w:p>
      <w:pPr>
        <w:pStyle w:val="ListParagraph"/>
        <w:numPr>
          <w:ilvl w:val="0"/>
          <w:numId w:val="2"/>
        </w:numPr>
      </w:pPr>
      <w:r>
        <w:t xml:space="preserve">Padrões (standards): requisitos obrigatórios e específicos (ex.: padrão de senha, de controle de acesso, de segurança física, de criptografia).</w:t>
      </w:r>
    </w:p>
    <w:p>
      <w:pPr>
        <w:pStyle w:val="ListParagraph"/>
        <w:numPr>
          <w:ilvl w:val="0"/>
          <w:numId w:val="2"/>
        </w:numPr>
      </w:pPr>
      <w:r>
        <w:t xml:space="preserve">Procedimentos (procedures): passo a passo de como executar (gestão de mudanças, integração/desligamento, playbooks).</w:t>
      </w:r>
    </w:p>
    <w:p>
      <w:pPr/>
      <w:r>
        <w:t xml:space="preserve">[DIDÁTICO] Pense: a política diz "devemos proteger senhas"; o padrão diz "mínimo 14 caracteres"; o procedimento diz "clique aqui para redefinir"; a diretriz sugere "prefira uma frase-senha".</w:t>
      </w:r>
    </w:p>
    <w:p>
      <w:pPr>
        <w:pStyle w:val="Heading3"/>
      </w:pPr>
      <w:r>
        <w:t xml:space="preserve">Considerações externas</w:t>
      </w:r>
    </w:p>
    <w:p>
      <w:pPr/>
      <w:r>
        <w:t xml:space="preserve">Fatores de fora que moldam a governança: regulatório, jurídico, da indústria, e o alcance local/regional, nacional e global.</w:t>
      </w:r>
    </w:p>
    <w:p>
      <w:pPr>
        <w:pStyle w:val="Heading3"/>
      </w:pPr>
      <w:r>
        <w:t xml:space="preserve">Monitoramento, revisão e estruturas de governança</w:t>
      </w:r>
    </w:p>
    <w:p>
      <w:pPr>
        <w:pStyle w:val="ListParagraph"/>
        <w:numPr>
          <w:ilvl w:val="0"/>
          <w:numId w:val="3"/>
        </w:numPr>
      </w:pPr>
      <w:r>
        <w:t xml:space="preserve">Monitoramento e revisão (monitoring and revision): a governança é revisada periodicamente.</w:t>
      </w:r>
    </w:p>
    <w:p>
      <w:pPr>
        <w:pStyle w:val="ListParagraph"/>
        <w:numPr>
          <w:ilvl w:val="0"/>
          <w:numId w:val="3"/>
        </w:numPr>
      </w:pPr>
      <w:r>
        <w:t xml:space="preserve">Tipos de estrutura de governança: conselhos (boards), comitês (committees), entidades governamentais, e modelo centralizado vs descentralizado.</w:t>
      </w:r>
    </w:p>
    <w:p>
      <w:pPr>
        <w:pStyle w:val="Heading3"/>
      </w:pPr>
      <w:r>
        <w:t xml:space="preserve">Funções e responsabilidades sobre os dados (muito cobrado)</w:t>
      </w:r>
    </w:p>
    <w:p>
      <w:pPr>
        <w:pStyle w:val="ListParagraph"/>
        <w:numPr>
          <w:ilvl w:val="0"/>
          <w:numId w:val="4"/>
        </w:numPr>
      </w:pPr>
      <w:r>
        <w:t xml:space="preserve">Proprietário (owner): responsável final pelo dado; define classificação e quem acessa.</w:t>
      </w:r>
    </w:p>
    <w:p>
      <w:pPr>
        <w:pStyle w:val="ListParagraph"/>
        <w:numPr>
          <w:ilvl w:val="0"/>
          <w:numId w:val="4"/>
        </w:numPr>
      </w:pPr>
      <w:r>
        <w:t xml:space="preserve">Controlador (controller): decide por que e como os dados são processados (termo-chave em privacidade/GDPR).</w:t>
      </w:r>
    </w:p>
    <w:p>
      <w:pPr>
        <w:pStyle w:val="ListParagraph"/>
        <w:numPr>
          <w:ilvl w:val="0"/>
          <w:numId w:val="4"/>
        </w:numPr>
      </w:pPr>
      <w:r>
        <w:t xml:space="preserve">Processador (processor): processa os dados em nome do controlador (ex.: um provedor de nuvem).</w:t>
      </w:r>
    </w:p>
    <w:p>
      <w:pPr>
        <w:pStyle w:val="ListParagraph"/>
        <w:numPr>
          <w:ilvl w:val="0"/>
          <w:numId w:val="4"/>
        </w:numPr>
      </w:pPr>
      <w:r>
        <w:t xml:space="preserve">Custodiante/administrador (custodian/steward): cuida da proteção técnica do dado no dia a dia (backups, controles) — não decide, executa.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Pirâmide da hierarquia de governança: Políticas (topo, obrigatório, o quê) → Padrões (requisitos específicos) → Procedimentos (passo a passo) e, ao lado, Diretrizes (recomendação, não obrigatória). (Renderizado como imagem após esta seção.)</w:t>
      </w:r>
    </w:p>
    <w:p>
      <w:pPr/>
      <w:r>
        <w:drawing>
          <wp:inline distT="0" distB="0" distL="0" distR="0">
            <wp:extent cx="5486400" cy="1861457"/>
            <wp:docPr id="1" name="image1" descr="Hierarquia de governança · políticas, padrões, procedimentos e diretriz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ierarquia de governança · políticas, padrões, procedimentos e diretriz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Hierarquia de governança · políticas, padrões, procedimentos e diretrizes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5"/>
        </w:numPr>
      </w:pPr>
      <w:r>
        <w:t xml:space="preserve">Política × Padrão × Procedimento × Diretriz: política é o quê/por quê (obrigatória, geral); padrão é o requisito específico (obrigatório); procedimento é o passo a passo (como fazer); diretriz é recomendação (não obrigatória). A palavra-chave "obrigatório vs recomendado" separa diretriz das demais.</w:t>
      </w:r>
    </w:p>
    <w:p>
      <w:pPr>
        <w:pStyle w:val="ListParagraph"/>
        <w:numPr>
          <w:ilvl w:val="0"/>
          <w:numId w:val="5"/>
        </w:numPr>
      </w:pPr>
      <w:r>
        <w:t xml:space="preserve">Controlador × Processador: o controlador decide o propósito e os meios; o processador apenas processa por conta do controlador. O provedor de nuvem costuma ser processador.</w:t>
      </w:r>
    </w:p>
    <w:p>
      <w:pPr>
        <w:pStyle w:val="ListParagraph"/>
        <w:numPr>
          <w:ilvl w:val="0"/>
          <w:numId w:val="5"/>
        </w:numPr>
      </w:pPr>
      <w:r>
        <w:t xml:space="preserve">Owner × Custodian: o owner é o responsável/decide a classificação; o custodian implementa a proteção técnica. Owner decide, custodian executa.</w:t>
      </w:r>
    </w:p>
    <w:p>
      <w:pPr>
        <w:pStyle w:val="ListParagraph"/>
        <w:numPr>
          <w:ilvl w:val="0"/>
          <w:numId w:val="5"/>
        </w:numPr>
      </w:pPr>
      <w:r>
        <w:t xml:space="preserve">Centralizado × Descentralizado: governança concentrada em um ponto vs distribuída pelas unidades.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6"/>
        </w:numPr>
      </w:pPr>
      <w:r>
        <w:t xml:space="preserve">Hierarquia: Política (o quê) → Padrão (quanto/qual exatamente) → Procedimento (como, passo a passo). Diretriz = sugestão (opcional).</w:t>
      </w:r>
    </w:p>
    <w:p>
      <w:pPr>
        <w:pStyle w:val="ListParagraph"/>
        <w:numPr>
          <w:ilvl w:val="0"/>
          <w:numId w:val="6"/>
        </w:numPr>
      </w:pPr>
      <w:r>
        <w:t xml:space="preserve">Controlador decide (o chefe dos dados); Processador faz o trabalho (o terceirizado).</w:t>
      </w:r>
    </w:p>
    <w:p>
      <w:pPr>
        <w:pStyle w:val="ListParagraph"/>
        <w:numPr>
          <w:ilvl w:val="0"/>
          <w:numId w:val="6"/>
        </w:numPr>
      </w:pPr>
      <w:r>
        <w:t xml:space="preserve">Owner decide a classificação; Custodian protege no dia a dia.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7"/>
        </w:numPr>
      </w:pPr>
      <w:r>
        <w:t xml:space="preserve">Tratar diretriz como obrigatória — diretriz é recomendação.</w:t>
      </w:r>
    </w:p>
    <w:p>
      <w:pPr>
        <w:pStyle w:val="ListParagraph"/>
        <w:numPr>
          <w:ilvl w:val="0"/>
          <w:numId w:val="7"/>
        </w:numPr>
      </w:pPr>
      <w:r>
        <w:t xml:space="preserve">Confundir padrão (requisito específico obrigatório) com procedimento (passo a passo).</w:t>
      </w:r>
    </w:p>
    <w:p>
      <w:pPr>
        <w:pStyle w:val="ListParagraph"/>
        <w:numPr>
          <w:ilvl w:val="0"/>
          <w:numId w:val="7"/>
        </w:numPr>
      </w:pPr>
      <w:r>
        <w:t xml:space="preserve">Trocar controlador por processador — o controlador decide o propósito; o provedor de nuvem é processador.</w:t>
      </w:r>
    </w:p>
    <w:p>
      <w:pPr>
        <w:pStyle w:val="ListParagraph"/>
        <w:numPr>
          <w:ilvl w:val="0"/>
          <w:numId w:val="7"/>
        </w:numPr>
      </w:pPr>
      <w:r>
        <w:t xml:space="preserve">Confundir owner (decide/classifica) com custodian (protege/executa).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 documento ou um papel e pede a classificação. Raciocínio: é obrigatório e geral → política; requisito específico obrigatório → padrão; passo a passo → procedimento; recomendação opcional → diretriz. Para papéis: decide propósito dos dados → controlador; processa por conta de outro → processador; responsável/classifica → owner; protege tecnicamente → custodian.</w:t>
      </w:r>
    </w:p>
    <w:p>
      <w:pPr>
        <w:pStyle w:val="Heading3"/>
      </w:pPr>
      <w:r>
        <w:t xml:space="preserve">Mini-desafio 5.1-A</w:t>
      </w:r>
    </w:p>
    <w:p>
      <w:pPr/>
      <w:r>
        <w:t xml:space="preserve">Um documento define que "toda senha deve ter no mínimo 14 caracteres e incluir caracteres especiais". Como esse documento é melhor classificado?</w:t>
      </w:r>
    </w:p>
    <w:p>
      <w:pPr>
        <w:pStyle w:val="ListParagraph"/>
        <w:numPr>
          <w:ilvl w:val="0"/>
          <w:numId w:val="8"/>
        </w:numPr>
      </w:pPr>
      <w:r>
        <w:t xml:space="preserve">Diretriz</w:t>
      </w:r>
    </w:p>
    <w:p>
      <w:pPr>
        <w:pStyle w:val="ListParagraph"/>
        <w:numPr>
          <w:ilvl w:val="0"/>
          <w:numId w:val="8"/>
        </w:numPr>
      </w:pPr>
      <w:r>
        <w:t xml:space="preserve">Política</w:t>
      </w:r>
    </w:p>
    <w:p>
      <w:pPr>
        <w:pStyle w:val="ListParagraph"/>
        <w:numPr>
          <w:ilvl w:val="0"/>
          <w:numId w:val="8"/>
        </w:numPr>
      </w:pPr>
      <w:r>
        <w:t xml:space="preserve">Padrão</w:t>
      </w:r>
    </w:p>
    <w:p>
      <w:pPr>
        <w:pStyle w:val="ListParagraph"/>
        <w:numPr>
          <w:ilvl w:val="0"/>
          <w:numId w:val="8"/>
        </w:numPr>
      </w:pPr>
      <w:r>
        <w:t xml:space="preserve">Procedimento</w:t>
      </w:r>
    </w:p>
    <w:p>
      <w:pPr>
        <w:pStyle w:val="Heading3"/>
      </w:pPr>
      <w:r>
        <w:t xml:space="preserve">Mini-desafio 5.1-B</w:t>
      </w:r>
    </w:p>
    <w:p>
      <w:pPr/>
      <w:r>
        <w:t xml:space="preserve">Uma empresa contrata um provedor de nuvem que processa os dados de clientes exatamente conforme as instruções da empresa. No contexto de privacidade, o provedor de nuvem é o:</w:t>
      </w:r>
    </w:p>
    <w:p>
      <w:pPr>
        <w:pStyle w:val="ListParagraph"/>
        <w:numPr>
          <w:ilvl w:val="0"/>
          <w:numId w:val="9"/>
        </w:numPr>
      </w:pPr>
      <w:r>
        <w:t xml:space="preserve">Controlador de dados</w:t>
      </w:r>
    </w:p>
    <w:p>
      <w:pPr>
        <w:pStyle w:val="ListParagraph"/>
        <w:numPr>
          <w:ilvl w:val="0"/>
          <w:numId w:val="9"/>
        </w:numPr>
      </w:pPr>
      <w:r>
        <w:t xml:space="preserve">Processador de dados</w:t>
      </w:r>
    </w:p>
    <w:p>
      <w:pPr>
        <w:pStyle w:val="ListParagraph"/>
        <w:numPr>
          <w:ilvl w:val="0"/>
          <w:numId w:val="9"/>
        </w:numPr>
      </w:pPr>
      <w:r>
        <w:t xml:space="preserve">Proprietário (owner)</w:t>
      </w:r>
    </w:p>
    <w:p>
      <w:pPr>
        <w:pStyle w:val="ListParagraph"/>
        <w:numPr>
          <w:ilvl w:val="0"/>
          <w:numId w:val="9"/>
        </w:numPr>
      </w:pPr>
      <w:r>
        <w:t xml:space="preserve">Titular dos dados</w:t>
      </w:r>
    </w:p>
    <w:p>
      <w:pPr>
        <w:pStyle w:val="Heading3"/>
      </w:pPr>
      <w:r>
        <w:t xml:space="preserve">Resumo de alta retenção — governança</w:t>
      </w:r>
    </w:p>
    <w:p>
      <w:pPr>
        <w:pStyle w:val="ListParagraph"/>
        <w:numPr>
          <w:ilvl w:val="0"/>
          <w:numId w:val="10"/>
        </w:numPr>
      </w:pPr>
      <w:r>
        <w:t xml:space="preserve">PRECISO SABER: diretrizes, políticas (AUP, BC, DR, IR, SDLC), padrões, procedimentos; considerações externas; estruturas (conselhos, comitês, centralizado/descentralizado); papéis (owner, controller, processor, custodian).</w:t>
      </w:r>
    </w:p>
    <w:p>
      <w:pPr>
        <w:pStyle w:val="ListParagraph"/>
        <w:numPr>
          <w:ilvl w:val="0"/>
          <w:numId w:val="10"/>
        </w:numPr>
      </w:pPr>
      <w:r>
        <w:t xml:space="preserve">PRECISO RECONHECER: obrigatório/geral→política; requisito específico→padrão; passo a passo→procedimento; recomendação→diretriz; decide propósito→controlador; processa por outro→processador.</w:t>
      </w:r>
    </w:p>
    <w:p>
      <w:pPr>
        <w:pStyle w:val="ListParagraph"/>
        <w:numPr>
          <w:ilvl w:val="0"/>
          <w:numId w:val="10"/>
        </w:numPr>
      </w:pPr>
      <w:r>
        <w:t xml:space="preserve">NÃO CONFUNDIR: política ≠ padrão ≠ procedimento ≠ diretriz; controlador (decide) ≠ processador (executa); owner (classifica) ≠ custodian (protege).</w:t>
      </w:r>
    </w:p>
    <w:p>
      <w:pPr>
        <w:pStyle w:val="ListParagraph"/>
        <w:numPr>
          <w:ilvl w:val="0"/>
          <w:numId w:val="10"/>
        </w:numPr>
      </w:pPr>
      <w:r>
        <w:t xml:space="preserve">PEGADINHAS: diretriz não é obrigatória; padrão vs procedimento; controlador vs processador.</w:t>
      </w:r>
    </w:p>
    <w:p>
      <w:pPr>
        <w:pStyle w:val="ListParagraph"/>
        <w:numPr>
          <w:ilvl w:val="0"/>
          <w:numId w:val="10"/>
        </w:numPr>
      </w:pPr>
      <w:r>
        <w:t xml:space="preserve">MEMORIZAÇÃO: Política=o quê, Padrão=qual exatamente, Procedimento=como; controlador decide, processador faz.</w:t>
      </w:r>
    </w:p>
    <w:p>
      <w:pPr>
        <w:pStyle w:val="ListParagraph"/>
        <w:numPr>
          <w:ilvl w:val="0"/>
          <w:numId w:val="10"/>
        </w:numPr>
      </w:pPr>
      <w:r>
        <w:t xml:space="preserve">NA PRÁTICA: a governança guia todo o programa; os papéis de dados são centrais em privacidade/GDPR (5.4).</w:t>
      </w:r>
    </w:p>
    <w:p>
      <w:pPr>
        <w:pStyle w:val="Heading2"/>
      </w:pPr>
      <w:r>
        <w:t xml:space="preserve">5.2 Processo de gerenciamento de riscos [OFICIAL]</w:t>
      </w:r>
    </w:p>
    <w:p>
      <w:pPr/>
      <w:r>
        <w:t xml:space="preserve">O núcleo do domínio. A prova cobra o vocabulário, os cálculos quantitativos (SLE/ALE/ARO) e as estratégias de tratamento de risco.</w:t>
      </w:r>
    </w:p>
    <w:p>
      <w:pPr>
        <w:pStyle w:val="Heading3"/>
      </w:pPr>
      <w:r>
        <w:t xml:space="preserve">Identificação e avaliação</w:t>
      </w:r>
    </w:p>
    <w:p>
      <w:pPr>
        <w:pStyle w:val="ListParagraph"/>
        <w:numPr>
          <w:ilvl w:val="0"/>
          <w:numId w:val="11"/>
        </w:numPr>
      </w:pPr>
      <w:r>
        <w:t xml:space="preserve">Identificação de riscos (risk identification): descobrir quais riscos existem.</w:t>
      </w:r>
    </w:p>
    <w:p>
      <w:pPr>
        <w:pStyle w:val="ListParagraph"/>
        <w:numPr>
          <w:ilvl w:val="0"/>
          <w:numId w:val="11"/>
        </w:numPr>
      </w:pPr>
      <w:r>
        <w:t xml:space="preserve">Avaliação de riscos (risk assessment): pode ser ad hoc (pontual, sob demanda), recorrente (periódica), de uso único (one-time) ou contínua (continuous).</w:t>
      </w:r>
    </w:p>
    <w:p>
      <w:pPr>
        <w:pStyle w:val="Heading3"/>
      </w:pPr>
      <w:r>
        <w:t xml:space="preserve">Análise de risco</w:t>
      </w:r>
    </w:p>
    <w:p>
      <w:pPr>
        <w:pStyle w:val="ListParagraph"/>
        <w:numPr>
          <w:ilvl w:val="0"/>
          <w:numId w:val="12"/>
        </w:numPr>
      </w:pPr>
      <w:r>
        <w:t xml:space="preserve">Qualitativa (qualitative): usa julgamento/escalas (alto/médio/baixo) — subjetiva.</w:t>
      </w:r>
    </w:p>
    <w:p>
      <w:pPr>
        <w:pStyle w:val="ListParagraph"/>
        <w:numPr>
          <w:ilvl w:val="0"/>
          <w:numId w:val="12"/>
        </w:numPr>
      </w:pPr>
      <w:r>
        <w:t xml:space="preserve">Quantitativa (quantitative): usa números e valores monetários — objetiva.</w:t>
      </w:r>
    </w:p>
    <w:p>
      <w:pPr>
        <w:pStyle w:val="ListParagraph"/>
        <w:numPr>
          <w:ilvl w:val="0"/>
          <w:numId w:val="12"/>
        </w:numPr>
      </w:pPr>
      <w:r>
        <w:t xml:space="preserve">Fórmulas quantitativas (decore):</w:t>
      </w:r>
    </w:p>
    <w:p>
      <w:pPr>
        <w:pStyle w:val="ListParagraph"/>
        <w:numPr>
          <w:ilvl w:val="1"/>
          <w:numId w:val="13"/>
        </w:numPr>
      </w:pPr>
      <w:r>
        <w:t xml:space="preserve">SLE (Single Loss Expectancy) = valor do ativo × fator de exposição (EF). Perda por um único incidente.</w:t>
      </w:r>
    </w:p>
    <w:p>
      <w:pPr>
        <w:pStyle w:val="ListParagraph"/>
        <w:numPr>
          <w:ilvl w:val="1"/>
          <w:numId w:val="13"/>
        </w:numPr>
      </w:pPr>
      <w:r>
        <w:t xml:space="preserve">ARO (Annualized Rate of Occurrence): quantas vezes o incidente ocorre por ano.</w:t>
      </w:r>
    </w:p>
    <w:p>
      <w:pPr>
        <w:pStyle w:val="ListParagraph"/>
        <w:numPr>
          <w:ilvl w:val="1"/>
          <w:numId w:val="13"/>
        </w:numPr>
      </w:pPr>
      <w:r>
        <w:t xml:space="preserve">ALE (Annualized Loss Expectancy) = SLE × ARO. Perda esperada por ano.</w:t>
      </w:r>
    </w:p>
    <w:p>
      <w:pPr>
        <w:pStyle w:val="ListParagraph"/>
        <w:numPr>
          <w:ilvl w:val="0"/>
          <w:numId w:val="12"/>
        </w:numPr>
      </w:pPr>
      <w:r>
        <w:t xml:space="preserve">Probabilidade, possibilidade, fator de exposição e impacto: ajustam a análise.</w:t>
      </w:r>
    </w:p>
    <w:p>
      <w:pPr>
        <w:pStyle w:val="Heading3"/>
      </w:pPr>
      <w:r>
        <w:t xml:space="preserve">Registro e tolerância ao risco</w:t>
      </w:r>
    </w:p>
    <w:p>
      <w:pPr>
        <w:pStyle w:val="ListParagraph"/>
        <w:numPr>
          <w:ilvl w:val="0"/>
          <w:numId w:val="14"/>
        </w:numPr>
      </w:pPr>
      <w:r>
        <w:t xml:space="preserve">Registro de risco (risk register): documento que lista os riscos, com indicadores-chave de risco (KRIs), proprietários de risco (risk owners) e o limiar de risco (risk threshold).</w:t>
      </w:r>
    </w:p>
    <w:p>
      <w:pPr>
        <w:pStyle w:val="ListParagraph"/>
        <w:numPr>
          <w:ilvl w:val="0"/>
          <w:numId w:val="14"/>
        </w:numPr>
      </w:pPr>
      <w:r>
        <w:t xml:space="preserve">Tolerância ao risco (risk tolerance): o quanto de desvio a organização suporta.</w:t>
      </w:r>
    </w:p>
    <w:p>
      <w:pPr>
        <w:pStyle w:val="ListParagraph"/>
        <w:numPr>
          <w:ilvl w:val="0"/>
          <w:numId w:val="14"/>
        </w:numPr>
      </w:pPr>
      <w:r>
        <w:t xml:space="preserve">Apetite ao risco (risk appetite): quanto risco a organização está disposta a assumir — pode ser expansionista (alto apetite), conservador (baixo) ou neutro.</w:t>
      </w:r>
    </w:p>
    <w:p>
      <w:pPr>
        <w:pStyle w:val="Heading3"/>
      </w:pPr>
      <w:r>
        <w:t xml:space="preserve">Estratégias de tratamento de risco (muito cobrado)</w:t>
      </w:r>
    </w:p>
    <w:p>
      <w:pPr>
        <w:pStyle w:val="ListParagraph"/>
        <w:numPr>
          <w:ilvl w:val="0"/>
          <w:numId w:val="15"/>
        </w:numPr>
      </w:pPr>
      <w:r>
        <w:t xml:space="preserve">Transferir (transfer): passar o risco a um terceiro (ex.: seguro).</w:t>
      </w:r>
    </w:p>
    <w:p>
      <w:pPr>
        <w:pStyle w:val="ListParagraph"/>
        <w:numPr>
          <w:ilvl w:val="0"/>
          <w:numId w:val="15"/>
        </w:numPr>
      </w:pPr>
      <w:r>
        <w:t xml:space="preserve">Aceitar (accept): assumir o risco conscientemente, com isenção (exemption) ou exceção (exception).</w:t>
      </w:r>
    </w:p>
    <w:p>
      <w:pPr>
        <w:pStyle w:val="ListParagraph"/>
        <w:numPr>
          <w:ilvl w:val="0"/>
          <w:numId w:val="15"/>
        </w:numPr>
      </w:pPr>
      <w:r>
        <w:t xml:space="preserve">Evitar (avoid): eliminar a atividade que gera o risco.</w:t>
      </w:r>
    </w:p>
    <w:p>
      <w:pPr>
        <w:pStyle w:val="ListParagraph"/>
        <w:numPr>
          <w:ilvl w:val="0"/>
          <w:numId w:val="15"/>
        </w:numPr>
      </w:pPr>
      <w:r>
        <w:t xml:space="preserve">Mitigar (mitigate): reduzir o risco com controles.</w:t>
      </w:r>
    </w:p>
    <w:p>
      <w:pPr>
        <w:pStyle w:val="Heading3"/>
      </w:pPr>
      <w:r>
        <w:t xml:space="preserve">Relatório e análise de impacto nos negócios (BIA)</w:t>
      </w:r>
    </w:p>
    <w:p>
      <w:pPr>
        <w:pStyle w:val="ListParagraph"/>
        <w:numPr>
          <w:ilvl w:val="0"/>
          <w:numId w:val="16"/>
        </w:numPr>
      </w:pPr>
      <w:r>
        <w:t xml:space="preserve">Relatório de riscos (risk reporting): comunicar os riscos à gestão.</w:t>
      </w:r>
    </w:p>
    <w:p>
      <w:pPr>
        <w:pStyle w:val="ListParagraph"/>
        <w:numPr>
          <w:ilvl w:val="0"/>
          <w:numId w:val="16"/>
        </w:numPr>
      </w:pPr>
      <w:r>
        <w:t xml:space="preserve">BIA (Business Impact Analysis): avalia o impacto de interrupções. Métricas-chave (decore):</w:t>
      </w:r>
    </w:p>
    <w:p>
      <w:pPr>
        <w:pStyle w:val="ListParagraph"/>
        <w:numPr>
          <w:ilvl w:val="1"/>
          <w:numId w:val="17"/>
        </w:numPr>
      </w:pPr>
      <w:r>
        <w:t xml:space="preserve">RTO (Recovery Time Objective): tempo máximo aceitável para restaurar um serviço.</w:t>
      </w:r>
    </w:p>
    <w:p>
      <w:pPr>
        <w:pStyle w:val="ListParagraph"/>
        <w:numPr>
          <w:ilvl w:val="1"/>
          <w:numId w:val="17"/>
        </w:numPr>
      </w:pPr>
      <w:r>
        <w:t xml:space="preserve">RPO (Recovery Point Objective): perda máxima aceitável de dados, medida no tempo (até onde voltar no backup).</w:t>
      </w:r>
    </w:p>
    <w:p>
      <w:pPr>
        <w:pStyle w:val="ListParagraph"/>
        <w:numPr>
          <w:ilvl w:val="1"/>
          <w:numId w:val="17"/>
        </w:numPr>
      </w:pPr>
      <w:r>
        <w:t xml:space="preserve">MTTR (Mean Time To Repair): tempo médio para reparar.</w:t>
      </w:r>
    </w:p>
    <w:p>
      <w:pPr>
        <w:pStyle w:val="ListParagraph"/>
        <w:numPr>
          <w:ilvl w:val="1"/>
          <w:numId w:val="17"/>
        </w:numPr>
      </w:pPr>
      <w:r>
        <w:t xml:space="preserve">MTBF (Mean Time Between Failures): tempo médio entre falhas (confiabilidade).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(1) Cadeia de cálculo quantitativo: Valor do ativo × EF = SLE; SLE × ARO = ALE. (2) Diferença RTO × RPO numa linha do tempo do incidente: RPO olha para trás (dados perdidos), RTO olha para frente (tempo até voltar). (Ambos renderizados como imagem após esta seção.)</w:t>
      </w:r>
    </w:p>
    <w:p>
      <w:pPr/>
      <w:r>
        <w:drawing>
          <wp:inline distT="0" distB="0" distL="0" distR="0">
            <wp:extent cx="5486400" cy="1632857"/>
            <wp:docPr id="2" name="image2" descr="Cálculo quantitativo · SLE e A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álculo quantitativo · SLE e AL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Cálculo quantitativo · SLE e ALE</w:t>
      </w:r>
    </w:p>
    <w:p>
      <w:pPr/>
      <w:r>
        <w:drawing>
          <wp:inline distT="0" distB="0" distL="0" distR="0">
            <wp:extent cx="5486400" cy="1632857"/>
            <wp:docPr id="3" name="image3" descr="RTO vs RPO na linha do tempo do inciden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RTO vs RPO na linha do tempo do incid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RTO vs RPO na linha do tempo do incidente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18"/>
        </w:numPr>
      </w:pPr>
      <w:r>
        <w:t xml:space="preserve">Qualitativa × Quantitativa: qualitativa usa escalas subjetivas (alto/médio/baixo); quantitativa usa números/dinheiro (SLE, ALE).</w:t>
      </w:r>
    </w:p>
    <w:p>
      <w:pPr>
        <w:pStyle w:val="ListParagraph"/>
        <w:numPr>
          <w:ilvl w:val="0"/>
          <w:numId w:val="18"/>
        </w:numPr>
      </w:pPr>
      <w:r>
        <w:t xml:space="preserve">SLE × ALE: SLE é a perda de um único incidente; ALE é a perda anual (SLE × ARO).</w:t>
      </w:r>
    </w:p>
    <w:p>
      <w:pPr>
        <w:pStyle w:val="ListParagraph"/>
        <w:numPr>
          <w:ilvl w:val="0"/>
          <w:numId w:val="18"/>
        </w:numPr>
      </w:pPr>
      <w:r>
        <w:t xml:space="preserve">RTO × RPO: RTO é quanto tempo até voltar (foco em tempo de recuperação); RPO é quanto dado você pode perder (foco no ponto de restauração/último backup). RPO olha para o passado; RTO para o futuro.</w:t>
      </w:r>
    </w:p>
    <w:p>
      <w:pPr>
        <w:pStyle w:val="ListParagraph"/>
        <w:numPr>
          <w:ilvl w:val="0"/>
          <w:numId w:val="18"/>
        </w:numPr>
      </w:pPr>
      <w:r>
        <w:t xml:space="preserve">MTTR × MTBF: MTTR é o tempo para reparar; MTBF é o tempo entre falhas (quanto maior, mais confiável).</w:t>
      </w:r>
    </w:p>
    <w:p>
      <w:pPr>
        <w:pStyle w:val="ListParagraph"/>
        <w:numPr>
          <w:ilvl w:val="0"/>
          <w:numId w:val="18"/>
        </w:numPr>
      </w:pPr>
      <w:r>
        <w:t xml:space="preserve">Apetite × Tolerância: apetite é quanto risco você quer assumir (estratégico); tolerância é o quanto de variação você aguenta na prática.</w:t>
      </w:r>
    </w:p>
    <w:p>
      <w:pPr>
        <w:pStyle w:val="ListParagraph"/>
        <w:numPr>
          <w:ilvl w:val="0"/>
          <w:numId w:val="18"/>
        </w:numPr>
      </w:pPr>
      <w:r>
        <w:t xml:space="preserve">Transferir × Aceitar × Evitar × Mitigar: passar a terceiro × assumir × eliminar a atividade × reduzir com controle.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19"/>
        </w:numPr>
      </w:pPr>
      <w:r>
        <w:t xml:space="preserve">SLE = um susto. ALE = o susto × quantas vezes no ano (SLE × ARO).</w:t>
      </w:r>
    </w:p>
    <w:p>
      <w:pPr>
        <w:pStyle w:val="ListParagraph"/>
        <w:numPr>
          <w:ilvl w:val="0"/>
          <w:numId w:val="19"/>
        </w:numPr>
      </w:pPr>
      <w:r>
        <w:t xml:space="preserve">RPO = Ponto (dados que posso perder, olha para trás). RTO = Tempo (até voltar, olha para frente).</w:t>
      </w:r>
    </w:p>
    <w:p>
      <w:pPr>
        <w:pStyle w:val="ListParagraph"/>
        <w:numPr>
          <w:ilvl w:val="0"/>
          <w:numId w:val="19"/>
        </w:numPr>
      </w:pPr>
      <w:r>
        <w:t xml:space="preserve">MTBF = Between (entre falhas, confiabilidade). MTTR = To Repair (consertar).</w:t>
      </w:r>
    </w:p>
    <w:p>
      <w:pPr>
        <w:pStyle w:val="ListParagraph"/>
        <w:numPr>
          <w:ilvl w:val="0"/>
          <w:numId w:val="19"/>
        </w:numPr>
      </w:pPr>
      <w:r>
        <w:t xml:space="preserve">Estratégias: TAEM — Transferir, Aceitar, Evitar, Mitigar.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20"/>
        </w:numPr>
      </w:pPr>
      <w:r>
        <w:t xml:space="preserve">Trocar SLE por ALE — ALE é anual (multiplica pelo ARO).</w:t>
      </w:r>
    </w:p>
    <w:p>
      <w:pPr>
        <w:pStyle w:val="ListParagraph"/>
        <w:numPr>
          <w:ilvl w:val="0"/>
          <w:numId w:val="20"/>
        </w:numPr>
      </w:pPr>
      <w:r>
        <w:t xml:space="preserve">Inverter RTO e RPO — RPO é dados (ponto/passado), RTO é tempo (voltar/futuro).</w:t>
      </w:r>
    </w:p>
    <w:p>
      <w:pPr>
        <w:pStyle w:val="ListParagraph"/>
        <w:numPr>
          <w:ilvl w:val="0"/>
          <w:numId w:val="20"/>
        </w:numPr>
      </w:pPr>
      <w:r>
        <w:t xml:space="preserve">Confundir apetite (quanto quer) com tolerância (quanto aguenta).</w:t>
      </w:r>
    </w:p>
    <w:p>
      <w:pPr>
        <w:pStyle w:val="ListParagraph"/>
        <w:numPr>
          <w:ilvl w:val="0"/>
          <w:numId w:val="20"/>
        </w:numPr>
      </w:pPr>
      <w:r>
        <w:t xml:space="preserve">Chamar "contratar seguro" de mitigação — é transferência.</w:t>
      </w:r>
    </w:p>
    <w:p>
      <w:pPr>
        <w:pStyle w:val="ListParagraph"/>
        <w:numPr>
          <w:ilvl w:val="0"/>
          <w:numId w:val="20"/>
        </w:numPr>
      </w:pPr>
      <w:r>
        <w:t xml:space="preserve">Confundir qualitativa (subjetiva) com quantitativa (numérica).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dá valores e pede um cálculo, ou descreve uma decisão e pede a estratégia/métrica. Raciocínio de cálculo: perda de um incidente = valor × EF (SLE); perda anual = SLE × ARO (ALE). Para estratégias: seguro → transferir; aceitar formalmente → aceitação (isenção/exceção); desligar a atividade → evitar; aplicar controle → mitigar. RTO = tempo para voltar; RPO = dados aceitáveis a perder.</w:t>
      </w:r>
    </w:p>
    <w:p>
      <w:pPr>
        <w:pStyle w:val="Heading3"/>
      </w:pPr>
      <w:r>
        <w:t xml:space="preserve">Mini-desafio 5.2-A</w:t>
      </w:r>
    </w:p>
    <w:p>
      <w:pPr/>
      <w:r>
        <w:t xml:space="preserve">Um ativo vale R$ 100.000. Um incidente específico causa, em média, 20% de perda do valor do ativo (fator de exposição) e ocorre 2 vezes por ano. Qual é a ALE (expectativa de perda anualizada)?</w:t>
      </w:r>
    </w:p>
    <w:p>
      <w:pPr>
        <w:pStyle w:val="ListParagraph"/>
        <w:numPr>
          <w:ilvl w:val="0"/>
          <w:numId w:val="21"/>
        </w:numPr>
      </w:pPr>
      <w:r>
        <w:t xml:space="preserve">R$ 20.000</w:t>
      </w:r>
    </w:p>
    <w:p>
      <w:pPr>
        <w:pStyle w:val="ListParagraph"/>
        <w:numPr>
          <w:ilvl w:val="0"/>
          <w:numId w:val="21"/>
        </w:numPr>
      </w:pPr>
      <w:r>
        <w:t xml:space="preserve">R$ 40.000</w:t>
      </w:r>
    </w:p>
    <w:p>
      <w:pPr>
        <w:pStyle w:val="ListParagraph"/>
        <w:numPr>
          <w:ilvl w:val="0"/>
          <w:numId w:val="21"/>
        </w:numPr>
      </w:pPr>
      <w:r>
        <w:t xml:space="preserve">R$ 100.000</w:t>
      </w:r>
    </w:p>
    <w:p>
      <w:pPr>
        <w:pStyle w:val="ListParagraph"/>
        <w:numPr>
          <w:ilvl w:val="0"/>
          <w:numId w:val="21"/>
        </w:numPr>
      </w:pPr>
      <w:r>
        <w:t xml:space="preserve">R$ 200.000</w:t>
      </w:r>
    </w:p>
    <w:p>
      <w:pPr>
        <w:pStyle w:val="Heading3"/>
      </w:pPr>
      <w:r>
        <w:t xml:space="preserve">Mini-desafio 5.2-B</w:t>
      </w:r>
    </w:p>
    <w:p>
      <w:pPr/>
      <w:r>
        <w:t xml:space="preserve">Uma organização define que, após um desastre, pode tolerar a perda de no máximo 1 hora de dados. Qual métrica da BIA representa esse requisito?</w:t>
      </w:r>
    </w:p>
    <w:p>
      <w:pPr>
        <w:pStyle w:val="ListParagraph"/>
        <w:numPr>
          <w:ilvl w:val="0"/>
          <w:numId w:val="22"/>
        </w:numPr>
      </w:pPr>
      <w:r>
        <w:t xml:space="preserve">RTO</w:t>
      </w:r>
    </w:p>
    <w:p>
      <w:pPr>
        <w:pStyle w:val="ListParagraph"/>
        <w:numPr>
          <w:ilvl w:val="0"/>
          <w:numId w:val="22"/>
        </w:numPr>
      </w:pPr>
      <w:r>
        <w:t xml:space="preserve">RPO</w:t>
      </w:r>
    </w:p>
    <w:p>
      <w:pPr>
        <w:pStyle w:val="ListParagraph"/>
        <w:numPr>
          <w:ilvl w:val="0"/>
          <w:numId w:val="22"/>
        </w:numPr>
      </w:pPr>
      <w:r>
        <w:t xml:space="preserve">MTTR</w:t>
      </w:r>
    </w:p>
    <w:p>
      <w:pPr>
        <w:pStyle w:val="ListParagraph"/>
        <w:numPr>
          <w:ilvl w:val="0"/>
          <w:numId w:val="22"/>
        </w:numPr>
      </w:pPr>
      <w:r>
        <w:t xml:space="preserve">MTBF</w:t>
      </w:r>
    </w:p>
    <w:p>
      <w:pPr>
        <w:pStyle w:val="Heading3"/>
      </w:pPr>
      <w:r>
        <w:t xml:space="preserve">Mini-desafio 5.2-C</w:t>
      </w:r>
    </w:p>
    <w:p>
      <w:pPr/>
      <w:r>
        <w:t xml:space="preserve">Uma empresa decide contratar uma apólice de seguro cibernético para cobrir perdas de um risco que não consegue eliminar. Qual estratégia de tratamento de risco é essa?</w:t>
      </w:r>
    </w:p>
    <w:p>
      <w:pPr>
        <w:pStyle w:val="ListParagraph"/>
        <w:numPr>
          <w:ilvl w:val="0"/>
          <w:numId w:val="23"/>
        </w:numPr>
      </w:pPr>
      <w:r>
        <w:t xml:space="preserve">Mitigar</w:t>
      </w:r>
    </w:p>
    <w:p>
      <w:pPr>
        <w:pStyle w:val="ListParagraph"/>
        <w:numPr>
          <w:ilvl w:val="0"/>
          <w:numId w:val="23"/>
        </w:numPr>
      </w:pPr>
      <w:r>
        <w:t xml:space="preserve">Evitar</w:t>
      </w:r>
    </w:p>
    <w:p>
      <w:pPr>
        <w:pStyle w:val="ListParagraph"/>
        <w:numPr>
          <w:ilvl w:val="0"/>
          <w:numId w:val="23"/>
        </w:numPr>
      </w:pPr>
      <w:r>
        <w:t xml:space="preserve">Transferir</w:t>
      </w:r>
    </w:p>
    <w:p>
      <w:pPr>
        <w:pStyle w:val="ListParagraph"/>
        <w:numPr>
          <w:ilvl w:val="0"/>
          <w:numId w:val="23"/>
        </w:numPr>
      </w:pPr>
      <w:r>
        <w:t xml:space="preserve">Aceitar</w:t>
      </w:r>
    </w:p>
    <w:p>
      <w:pPr>
        <w:pStyle w:val="Heading3"/>
      </w:pPr>
      <w:r>
        <w:t xml:space="preserve">Resumo de alta retenção — gerenciamento de riscos</w:t>
      </w:r>
    </w:p>
    <w:p>
      <w:pPr>
        <w:pStyle w:val="ListParagraph"/>
        <w:numPr>
          <w:ilvl w:val="0"/>
          <w:numId w:val="24"/>
        </w:numPr>
      </w:pPr>
      <w:r>
        <w:t xml:space="preserve">PRECISO SABER: identificação; avaliação (ad hoc, recorrente, contínua); análise (qualitativa/quantitativa, SLE=valor×EF, ALE=SLE×ARO); registro (KRI, risk owner, threshold); apetite (expansionista/conservador/neutro) e tolerância; estratégias (transferir, aceitar, evitar, mitigar); BIA (RTO, RPO, MTTR, MTBF).</w:t>
      </w:r>
    </w:p>
    <w:p>
      <w:pPr>
        <w:pStyle w:val="ListParagraph"/>
        <w:numPr>
          <w:ilvl w:val="0"/>
          <w:numId w:val="24"/>
        </w:numPr>
      </w:pPr>
      <w:r>
        <w:t xml:space="preserve">PRECISO RECONHECER: perda de um incidente→SLE; perda anual→ALE; tempo até voltar→RTO; dados aceitáveis a perder→RPO; seguro→transferir; eliminar atividade→evitar.</w:t>
      </w:r>
    </w:p>
    <w:p>
      <w:pPr>
        <w:pStyle w:val="ListParagraph"/>
        <w:numPr>
          <w:ilvl w:val="0"/>
          <w:numId w:val="24"/>
        </w:numPr>
      </w:pPr>
      <w:r>
        <w:t xml:space="preserve">NÃO CONFUNDIR: qualitativa ≠ quantitativa; SLE ≠ ALE; RTO (tempo) ≠ RPO (dados); apetite (quer) ≠ tolerância (aguenta); seguro é transferir, não mitigar.</w:t>
      </w:r>
    </w:p>
    <w:p>
      <w:pPr>
        <w:pStyle w:val="ListParagraph"/>
        <w:numPr>
          <w:ilvl w:val="0"/>
          <w:numId w:val="24"/>
        </w:numPr>
      </w:pPr>
      <w:r>
        <w:t xml:space="preserve">PEGADINHAS: SLE vs ALE; RTO vs RPO; seguro=transferir; apetite vs tolerância.</w:t>
      </w:r>
    </w:p>
    <w:p>
      <w:pPr>
        <w:pStyle w:val="ListParagraph"/>
        <w:numPr>
          <w:ilvl w:val="0"/>
          <w:numId w:val="24"/>
        </w:numPr>
      </w:pPr>
      <w:r>
        <w:t xml:space="preserve">MEMORIZAÇÃO: ALE=SLE×ARO; RPO=ponto/dados/passado, RTO=tempo/voltar/futuro; TAEM.</w:t>
      </w:r>
    </w:p>
    <w:p>
      <w:pPr>
        <w:pStyle w:val="ListParagraph"/>
        <w:numPr>
          <w:ilvl w:val="0"/>
          <w:numId w:val="24"/>
        </w:numPr>
      </w:pPr>
      <w:r>
        <w:t xml:space="preserve">NA PRÁTICA: o risk register orienta decisões; RTO/RPO guiam a arquitetura de resiliência (Domínio 3); análise quantitativa justifica investimentos em segurança.</w:t>
      </w:r>
    </w:p>
    <w:p>
      <w:pPr>
        <w:pStyle w:val="Heading2"/>
      </w:pPr>
      <w:r>
        <w:t xml:space="preserve">5.3 Gestão de riscos de terceiros [OFICIAL]</w:t>
      </w:r>
    </w:p>
    <w:p>
      <w:pPr/>
      <w:r>
        <w:t xml:space="preserve">Fornecedores e parceiros ampliam a superfície de ataque. A prova cobra principalmente distinguir os tipos de acordo (as siglas).</w:t>
      </w:r>
    </w:p>
    <w:p>
      <w:pPr>
        <w:pStyle w:val="Heading3"/>
      </w:pPr>
      <w:r>
        <w:t xml:space="preserve">Avaliação e seleção de fornecedores</w:t>
      </w:r>
    </w:p>
    <w:p>
      <w:pPr>
        <w:pStyle w:val="ListParagraph"/>
        <w:numPr>
          <w:ilvl w:val="0"/>
          <w:numId w:val="25"/>
        </w:numPr>
      </w:pPr>
      <w:r>
        <w:t xml:space="preserve">Avaliação do fornecedor (vendor assessment): teste de intrusão, cláusulas de direito de auditoria (right-to-audit), evidência de auditoria interna, avaliações independentes e análise da cadeia de suprimentos.</w:t>
      </w:r>
    </w:p>
    <w:p>
      <w:pPr>
        <w:pStyle w:val="ListParagraph"/>
        <w:numPr>
          <w:ilvl w:val="0"/>
          <w:numId w:val="25"/>
        </w:numPr>
      </w:pPr>
      <w:r>
        <w:t xml:space="preserve">Seleção de fornecedores (vendor selection): devida diligência (due diligence) e checagem de conflito de interesses.</w:t>
      </w:r>
    </w:p>
    <w:p>
      <w:pPr>
        <w:pStyle w:val="ListParagraph"/>
        <w:numPr>
          <w:ilvl w:val="0"/>
          <w:numId w:val="25"/>
        </w:numPr>
      </w:pPr>
      <w:r>
        <w:t xml:space="preserve">Monitoramento de fornecedores, questionários e regras de engajamento (rules of engagement): acompanhar o fornecedor ao longo do contrato.</w:t>
      </w:r>
    </w:p>
    <w:p>
      <w:pPr>
        <w:pStyle w:val="Heading3"/>
      </w:pPr>
      <w:r>
        <w:t xml:space="preserve">Tipos de acordo (decore as siglas — muito cobrado)</w:t>
      </w:r>
    </w:p>
    <w:p>
      <w:pPr>
        <w:pStyle w:val="ListParagraph"/>
        <w:numPr>
          <w:ilvl w:val="0"/>
          <w:numId w:val="26"/>
        </w:numPr>
      </w:pPr>
      <w:r>
        <w:t xml:space="preserve">SLA (Service Level Agreement): acordo de nível de serviço — define metas mensuráveis (uptime, tempo de resposta).</w:t>
      </w:r>
    </w:p>
    <w:p>
      <w:pPr>
        <w:pStyle w:val="ListParagraph"/>
        <w:numPr>
          <w:ilvl w:val="0"/>
          <w:numId w:val="26"/>
        </w:numPr>
      </w:pPr>
      <w:r>
        <w:t xml:space="preserve">MOA (Memorandum of Agreement): memorando de acordo — mais formal que o MOU, define responsabilidades.</w:t>
      </w:r>
    </w:p>
    <w:p>
      <w:pPr>
        <w:pStyle w:val="ListParagraph"/>
        <w:numPr>
          <w:ilvl w:val="0"/>
          <w:numId w:val="26"/>
        </w:numPr>
      </w:pPr>
      <w:r>
        <w:t xml:space="preserve">MOU (Memorandum of Understanding): memorando de entendimento — declaração de intenção, geralmente não vinculante.</w:t>
      </w:r>
    </w:p>
    <w:p>
      <w:pPr>
        <w:pStyle w:val="ListParagraph"/>
        <w:numPr>
          <w:ilvl w:val="0"/>
          <w:numId w:val="26"/>
        </w:numPr>
      </w:pPr>
      <w:r>
        <w:t xml:space="preserve">MSA (Master Service Agreement): contrato mestre que estabelece os termos gerais para futuros trabalhos.</w:t>
      </w:r>
    </w:p>
    <w:p>
      <w:pPr>
        <w:pStyle w:val="ListParagraph"/>
        <w:numPr>
          <w:ilvl w:val="0"/>
          <w:numId w:val="26"/>
        </w:numPr>
      </w:pPr>
      <w:r>
        <w:t xml:space="preserve">WO/SOW (Work Order / Statement of Work): ordem de serviço / declaração de trabalho — detalha o trabalho específico a ser feito (escopo, entregáveis, prazos).</w:t>
      </w:r>
    </w:p>
    <w:p>
      <w:pPr>
        <w:pStyle w:val="ListParagraph"/>
        <w:numPr>
          <w:ilvl w:val="0"/>
          <w:numId w:val="26"/>
        </w:numPr>
      </w:pPr>
      <w:r>
        <w:t xml:space="preserve">NDA (Non-Disclosure Agreement): acordo de confidencialidade — protege informações sigilosas.</w:t>
      </w:r>
    </w:p>
    <w:p>
      <w:pPr>
        <w:pStyle w:val="ListParagraph"/>
        <w:numPr>
          <w:ilvl w:val="0"/>
          <w:numId w:val="26"/>
        </w:numPr>
      </w:pPr>
      <w:r>
        <w:t xml:space="preserve">BPA (Business Partners Agreement): acordo de parceiros de negócios — define a relação entre parceiros (lucros, responsabilidades).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Tabela das siglas de acordo com a função de cada uma: SLA (nível de serviço), MOU (intenção), MOA (responsabilidades formais), MSA (termos gerais), SOW (trabalho específico), NDA (confidencialidade), BPA (parceria). (Renderizado como imagem após esta seção.)</w:t>
      </w:r>
    </w:p>
    <w:p>
      <w:pPr/>
      <w:r>
        <w:drawing>
          <wp:inline distT="0" distB="0" distL="0" distR="0">
            <wp:extent cx="5486400" cy="2163535"/>
            <wp:docPr id="4" name="image4" descr="Tipos de acordo · função de cada sigl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ipos de acordo · função de cada sigl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Tipos de acordo · função de cada sigla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27"/>
        </w:numPr>
      </w:pPr>
      <w:r>
        <w:t xml:space="preserve">MOU × MOA: o MOU é uma declaração de intenção, geralmente não vinculante; o MOA é mais formal e define responsabilidades. MOA é mais "sério" que o MOU.</w:t>
      </w:r>
    </w:p>
    <w:p>
      <w:pPr>
        <w:pStyle w:val="ListParagraph"/>
        <w:numPr>
          <w:ilvl w:val="0"/>
          <w:numId w:val="27"/>
        </w:numPr>
      </w:pPr>
      <w:r>
        <w:t xml:space="preserve">MSA × SOW: o MSA define os termos gerais de longo prazo; o SOW detalha o trabalho específico de cada projeto (sob o guarda-chuva do MSA). MSA é o contrato-mãe; SOW é o detalhe do serviço.</w:t>
      </w:r>
    </w:p>
    <w:p>
      <w:pPr>
        <w:pStyle w:val="ListParagraph"/>
        <w:numPr>
          <w:ilvl w:val="0"/>
          <w:numId w:val="27"/>
        </w:numPr>
      </w:pPr>
      <w:r>
        <w:t xml:space="preserve">SLA × MSA: o SLA define métricas de serviço (uptime, SLA é Service Level); o MSA define os termos gerais.</w:t>
      </w:r>
    </w:p>
    <w:p>
      <w:pPr>
        <w:pStyle w:val="ListParagraph"/>
        <w:numPr>
          <w:ilvl w:val="0"/>
          <w:numId w:val="27"/>
        </w:numPr>
      </w:pPr>
      <w:r>
        <w:t xml:space="preserve">NDA × BPA: NDA protege segredos (confidencialidade); BPA define a parceria de negócios.</w:t>
      </w:r>
    </w:p>
    <w:p>
      <w:pPr>
        <w:pStyle w:val="ListParagraph"/>
        <w:numPr>
          <w:ilvl w:val="0"/>
          <w:numId w:val="27"/>
        </w:numPr>
      </w:pPr>
      <w:r>
        <w:t xml:space="preserve">Right-to-audit × due diligence: a cláusula de direito de auditoria permite auditar o fornecedor; a due diligence é a investigação prévia antes de contratar.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28"/>
        </w:numPr>
      </w:pPr>
      <w:r>
        <w:t xml:space="preserve">SLA = Service Level (métricas/uptime). MOU = entendimento (intenção). MOA = acordo (responsabilidades). MSA = Master (termos gerais). SOW = Statement of Work (o trabalho em si). NDA = segredo. BPA = parceiros.</w:t>
      </w:r>
    </w:p>
    <w:p>
      <w:pPr>
        <w:pStyle w:val="ListParagraph"/>
        <w:numPr>
          <w:ilvl w:val="0"/>
          <w:numId w:val="28"/>
        </w:numPr>
      </w:pPr>
      <w:r>
        <w:t xml:space="preserve">MSA é o contrato-mãe; SOW é o filho (o serviço específico).</w:t>
      </w:r>
    </w:p>
    <w:p>
      <w:pPr>
        <w:pStyle w:val="ListParagraph"/>
        <w:numPr>
          <w:ilvl w:val="0"/>
          <w:numId w:val="28"/>
        </w:numPr>
      </w:pPr>
      <w:r>
        <w:t xml:space="preserve">MOU = "combinamos a intenção"; MOA = "combinamos quem faz o quê".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29"/>
        </w:numPr>
      </w:pPr>
      <w:r>
        <w:t xml:space="preserve">Trocar MOU por MOA — MOU é intenção (não vinculante); MOA define responsabilidades formais.</w:t>
      </w:r>
    </w:p>
    <w:p>
      <w:pPr>
        <w:pStyle w:val="ListParagraph"/>
        <w:numPr>
          <w:ilvl w:val="0"/>
          <w:numId w:val="29"/>
        </w:numPr>
      </w:pPr>
      <w:r>
        <w:t xml:space="preserve">Confundir MSA (termos gerais) com SOW (trabalho específico).</w:t>
      </w:r>
    </w:p>
    <w:p>
      <w:pPr>
        <w:pStyle w:val="ListParagraph"/>
        <w:numPr>
          <w:ilvl w:val="0"/>
          <w:numId w:val="29"/>
        </w:numPr>
      </w:pPr>
      <w:r>
        <w:t xml:space="preserve">Chamar de SLA um acordo que não define métricas de serviço.</w:t>
      </w:r>
    </w:p>
    <w:p>
      <w:pPr>
        <w:pStyle w:val="ListParagraph"/>
        <w:numPr>
          <w:ilvl w:val="0"/>
          <w:numId w:val="29"/>
        </w:numPr>
      </w:pPr>
      <w:r>
        <w:t xml:space="preserve">Usar NDA para definir parceria — NDA é só confidencialidade; parceria é BPA.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propósito do documento e pede a sigla. Raciocínio: métricas de serviço/uptime → SLA; declaração de intenção → MOU; responsabilidades formais → MOA; termos gerais de longo prazo → MSA; detalhe do trabalho/entregáveis → SOW; proteger segredo → NDA; definir parceria → BPA.</w:t>
      </w:r>
    </w:p>
    <w:p>
      <w:pPr>
        <w:pStyle w:val="Heading3"/>
      </w:pPr>
      <w:r>
        <w:t xml:space="preserve">Mini-desafio 5.3-A</w:t>
      </w:r>
    </w:p>
    <w:p>
      <w:pPr/>
      <w:r>
        <w:t xml:space="preserve">Uma empresa fecha um contrato com um provedor que garante 99,9% de disponibilidade e tempo de resposta máximo de 4 horas para chamados críticos, com penalidades se não cumprir. Qual tipo de acordo define essas métricas?</w:t>
      </w:r>
    </w:p>
    <w:p>
      <w:pPr>
        <w:pStyle w:val="ListParagraph"/>
        <w:numPr>
          <w:ilvl w:val="0"/>
          <w:numId w:val="30"/>
        </w:numPr>
      </w:pPr>
      <w:r>
        <w:t xml:space="preserve">NDA</w:t>
      </w:r>
    </w:p>
    <w:p>
      <w:pPr>
        <w:pStyle w:val="ListParagraph"/>
        <w:numPr>
          <w:ilvl w:val="0"/>
          <w:numId w:val="30"/>
        </w:numPr>
      </w:pPr>
      <w:r>
        <w:t xml:space="preserve">SLA</w:t>
      </w:r>
    </w:p>
    <w:p>
      <w:pPr>
        <w:pStyle w:val="ListParagraph"/>
        <w:numPr>
          <w:ilvl w:val="0"/>
          <w:numId w:val="30"/>
        </w:numPr>
      </w:pPr>
      <w:r>
        <w:t xml:space="preserve">MOU</w:t>
      </w:r>
    </w:p>
    <w:p>
      <w:pPr>
        <w:pStyle w:val="ListParagraph"/>
        <w:numPr>
          <w:ilvl w:val="0"/>
          <w:numId w:val="30"/>
        </w:numPr>
      </w:pPr>
      <w:r>
        <w:t xml:space="preserve">BPA</w:t>
      </w:r>
    </w:p>
    <w:p>
      <w:pPr>
        <w:pStyle w:val="Heading3"/>
      </w:pPr>
      <w:r>
        <w:t xml:space="preserve">Mini-desafio 5.3-B</w:t>
      </w:r>
    </w:p>
    <w:p>
      <w:pPr/>
      <w:r>
        <w:t xml:space="preserve">Duas organizações assinam um documento que estabelece os termos gerais e as condições que regerão todos os projetos futuros entre elas, servindo de base para ordens de serviço específicas. Qual é esse acordo?</w:t>
      </w:r>
    </w:p>
    <w:p>
      <w:pPr>
        <w:pStyle w:val="ListParagraph"/>
        <w:numPr>
          <w:ilvl w:val="0"/>
          <w:numId w:val="31"/>
        </w:numPr>
      </w:pPr>
      <w:r>
        <w:t xml:space="preserve">SOW</w:t>
      </w:r>
    </w:p>
    <w:p>
      <w:pPr>
        <w:pStyle w:val="ListParagraph"/>
        <w:numPr>
          <w:ilvl w:val="0"/>
          <w:numId w:val="31"/>
        </w:numPr>
      </w:pPr>
      <w:r>
        <w:t xml:space="preserve">MSA</w:t>
      </w:r>
    </w:p>
    <w:p>
      <w:pPr>
        <w:pStyle w:val="ListParagraph"/>
        <w:numPr>
          <w:ilvl w:val="0"/>
          <w:numId w:val="31"/>
        </w:numPr>
      </w:pPr>
      <w:r>
        <w:t xml:space="preserve">MOU</w:t>
      </w:r>
    </w:p>
    <w:p>
      <w:pPr>
        <w:pStyle w:val="ListParagraph"/>
        <w:numPr>
          <w:ilvl w:val="0"/>
          <w:numId w:val="31"/>
        </w:numPr>
      </w:pPr>
      <w:r>
        <w:t xml:space="preserve">SLA</w:t>
      </w:r>
    </w:p>
    <w:p>
      <w:pPr>
        <w:pStyle w:val="Heading3"/>
      </w:pPr>
      <w:r>
        <w:t xml:space="preserve">Resumo de alta retenção — riscos de terceiros</w:t>
      </w:r>
    </w:p>
    <w:p>
      <w:pPr>
        <w:pStyle w:val="ListParagraph"/>
        <w:numPr>
          <w:ilvl w:val="0"/>
          <w:numId w:val="32"/>
        </w:numPr>
      </w:pPr>
      <w:r>
        <w:t xml:space="preserve">PRECISO SABER: avaliação (pentest, right-to-audit, auditoria interna, cadeia de suprimentos); seleção (due diligence, conflito de interesses); monitoramento, questionários, regras de engajamento; acordos (SLA, MOA, MOU, MSA, WO/SOW, NDA, BPA).</w:t>
      </w:r>
    </w:p>
    <w:p>
      <w:pPr>
        <w:pStyle w:val="ListParagraph"/>
        <w:numPr>
          <w:ilvl w:val="0"/>
          <w:numId w:val="32"/>
        </w:numPr>
      </w:pPr>
      <w:r>
        <w:t xml:space="preserve">PRECISO RECONHECER: métricas de serviço→SLA; intenção→MOU; responsabilidades formais→MOA; termos gerais→MSA; trabalho específico→SOW; confidencialidade→NDA; parceria→BPA.</w:t>
      </w:r>
    </w:p>
    <w:p>
      <w:pPr>
        <w:pStyle w:val="ListParagraph"/>
        <w:numPr>
          <w:ilvl w:val="0"/>
          <w:numId w:val="32"/>
        </w:numPr>
      </w:pPr>
      <w:r>
        <w:t xml:space="preserve">NÃO CONFUNDIR: MOU (intenção) ≠ MOA (responsabilidades); MSA (geral) ≠ SOW (específico); SLA (métricas) ≠ MSA (termos); NDA (segredo) ≠ BPA (parceria).</w:t>
      </w:r>
    </w:p>
    <w:p>
      <w:pPr>
        <w:pStyle w:val="ListParagraph"/>
        <w:numPr>
          <w:ilvl w:val="0"/>
          <w:numId w:val="32"/>
        </w:numPr>
      </w:pPr>
      <w:r>
        <w:t xml:space="preserve">PEGADINHAS: MOU vs MOA; MSA vs SOW; SLA precisa de métricas.</w:t>
      </w:r>
    </w:p>
    <w:p>
      <w:pPr>
        <w:pStyle w:val="ListParagraph"/>
        <w:numPr>
          <w:ilvl w:val="0"/>
          <w:numId w:val="32"/>
        </w:numPr>
      </w:pPr>
      <w:r>
        <w:t xml:space="preserve">MEMORIZAÇÃO: SLA=Service Level, MSA=Master (mãe), SOW=o trabalho (filho), NDA=segredo, BPA=parceiros.</w:t>
      </w:r>
    </w:p>
    <w:p>
      <w:pPr>
        <w:pStyle w:val="ListParagraph"/>
        <w:numPr>
          <w:ilvl w:val="0"/>
          <w:numId w:val="32"/>
        </w:numPr>
      </w:pPr>
      <w:r>
        <w:t xml:space="preserve">NA PRÁTICA: a gestão de terceiros é risco crítico de cadeia de suprimento (Domínio 2); SLAs e right-to-audit sustentam a conformidade (5.4).</w:t>
      </w:r>
    </w:p>
    <w:p>
      <w:pPr>
        <w:pStyle w:val="Heading2"/>
      </w:pPr>
      <w:r>
        <w:t xml:space="preserve">5.4 Conformidade eficaz [OFICIAL]</w:t>
      </w:r>
    </w:p>
    <w:p>
      <w:pPr/>
      <w:r>
        <w:t xml:space="preserve">Conformidade (compliance) é cumprir leis, regulamentos e normas. A prova cobra as consequências da não conformidade e os conceitos de privacidade.</w:t>
      </w:r>
    </w:p>
    <w:p>
      <w:pPr>
        <w:pStyle w:val="Heading3"/>
      </w:pPr>
      <w:r>
        <w:t xml:space="preserve">Relatório e monitoramento de conformidade</w:t>
      </w:r>
    </w:p>
    <w:p>
      <w:pPr>
        <w:pStyle w:val="ListParagraph"/>
        <w:numPr>
          <w:ilvl w:val="0"/>
          <w:numId w:val="33"/>
        </w:numPr>
      </w:pPr>
      <w:r>
        <w:t xml:space="preserve">Relatório de conformidade (compliance reporting): interno (para a própria gestão) e externo (para reguladores/auditores).</w:t>
      </w:r>
    </w:p>
    <w:p>
      <w:pPr>
        <w:pStyle w:val="ListParagraph"/>
        <w:numPr>
          <w:ilvl w:val="0"/>
          <w:numId w:val="33"/>
        </w:numPr>
      </w:pPr>
      <w:r>
        <w:t xml:space="preserve">Monitoramento de conformidade (compliance monitoring): devida diligência/cuidado (due diligence/due care), atestado e reconhecimento (attestation and acknowledgement), interno e externo, e automação.</w:t>
      </w:r>
    </w:p>
    <w:p>
      <w:pPr/>
      <w:r>
        <w:t xml:space="preserve">[COMPLEMENTAR] Due diligence × due care: due diligence é investigar/pesquisar antes de agir; due care é agir com o cuidado razoável e contínuo depois. "Diligência é olhar; cuidado é fazer."</w:t>
      </w:r>
    </w:p>
    <w:p>
      <w:pPr>
        <w:pStyle w:val="Heading3"/>
      </w:pPr>
      <w:r>
        <w:t xml:space="preserve">Consequências da não conformidade</w:t>
      </w:r>
    </w:p>
    <w:p>
      <w:pPr/>
      <w:r>
        <w:t xml:space="preserve">Multas, sanções, danos à reputação, perda de licença e impactos contratuais. A prova pode pedir qual consequência se aplica.</w:t>
      </w:r>
    </w:p>
    <w:p>
      <w:pPr>
        <w:pStyle w:val="Heading3"/>
      </w:pPr>
      <w:r>
        <w:t xml:space="preserve">Privacidade (muito cobrado)</w:t>
      </w:r>
    </w:p>
    <w:p>
      <w:pPr>
        <w:pStyle w:val="ListParagraph"/>
        <w:numPr>
          <w:ilvl w:val="0"/>
          <w:numId w:val="34"/>
        </w:numPr>
      </w:pPr>
      <w:r>
        <w:t xml:space="preserve">Implicações legais em níveis local/regional, nacional e global.</w:t>
      </w:r>
    </w:p>
    <w:p>
      <w:pPr>
        <w:pStyle w:val="ListParagraph"/>
        <w:numPr>
          <w:ilvl w:val="0"/>
          <w:numId w:val="34"/>
        </w:numPr>
      </w:pPr>
      <w:r>
        <w:t xml:space="preserve">Titular dos dados (data subject): a pessoa a quem os dados pertencem.</w:t>
      </w:r>
    </w:p>
    <w:p>
      <w:pPr>
        <w:pStyle w:val="ListParagraph"/>
        <w:numPr>
          <w:ilvl w:val="0"/>
          <w:numId w:val="34"/>
        </w:numPr>
      </w:pPr>
      <w:r>
        <w:t xml:space="preserve">Controlador vs processador (controller vs processor): o controlador decide o propósito/meios; o processador processa por conta do controlador (reforço do 5.1).</w:t>
      </w:r>
    </w:p>
    <w:p>
      <w:pPr>
        <w:pStyle w:val="ListParagraph"/>
        <w:numPr>
          <w:ilvl w:val="0"/>
          <w:numId w:val="34"/>
        </w:numPr>
      </w:pPr>
      <w:r>
        <w:t xml:space="preserve">Propriedade (ownership): quem é responsável pelos dados.</w:t>
      </w:r>
    </w:p>
    <w:p>
      <w:pPr>
        <w:pStyle w:val="ListParagraph"/>
        <w:numPr>
          <w:ilvl w:val="0"/>
          <w:numId w:val="34"/>
        </w:numPr>
      </w:pPr>
      <w:r>
        <w:t xml:space="preserve">Inventário e retenção de dados (data inventory and retention): saber quais dados se tem e por quanto tempo guardá-los.</w:t>
      </w:r>
    </w:p>
    <w:p>
      <w:pPr>
        <w:pStyle w:val="ListParagraph"/>
        <w:numPr>
          <w:ilvl w:val="0"/>
          <w:numId w:val="34"/>
        </w:numPr>
      </w:pPr>
      <w:r>
        <w:t xml:space="preserve">Direito ao esquecimento (right to be forgotten): o titular pode exigir a exclusão de seus dados (ex.: GDPR).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Lista das consequências de não conformidade em ordem de gravidade crescente: multas → sanções → impactos contratuais → danos à reputação → perda de licença. (Descrição em texto; conteúdo é uma lista de consequências.)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35"/>
        </w:numPr>
      </w:pPr>
      <w:r>
        <w:t xml:space="preserve">Due diligence × Due care: diligência é a investigação prévia (pesquisar o fornecedor antes de contratar); cuidado é a ação responsável e contínua (manter os controles depois).</w:t>
      </w:r>
    </w:p>
    <w:p>
      <w:pPr>
        <w:pStyle w:val="ListParagraph"/>
        <w:numPr>
          <w:ilvl w:val="0"/>
          <w:numId w:val="35"/>
        </w:numPr>
      </w:pPr>
      <w:r>
        <w:t xml:space="preserve">Titular × Controlador × Processador: o titular é a pessoa dona dos dados; o controlador decide o uso; o processador executa o processamento. Três papéis distintos.</w:t>
      </w:r>
    </w:p>
    <w:p>
      <w:pPr>
        <w:pStyle w:val="ListParagraph"/>
        <w:numPr>
          <w:ilvl w:val="0"/>
          <w:numId w:val="35"/>
        </w:numPr>
      </w:pPr>
      <w:r>
        <w:t xml:space="preserve">Conformidade interna × externa: interna é reportar à própria gestão; externa é a reguladores/auditores.</w:t>
      </w:r>
    </w:p>
    <w:p>
      <w:pPr>
        <w:pStyle w:val="ListParagraph"/>
        <w:numPr>
          <w:ilvl w:val="0"/>
          <w:numId w:val="35"/>
        </w:numPr>
      </w:pPr>
      <w:r>
        <w:t xml:space="preserve">Direito ao esquecimento × retenção: o esquecimento exige apagar os dados do titular; a retenção obriga a guardar por um prazo. Podem entrar em conflito e exigem política clara.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36"/>
        </w:numPr>
      </w:pPr>
      <w:r>
        <w:t xml:space="preserve">Due diligence = investigar (diligência de olhar). Due care = cuidar (agir com cuidado).</w:t>
      </w:r>
    </w:p>
    <w:p>
      <w:pPr>
        <w:pStyle w:val="ListParagraph"/>
        <w:numPr>
          <w:ilvl w:val="0"/>
          <w:numId w:val="36"/>
        </w:numPr>
      </w:pPr>
      <w:r>
        <w:t xml:space="preserve">Titular = dono dos dados (a pessoa). Controlador = decide. Processador = processa.</w:t>
      </w:r>
    </w:p>
    <w:p>
      <w:pPr>
        <w:pStyle w:val="ListParagraph"/>
        <w:numPr>
          <w:ilvl w:val="0"/>
          <w:numId w:val="36"/>
        </w:numPr>
      </w:pPr>
      <w:r>
        <w:t xml:space="preserve">Direito ao esquecimento = "apague-me".</w:t>
      </w:r>
    </w:p>
    <w:p>
      <w:pPr>
        <w:pStyle w:val="ListParagraph"/>
        <w:numPr>
          <w:ilvl w:val="0"/>
          <w:numId w:val="36"/>
        </w:numPr>
      </w:pPr>
      <w:r>
        <w:t xml:space="preserve">Consequências: multa, sanção, contrato, reputação, licença.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37"/>
        </w:numPr>
      </w:pPr>
      <w:r>
        <w:t xml:space="preserve">Trocar due diligence (investigar antes) por due care (cuidar depois).</w:t>
      </w:r>
    </w:p>
    <w:p>
      <w:pPr>
        <w:pStyle w:val="ListParagraph"/>
        <w:numPr>
          <w:ilvl w:val="0"/>
          <w:numId w:val="37"/>
        </w:numPr>
      </w:pPr>
      <w:r>
        <w:t xml:space="preserve">Confundir titular (pessoa) com controlador (quem decide) ou processador (quem processa).</w:t>
      </w:r>
    </w:p>
    <w:p>
      <w:pPr>
        <w:pStyle w:val="ListParagraph"/>
        <w:numPr>
          <w:ilvl w:val="0"/>
          <w:numId w:val="37"/>
        </w:numPr>
      </w:pPr>
      <w:r>
        <w:t xml:space="preserve">Esquecer que a não conformidade pode custar a licença de operar, não só multas.</w:t>
      </w:r>
    </w:p>
    <w:p>
      <w:pPr>
        <w:pStyle w:val="ListParagraph"/>
        <w:numPr>
          <w:ilvl w:val="0"/>
          <w:numId w:val="37"/>
        </w:numPr>
      </w:pPr>
      <w:r>
        <w:t xml:space="preserve">Ignorar o conflito entre direito ao esquecimento e obrigações de retenção.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 conceito de privacidade/conformidade e pede o termo, ou uma falha e pede a consequência. Raciocínio: pessoa dona dos dados → titular; quem decide o uso → controlador; investigar antes → due diligence; agir com cuidado → due care; exigir exclusão → direito ao esquecimento; perder autorização de operar → perda de licença.</w:t>
      </w:r>
    </w:p>
    <w:p>
      <w:pPr>
        <w:pStyle w:val="Heading3"/>
      </w:pPr>
      <w:r>
        <w:t xml:space="preserve">Mini-desafio 5.4-A</w:t>
      </w:r>
    </w:p>
    <w:p>
      <w:pPr/>
      <w:r>
        <w:t xml:space="preserve">Sob o GDPR, um cliente exige que uma empresa apague todos os seus dados pessoais dos sistemas. Qual direito de privacidade está sendo exercido?</w:t>
      </w:r>
    </w:p>
    <w:p>
      <w:pPr>
        <w:pStyle w:val="ListParagraph"/>
        <w:numPr>
          <w:ilvl w:val="0"/>
          <w:numId w:val="38"/>
        </w:numPr>
      </w:pPr>
      <w:r>
        <w:t xml:space="preserve">Soberania de dados</w:t>
      </w:r>
    </w:p>
    <w:p>
      <w:pPr>
        <w:pStyle w:val="ListParagraph"/>
        <w:numPr>
          <w:ilvl w:val="0"/>
          <w:numId w:val="38"/>
        </w:numPr>
      </w:pPr>
      <w:r>
        <w:t xml:space="preserve">Direito ao esquecimento</w:t>
      </w:r>
    </w:p>
    <w:p>
      <w:pPr>
        <w:pStyle w:val="ListParagraph"/>
        <w:numPr>
          <w:ilvl w:val="0"/>
          <w:numId w:val="38"/>
        </w:numPr>
      </w:pPr>
      <w:r>
        <w:t xml:space="preserve">Retenção de dados</w:t>
      </w:r>
    </w:p>
    <w:p>
      <w:pPr>
        <w:pStyle w:val="ListParagraph"/>
        <w:numPr>
          <w:ilvl w:val="0"/>
          <w:numId w:val="38"/>
        </w:numPr>
      </w:pPr>
      <w:r>
        <w:t xml:space="preserve">Due care</w:t>
      </w:r>
    </w:p>
    <w:p>
      <w:pPr>
        <w:pStyle w:val="Heading3"/>
      </w:pPr>
      <w:r>
        <w:t xml:space="preserve">Mini-desafio 5.4-B</w:t>
      </w:r>
    </w:p>
    <w:p>
      <w:pPr/>
      <w:r>
        <w:t xml:space="preserve">Uma empresa realiza uma investigação detalhada sobre a reputação e os controles de segurança de um fornecedor ANTES de assinar o contrato. Esse processo é melhor descrito como:</w:t>
      </w:r>
    </w:p>
    <w:p>
      <w:pPr>
        <w:pStyle w:val="ListParagraph"/>
        <w:numPr>
          <w:ilvl w:val="0"/>
          <w:numId w:val="39"/>
        </w:numPr>
      </w:pPr>
      <w:r>
        <w:t xml:space="preserve">Due care</w:t>
      </w:r>
    </w:p>
    <w:p>
      <w:pPr>
        <w:pStyle w:val="ListParagraph"/>
        <w:numPr>
          <w:ilvl w:val="0"/>
          <w:numId w:val="39"/>
        </w:numPr>
      </w:pPr>
      <w:r>
        <w:t xml:space="preserve">Due diligence</w:t>
      </w:r>
    </w:p>
    <w:p>
      <w:pPr>
        <w:pStyle w:val="ListParagraph"/>
        <w:numPr>
          <w:ilvl w:val="0"/>
          <w:numId w:val="39"/>
        </w:numPr>
      </w:pPr>
      <w:r>
        <w:t xml:space="preserve">Atestado</w:t>
      </w:r>
    </w:p>
    <w:p>
      <w:pPr>
        <w:pStyle w:val="ListParagraph"/>
        <w:numPr>
          <w:ilvl w:val="0"/>
          <w:numId w:val="39"/>
        </w:numPr>
      </w:pPr>
      <w:r>
        <w:t xml:space="preserve">Direito ao esquecimento</w:t>
      </w:r>
    </w:p>
    <w:p>
      <w:pPr>
        <w:pStyle w:val="Heading3"/>
      </w:pPr>
      <w:r>
        <w:t xml:space="preserve">Resumo de alta retenção — conformidade</w:t>
      </w:r>
    </w:p>
    <w:p>
      <w:pPr>
        <w:pStyle w:val="ListParagraph"/>
        <w:numPr>
          <w:ilvl w:val="0"/>
          <w:numId w:val="40"/>
        </w:numPr>
      </w:pPr>
      <w:r>
        <w:t xml:space="preserve">PRECISO SABER: relatório (interno/externo); monitoramento (due diligence/due care, atestado, automação); consequências (multas, sanções, reputação, perda de licença, contratuais); privacidade (titular, controlador vs processador, inventário/retenção, direito ao esquecimento, níveis legais).</w:t>
      </w:r>
    </w:p>
    <w:p>
      <w:pPr>
        <w:pStyle w:val="ListParagraph"/>
        <w:numPr>
          <w:ilvl w:val="0"/>
          <w:numId w:val="40"/>
        </w:numPr>
      </w:pPr>
      <w:r>
        <w:t xml:space="preserve">PRECISO RECONHECER: investigar antes→due diligence; cuidar depois→due care; dono dos dados→titular; decide o uso→controlador; apagar dados→direito ao esquecimento.</w:t>
      </w:r>
    </w:p>
    <w:p>
      <w:pPr>
        <w:pStyle w:val="ListParagraph"/>
        <w:numPr>
          <w:ilvl w:val="0"/>
          <w:numId w:val="40"/>
        </w:numPr>
      </w:pPr>
      <w:r>
        <w:t xml:space="preserve">NÃO CONFUNDIR: due diligence (antes) ≠ due care (depois); titular ≠ controlador ≠ processador; esquecimento ≠ retenção.</w:t>
      </w:r>
    </w:p>
    <w:p>
      <w:pPr>
        <w:pStyle w:val="ListParagraph"/>
        <w:numPr>
          <w:ilvl w:val="0"/>
          <w:numId w:val="40"/>
        </w:numPr>
      </w:pPr>
      <w:r>
        <w:t xml:space="preserve">PEGADINHAS: diligência vs cuidado; papéis de privacidade; perda de licença; esquecimento vs retenção.</w:t>
      </w:r>
    </w:p>
    <w:p>
      <w:pPr>
        <w:pStyle w:val="ListParagraph"/>
        <w:numPr>
          <w:ilvl w:val="0"/>
          <w:numId w:val="40"/>
        </w:numPr>
      </w:pPr>
      <w:r>
        <w:t xml:space="preserve">MEMORIZAÇÃO: diligência=investigar, cuidado=agir; titular=pessoa, controlador=decide; "apague-me"=esquecimento.</w:t>
      </w:r>
    </w:p>
    <w:p>
      <w:pPr>
        <w:pStyle w:val="ListParagraph"/>
        <w:numPr>
          <w:ilvl w:val="0"/>
          <w:numId w:val="40"/>
        </w:numPr>
      </w:pPr>
      <w:r>
        <w:t xml:space="preserve">NA PRÁTICA: compliance rege políticas e auditorias (5.5); privacidade conecta-se à proteção de dados (Domínio 3) e aos papéis de governança (5.1).</w:t>
      </w:r>
    </w:p>
    <w:p>
      <w:pPr>
        <w:pStyle w:val="Heading2"/>
      </w:pPr>
      <w:r>
        <w:t xml:space="preserve">5.5 Tipos e finalidades de auditorias e avaliações [OFICIAL]</w:t>
      </w:r>
    </w:p>
    <w:p>
      <w:pPr/>
      <w:r>
        <w:t xml:space="preserve">Auditorias e avaliações verificam se os controles funcionam. A prova cobra a distinção interno/externo e, principalmente, os tipos de pentest (conhecimento do ambiente e reconhecimento).</w:t>
      </w:r>
    </w:p>
    <w:p>
      <w:pPr>
        <w:pStyle w:val="Heading3"/>
      </w:pPr>
      <w:r>
        <w:t xml:space="preserve">Atestado, auditoria interna e externa</w:t>
      </w:r>
    </w:p>
    <w:p>
      <w:pPr>
        <w:pStyle w:val="ListParagraph"/>
        <w:numPr>
          <w:ilvl w:val="0"/>
          <w:numId w:val="41"/>
        </w:numPr>
      </w:pPr>
      <w:r>
        <w:t xml:space="preserve">Atestado (attestation): declaração formal de que algo é verdadeiro/conforme.</w:t>
      </w:r>
    </w:p>
    <w:p>
      <w:pPr>
        <w:pStyle w:val="ListParagraph"/>
        <w:numPr>
          <w:ilvl w:val="0"/>
          <w:numId w:val="41"/>
        </w:numPr>
      </w:pPr>
      <w:r>
        <w:t xml:space="preserve">Interno (internal): conformidade, comitê de auditoria e autoavaliações (self-assessments) feitas pela própria organização.</w:t>
      </w:r>
    </w:p>
    <w:p>
      <w:pPr>
        <w:pStyle w:val="ListParagraph"/>
        <w:numPr>
          <w:ilvl w:val="0"/>
          <w:numId w:val="41"/>
        </w:numPr>
      </w:pPr>
      <w:r>
        <w:t xml:space="preserve">Externo (external): regulatório, exames, avaliação e auditoria independente de terceiros.</w:t>
      </w:r>
    </w:p>
    <w:p>
      <w:pPr>
        <w:pStyle w:val="Heading3"/>
      </w:pPr>
      <w:r>
        <w:t xml:space="preserve">Teste de intrusão (penetration testing)</w:t>
      </w:r>
    </w:p>
    <w:p>
      <w:pPr>
        <w:pStyle w:val="ListParagraph"/>
        <w:numPr>
          <w:ilvl w:val="0"/>
          <w:numId w:val="42"/>
        </w:numPr>
      </w:pPr>
      <w:r>
        <w:t xml:space="preserve">Tipos por abordagem: físico, ofensivo, defensivo e integrado.</w:t>
      </w:r>
    </w:p>
    <w:p>
      <w:pPr>
        <w:pStyle w:val="ListParagraph"/>
        <w:numPr>
          <w:ilvl w:val="0"/>
          <w:numId w:val="42"/>
        </w:numPr>
      </w:pPr>
      <w:r>
        <w:t xml:space="preserve">Conhecimento do ambiente (muito cobrado):</w:t>
      </w:r>
    </w:p>
    <w:p>
      <w:pPr>
        <w:pStyle w:val="ListParagraph"/>
        <w:numPr>
          <w:ilvl w:val="1"/>
          <w:numId w:val="43"/>
        </w:numPr>
      </w:pPr>
      <w:r>
        <w:t xml:space="preserve">Ambiente conhecido (known environment): o testador tem conhecimento completo do alvo (antigo white box).</w:t>
      </w:r>
    </w:p>
    <w:p>
      <w:pPr>
        <w:pStyle w:val="ListParagraph"/>
        <w:numPr>
          <w:ilvl w:val="1"/>
          <w:numId w:val="43"/>
        </w:numPr>
      </w:pPr>
      <w:r>
        <w:t xml:space="preserve">Ambiente parcialmente conhecido (partially known): conhecimento parcial (antigo gray box).</w:t>
      </w:r>
    </w:p>
    <w:p>
      <w:pPr>
        <w:pStyle w:val="ListParagraph"/>
        <w:numPr>
          <w:ilvl w:val="1"/>
          <w:numId w:val="43"/>
        </w:numPr>
      </w:pPr>
      <w:r>
        <w:t xml:space="preserve">Ambiente desconhecido (unknown environment): nenhum conhecimento prévio — simula um atacante externo real (antigo black box).</w:t>
      </w:r>
    </w:p>
    <w:p>
      <w:pPr>
        <w:pStyle w:val="ListParagraph"/>
        <w:numPr>
          <w:ilvl w:val="0"/>
          <w:numId w:val="42"/>
        </w:numPr>
      </w:pPr>
      <w:r>
        <w:t xml:space="preserve">Reconhecimento (reconnaissance):</w:t>
      </w:r>
    </w:p>
    <w:p>
      <w:pPr>
        <w:pStyle w:val="ListParagraph"/>
        <w:numPr>
          <w:ilvl w:val="1"/>
          <w:numId w:val="44"/>
        </w:numPr>
      </w:pPr>
      <w:r>
        <w:t xml:space="preserve">Passivo (passive): coletar informações sem interagir diretamente com o alvo (OSINT, registros públicos) — não detectável.</w:t>
      </w:r>
    </w:p>
    <w:p>
      <w:pPr>
        <w:pStyle w:val="ListParagraph"/>
        <w:numPr>
          <w:ilvl w:val="1"/>
          <w:numId w:val="44"/>
        </w:numPr>
      </w:pPr>
      <w:r>
        <w:t xml:space="preserve">Ativo (active): interagir com o alvo (varreduras, port scan) — pode ser detectado.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Escala dos ambientes de pentest por nível de conhecimento do testador: conhecido (tudo), parcialmente conhecido (parte), desconhecido (nada) — e ao lado, reconhecimento passivo (não interage/não detectável) vs ativo (interage/detectável). (Renderizado como imagem após esta seção.)</w:t>
      </w:r>
    </w:p>
    <w:p>
      <w:pPr/>
      <w:r>
        <w:drawing>
          <wp:inline distT="0" distB="0" distL="0" distR="0">
            <wp:extent cx="5486400" cy="1926771"/>
            <wp:docPr id="5" name="image5" descr="Ambientes de pentest e tipos de reconhecimen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mbientes de pentest e tipos de reconheciment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Ambientes de pentest e tipos de reconhecimento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45"/>
        </w:numPr>
      </w:pPr>
      <w:r>
        <w:t xml:space="preserve">Conhecido × Parcialmente conhecido × Desconhecido: conhecido = testador sabe tudo (white box, mais rápido/completo); desconhecido = testador não sabe nada (black box, simula atacante real); parcial = meio-termo (gray box). A prova usa a nomenclatura nova (conhecido/parcial/desconhecido).</w:t>
      </w:r>
    </w:p>
    <w:p>
      <w:pPr>
        <w:pStyle w:val="ListParagraph"/>
        <w:numPr>
          <w:ilvl w:val="0"/>
          <w:numId w:val="45"/>
        </w:numPr>
      </w:pPr>
      <w:r>
        <w:t xml:space="preserve">Reconhecimento passivo × ativo: passivo não toca no alvo (OSINT, não detectável); ativo interage (scan, detectável). Passivo = observar de longe; ativo = cutucar.</w:t>
      </w:r>
    </w:p>
    <w:p>
      <w:pPr>
        <w:pStyle w:val="ListParagraph"/>
        <w:numPr>
          <w:ilvl w:val="0"/>
          <w:numId w:val="45"/>
        </w:numPr>
      </w:pPr>
      <w:r>
        <w:t xml:space="preserve">Interno × Externo: interno é a própria organização (autoavaliação); externo é terceiro/regulador.</w:t>
      </w:r>
    </w:p>
    <w:p>
      <w:pPr>
        <w:pStyle w:val="ListParagraph"/>
        <w:numPr>
          <w:ilvl w:val="0"/>
          <w:numId w:val="45"/>
        </w:numPr>
      </w:pPr>
      <w:r>
        <w:t xml:space="preserve">Auditoria × Avaliação: ambas verificam, mas auditoria tende a ser mais formal/independente; avaliação pode ser mais ampla e interna.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46"/>
        </w:numPr>
      </w:pPr>
      <w:r>
        <w:t xml:space="preserve">Conhecido = sabe tudo. Parcial = sabe um pouco. Desconhecido = sabe nada (atacante real).</w:t>
      </w:r>
    </w:p>
    <w:p>
      <w:pPr>
        <w:pStyle w:val="ListParagraph"/>
        <w:numPr>
          <w:ilvl w:val="0"/>
          <w:numId w:val="46"/>
        </w:numPr>
      </w:pPr>
      <w:r>
        <w:t xml:space="preserve">Passivo = olha sem tocar (não detectável). Ativo = toca/escaneia (detectável).</w:t>
      </w:r>
    </w:p>
    <w:p>
      <w:pPr>
        <w:pStyle w:val="ListParagraph"/>
        <w:numPr>
          <w:ilvl w:val="0"/>
          <w:numId w:val="46"/>
        </w:numPr>
      </w:pPr>
      <w:r>
        <w:t xml:space="preserve">Interno = nós mesmos. Externo = terceiro/regulador.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47"/>
        </w:numPr>
      </w:pPr>
      <w:r>
        <w:t xml:space="preserve">Trocar ambiente conhecido por desconhecido — conhecido é white box (sabe tudo); desconhecido é black box (sabe nada).</w:t>
      </w:r>
    </w:p>
    <w:p>
      <w:pPr>
        <w:pStyle w:val="ListParagraph"/>
        <w:numPr>
          <w:ilvl w:val="0"/>
          <w:numId w:val="47"/>
        </w:numPr>
      </w:pPr>
      <w:r>
        <w:t xml:space="preserve">Confundir reconhecimento passivo (não interage/não detectável) com ativo (interage/detectável).</w:t>
      </w:r>
    </w:p>
    <w:p>
      <w:pPr>
        <w:pStyle w:val="ListParagraph"/>
        <w:numPr>
          <w:ilvl w:val="0"/>
          <w:numId w:val="47"/>
        </w:numPr>
      </w:pPr>
      <w:r>
        <w:t xml:space="preserve">Usar a nomenclatura antiga (white/gray/black box) sem reconhecer os equivalentes novos.</w:t>
      </w:r>
    </w:p>
    <w:p>
      <w:pPr>
        <w:pStyle w:val="ListParagraph"/>
        <w:numPr>
          <w:ilvl w:val="0"/>
          <w:numId w:val="47"/>
        </w:numPr>
      </w:pPr>
      <w:r>
        <w:t xml:space="preserve">Tratar autoavaliação como auditoria externa.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nível de informação do testador ou o método de coleta e pede o termo. Raciocínio: testador sabe tudo → conhecido; não sabe nada → desconhecido; meio-termo → parcial; coletar sem tocar no alvo → reconhecimento passivo; escanear/interagir → reconhecimento ativo; verificação por terceiro → auditoria externa.</w:t>
      </w:r>
    </w:p>
    <w:p>
      <w:pPr>
        <w:pStyle w:val="Heading3"/>
      </w:pPr>
      <w:r>
        <w:t xml:space="preserve">Mini-desafio 5.5-A</w:t>
      </w:r>
    </w:p>
    <w:p>
      <w:pPr/>
      <w:r>
        <w:t xml:space="preserve">Uma empresa contrata um pentester e não fornece nenhuma informação sobre a infraestrutura, para simular um atacante externo real que começa do zero. Que tipo de ambiente de teste é esse?</w:t>
      </w:r>
    </w:p>
    <w:p>
      <w:pPr>
        <w:pStyle w:val="ListParagraph"/>
        <w:numPr>
          <w:ilvl w:val="0"/>
          <w:numId w:val="48"/>
        </w:numPr>
      </w:pPr>
      <w:r>
        <w:t xml:space="preserve">Ambiente conhecido</w:t>
      </w:r>
    </w:p>
    <w:p>
      <w:pPr>
        <w:pStyle w:val="ListParagraph"/>
        <w:numPr>
          <w:ilvl w:val="0"/>
          <w:numId w:val="48"/>
        </w:numPr>
      </w:pPr>
      <w:r>
        <w:t xml:space="preserve">Ambiente parcialmente conhecido</w:t>
      </w:r>
    </w:p>
    <w:p>
      <w:pPr>
        <w:pStyle w:val="ListParagraph"/>
        <w:numPr>
          <w:ilvl w:val="0"/>
          <w:numId w:val="48"/>
        </w:numPr>
      </w:pPr>
      <w:r>
        <w:t xml:space="preserve">Ambiente desconhecido</w:t>
      </w:r>
    </w:p>
    <w:p>
      <w:pPr>
        <w:pStyle w:val="ListParagraph"/>
        <w:numPr>
          <w:ilvl w:val="0"/>
          <w:numId w:val="48"/>
        </w:numPr>
      </w:pPr>
      <w:r>
        <w:t xml:space="preserve">Reconhecimento passivo</w:t>
      </w:r>
    </w:p>
    <w:p>
      <w:pPr>
        <w:pStyle w:val="Heading3"/>
      </w:pPr>
      <w:r>
        <w:t xml:space="preserve">Mini-desafio 5.5-B</w:t>
      </w:r>
    </w:p>
    <w:p>
      <w:pPr/>
      <w:r>
        <w:t xml:space="preserve">Durante a fase inicial de um pentest, o testador coleta informações apenas de fontes públicas (redes sociais, registros de domínio, sites) sem enviar nenhum pacote ao alvo. Que tipo de reconhecimento é esse?</w:t>
      </w:r>
    </w:p>
    <w:p>
      <w:pPr>
        <w:pStyle w:val="ListParagraph"/>
        <w:numPr>
          <w:ilvl w:val="0"/>
          <w:numId w:val="49"/>
        </w:numPr>
      </w:pPr>
      <w:r>
        <w:t xml:space="preserve">Reconhecimento ativo</w:t>
      </w:r>
    </w:p>
    <w:p>
      <w:pPr>
        <w:pStyle w:val="ListParagraph"/>
        <w:numPr>
          <w:ilvl w:val="0"/>
          <w:numId w:val="49"/>
        </w:numPr>
      </w:pPr>
      <w:r>
        <w:t xml:space="preserve">Reconhecimento passivo</w:t>
      </w:r>
    </w:p>
    <w:p>
      <w:pPr>
        <w:pStyle w:val="ListParagraph"/>
        <w:numPr>
          <w:ilvl w:val="0"/>
          <w:numId w:val="49"/>
        </w:numPr>
      </w:pPr>
      <w:r>
        <w:t xml:space="preserve">Varredura de portas</w:t>
      </w:r>
    </w:p>
    <w:p>
      <w:pPr>
        <w:pStyle w:val="ListParagraph"/>
        <w:numPr>
          <w:ilvl w:val="0"/>
          <w:numId w:val="49"/>
        </w:numPr>
      </w:pPr>
      <w:r>
        <w:t xml:space="preserve">Auditoria interna</w:t>
      </w:r>
    </w:p>
    <w:p>
      <w:pPr>
        <w:pStyle w:val="Heading3"/>
      </w:pPr>
      <w:r>
        <w:t xml:space="preserve">Resumo de alta retenção — auditorias e avaliações</w:t>
      </w:r>
    </w:p>
    <w:p>
      <w:pPr>
        <w:pStyle w:val="ListParagraph"/>
        <w:numPr>
          <w:ilvl w:val="0"/>
          <w:numId w:val="50"/>
        </w:numPr>
      </w:pPr>
      <w:r>
        <w:t xml:space="preserve">PRECISO SABER: atestado; interno (conformidade, comitê, autoavaliação); externo (regulatório, exames, terceiros); pentest (físico, ofensivo, defensivo, integrado); ambiente (conhecido, parcial, desconhecido); reconhecimento (passivo, ativo).</w:t>
      </w:r>
    </w:p>
    <w:p>
      <w:pPr>
        <w:pStyle w:val="ListParagraph"/>
        <w:numPr>
          <w:ilvl w:val="0"/>
          <w:numId w:val="50"/>
        </w:numPr>
      </w:pPr>
      <w:r>
        <w:t xml:space="preserve">PRECISO RECONHECER: sabe tudo→conhecido; sabe nada→desconhecido; sem tocar no alvo→passivo; escanear/interagir→ativo; terceiro verifica→externo.</w:t>
      </w:r>
    </w:p>
    <w:p>
      <w:pPr>
        <w:pStyle w:val="ListParagraph"/>
        <w:numPr>
          <w:ilvl w:val="0"/>
          <w:numId w:val="50"/>
        </w:numPr>
      </w:pPr>
      <w:r>
        <w:t xml:space="preserve">NÃO CONFUNDIR: conhecido ≠ desconhecido; passivo (não detectável) ≠ ativo (detectável); interno ≠ externo; nomenclatura nova vs antiga (white/gray/black).</w:t>
      </w:r>
    </w:p>
    <w:p>
      <w:pPr>
        <w:pStyle w:val="ListParagraph"/>
        <w:numPr>
          <w:ilvl w:val="0"/>
          <w:numId w:val="50"/>
        </w:numPr>
      </w:pPr>
      <w:r>
        <w:t xml:space="preserve">PEGADINHAS: conhecido vs desconhecido; passivo vs ativo; autoavaliação não é auditoria externa.</w:t>
      </w:r>
    </w:p>
    <w:p>
      <w:pPr>
        <w:pStyle w:val="ListParagraph"/>
        <w:numPr>
          <w:ilvl w:val="0"/>
          <w:numId w:val="50"/>
        </w:numPr>
      </w:pPr>
      <w:r>
        <w:t xml:space="preserve">MEMORIZAÇÃO: conhecido=sabe tudo, desconhecido=sabe nada; passivo=olha, ativo=toca.</w:t>
      </w:r>
    </w:p>
    <w:p>
      <w:pPr>
        <w:pStyle w:val="ListParagraph"/>
        <w:numPr>
          <w:ilvl w:val="0"/>
          <w:numId w:val="50"/>
        </w:numPr>
      </w:pPr>
      <w:r>
        <w:t xml:space="preserve">NA PRÁTICA: pentest valida controles (Domínio 4); reconhecimento passivo usa OSINT (Domínio 2); auditorias sustentam a conformidade (5.4).</w:t>
      </w:r>
    </w:p>
    <w:p>
      <w:pPr>
        <w:pStyle w:val="Heading2"/>
      </w:pPr>
      <w:r>
        <w:t xml:space="preserve">5.6 Práticas de conscientização de segurança [OFICIAL]</w:t>
      </w:r>
    </w:p>
    <w:p>
      <w:pPr/>
      <w:r>
        <w:t xml:space="preserve">O usuário é a última linha de defesa (e o elo mais explorado). A conscientização transforma pessoas em um controle ativo. A prova cobra reconhecer os componentes de um programa de awareness.</w:t>
      </w:r>
    </w:p>
    <w:p>
      <w:pPr>
        <w:pStyle w:val="Heading3"/>
      </w:pPr>
      <w:r>
        <w:t xml:space="preserve">Phishing</w:t>
      </w:r>
    </w:p>
    <w:p>
      <w:pPr>
        <w:pStyle w:val="ListParagraph"/>
        <w:numPr>
          <w:ilvl w:val="0"/>
          <w:numId w:val="51"/>
        </w:numPr>
      </w:pPr>
      <w:r>
        <w:t xml:space="preserve">Campanhas (campaigns): simulações de phishing para treinar e medir os usuários.</w:t>
      </w:r>
    </w:p>
    <w:p>
      <w:pPr>
        <w:pStyle w:val="ListParagraph"/>
        <w:numPr>
          <w:ilvl w:val="0"/>
          <w:numId w:val="51"/>
        </w:numPr>
      </w:pPr>
      <w:r>
        <w:t xml:space="preserve">Reconhecimento de tentativa de phishing: ensinar a identificar sinais (remetente suspeito, urgência, links estranhos).</w:t>
      </w:r>
    </w:p>
    <w:p>
      <w:pPr>
        <w:pStyle w:val="ListParagraph"/>
        <w:numPr>
          <w:ilvl w:val="0"/>
          <w:numId w:val="51"/>
        </w:numPr>
      </w:pPr>
      <w:r>
        <w:t xml:space="preserve">Resposta a mensagens suspeitas relatadas: ter um canal para reportar e tratar.</w:t>
      </w:r>
    </w:p>
    <w:p>
      <w:pPr>
        <w:pStyle w:val="Heading3"/>
      </w:pPr>
      <w:r>
        <w:t xml:space="preserve">Reconhecimento de comportamento anômalo</w:t>
      </w:r>
    </w:p>
    <w:p>
      <w:pPr>
        <w:pStyle w:val="ListParagraph"/>
        <w:numPr>
          <w:ilvl w:val="0"/>
          <w:numId w:val="52"/>
        </w:numPr>
      </w:pPr>
      <w:r>
        <w:t xml:space="preserve">Arriscado (risky): comportamento que cria risco conscientemente (ex.: usar app não autorizado).</w:t>
      </w:r>
    </w:p>
    <w:p>
      <w:pPr>
        <w:pStyle w:val="ListParagraph"/>
        <w:numPr>
          <w:ilvl w:val="0"/>
          <w:numId w:val="52"/>
        </w:numPr>
      </w:pPr>
      <w:r>
        <w:t xml:space="preserve">Inesperado (unexpected): fora do padrão normal do usuário.</w:t>
      </w:r>
    </w:p>
    <w:p>
      <w:pPr>
        <w:pStyle w:val="ListParagraph"/>
        <w:numPr>
          <w:ilvl w:val="0"/>
          <w:numId w:val="52"/>
        </w:numPr>
      </w:pPr>
      <w:r>
        <w:t xml:space="preserve">Não intencional (unintentional): erro sem intenção (ex.: clicar num link por engano).</w:t>
      </w:r>
    </w:p>
    <w:p>
      <w:pPr>
        <w:pStyle w:val="Heading3"/>
      </w:pPr>
      <w:r>
        <w:t xml:space="preserve">Orientação e treinamento do usuário</w:t>
      </w:r>
    </w:p>
    <w:p>
      <w:pPr/>
      <w:r>
        <w:t xml:space="preserve">Temas oficiais: política/manuais, percepção situacional (situational awareness), ameaça interna (insider threat), gerenciamento de senha, mídia e cabos removíveis, engenharia social, segurança operacional (OpSec) e ambientes de trabalho híbridos/remotos.</w:t>
      </w:r>
    </w:p>
    <w:p>
      <w:pPr>
        <w:pStyle w:val="Heading3"/>
      </w:pPr>
      <w:r>
        <w:t xml:space="preserve">Relatórios, monitoramento e ciclo do programa</w:t>
      </w:r>
    </w:p>
    <w:p>
      <w:pPr>
        <w:pStyle w:val="ListParagraph"/>
        <w:numPr>
          <w:ilvl w:val="0"/>
          <w:numId w:val="53"/>
        </w:numPr>
      </w:pPr>
      <w:r>
        <w:t xml:space="preserve">Relatórios e monitoramento (reporting and monitoring): inicial (baseline) e recorrente (contínuo) — medir a evolução.</w:t>
      </w:r>
    </w:p>
    <w:p>
      <w:pPr>
        <w:pStyle w:val="ListParagraph"/>
        <w:numPr>
          <w:ilvl w:val="0"/>
          <w:numId w:val="53"/>
        </w:numPr>
      </w:pPr>
      <w:r>
        <w:t xml:space="preserve">Desenvolvimento (development) e execução (execution): criar e rodar o programa de conscientização.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Ciclo do programa de conscientização: Desenvolvimento → Execução → Monitoramento/Relatórios (inicial e recorrente) → (ajustar e) voltar ao desenvolvimento — melhoria contínua. (Renderizado como imagem após esta seção.)</w:t>
      </w:r>
    </w:p>
    <w:p>
      <w:pPr/>
      <w:r>
        <w:drawing>
          <wp:inline distT="0" distB="0" distL="0" distR="0">
            <wp:extent cx="5486400" cy="1632857"/>
            <wp:docPr id="6" name="image6" descr="Ciclo do programa de conscientização de seguranç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Ciclo do programa de conscientização de seguranç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Ciclo do programa de conscientização de segurança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54"/>
        </w:numPr>
      </w:pPr>
      <w:r>
        <w:t xml:space="preserve">Arriscado × Inesperado × Não intencional: arriscado é consciente (sabe que cria risco); inesperado é fora do padrão; não intencional é por engano (sem intenção). A intenção/consciência separa os três.</w:t>
      </w:r>
    </w:p>
    <w:p>
      <w:pPr>
        <w:pStyle w:val="ListParagraph"/>
        <w:numPr>
          <w:ilvl w:val="0"/>
          <w:numId w:val="54"/>
        </w:numPr>
      </w:pPr>
      <w:r>
        <w:t xml:space="preserve">Campanha de phishing × ataque real: a campanha é uma simulação interna de treino; o ataque é real. A prova pode descrever uma simulação autorizada.</w:t>
      </w:r>
    </w:p>
    <w:p>
      <w:pPr>
        <w:pStyle w:val="ListParagraph"/>
        <w:numPr>
          <w:ilvl w:val="0"/>
          <w:numId w:val="54"/>
        </w:numPr>
      </w:pPr>
      <w:r>
        <w:t xml:space="preserve">Relatório inicial × recorrente: inicial estabelece a linha de base; recorrente mede a evolução ao longo do tempo.</w:t>
      </w:r>
    </w:p>
    <w:p>
      <w:pPr>
        <w:pStyle w:val="ListParagraph"/>
        <w:numPr>
          <w:ilvl w:val="0"/>
          <w:numId w:val="54"/>
        </w:numPr>
      </w:pPr>
      <w:r>
        <w:t xml:space="preserve">Percepção situacional × OpSec: percepção situacional é estar atento ao ambiente/ameaças; OpSec é proteger informações que o adversário poderia explorar.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55"/>
        </w:numPr>
      </w:pPr>
      <w:r>
        <w:t xml:space="preserve">Comportamentos: Arriscado = de propósito; Inesperado = fora do padrão; Não intencional = sem querer.</w:t>
      </w:r>
    </w:p>
    <w:p>
      <w:pPr>
        <w:pStyle w:val="ListParagraph"/>
        <w:numPr>
          <w:ilvl w:val="0"/>
          <w:numId w:val="55"/>
        </w:numPr>
      </w:pPr>
      <w:r>
        <w:t xml:space="preserve">Programa: Desenvolve → Executa → Monitora/Relata (inicial e recorrente) → repete.</w:t>
      </w:r>
    </w:p>
    <w:p>
      <w:pPr>
        <w:pStyle w:val="ListParagraph"/>
        <w:numPr>
          <w:ilvl w:val="0"/>
          <w:numId w:val="55"/>
        </w:numPr>
      </w:pPr>
      <w:r>
        <w:t xml:space="preserve">Awareness = transformar o usuário em sensor de segurança.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56"/>
        </w:numPr>
      </w:pPr>
      <w:r>
        <w:t xml:space="preserve">Confundir comportamento arriscado (consciente) com não intencional (por engano).</w:t>
      </w:r>
    </w:p>
    <w:p>
      <w:pPr>
        <w:pStyle w:val="ListParagraph"/>
        <w:numPr>
          <w:ilvl w:val="0"/>
          <w:numId w:val="56"/>
        </w:numPr>
      </w:pPr>
      <w:r>
        <w:t xml:space="preserve">Tratar relatório inicial (baseline) como recorrente (contínuo).</w:t>
      </w:r>
    </w:p>
    <w:p>
      <w:pPr>
        <w:pStyle w:val="ListParagraph"/>
        <w:numPr>
          <w:ilvl w:val="0"/>
          <w:numId w:val="56"/>
        </w:numPr>
      </w:pPr>
      <w:r>
        <w:t xml:space="preserve">Esquecer que campanhas de phishing são simulações de treino, não ataques.</w:t>
      </w:r>
    </w:p>
    <w:p>
      <w:pPr>
        <w:pStyle w:val="ListParagraph"/>
        <w:numPr>
          <w:ilvl w:val="0"/>
          <w:numId w:val="56"/>
        </w:numPr>
      </w:pPr>
      <w:r>
        <w:t xml:space="preserve">Misturar percepção situacional com OpSec.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 comportamento do usuário ou uma prática do programa e pede o termo. Raciocínio: cria risco de propósito → arriscado; fora do padrão → inesperado; por engano → não intencional; simulação de e-mail falso para treinar → campanha de phishing; medir a evolução no tempo → relatório recorrente.</w:t>
      </w:r>
    </w:p>
    <w:p>
      <w:pPr>
        <w:pStyle w:val="Heading3"/>
      </w:pPr>
      <w:r>
        <w:t xml:space="preserve">Mini-desafio 5.6-A</w:t>
      </w:r>
    </w:p>
    <w:p>
      <w:pPr/>
      <w:r>
        <w:t xml:space="preserve">Um funcionário, por engano e sem perceber o risco, clica em um link de um e-mail que parecia legítimo. Como esse comportamento é melhor classificado?</w:t>
      </w:r>
    </w:p>
    <w:p>
      <w:pPr>
        <w:pStyle w:val="ListParagraph"/>
        <w:numPr>
          <w:ilvl w:val="0"/>
          <w:numId w:val="57"/>
        </w:numPr>
      </w:pPr>
      <w:r>
        <w:t xml:space="preserve">Arriscado</w:t>
      </w:r>
    </w:p>
    <w:p>
      <w:pPr>
        <w:pStyle w:val="ListParagraph"/>
        <w:numPr>
          <w:ilvl w:val="0"/>
          <w:numId w:val="57"/>
        </w:numPr>
      </w:pPr>
      <w:r>
        <w:t xml:space="preserve">Inesperado</w:t>
      </w:r>
    </w:p>
    <w:p>
      <w:pPr>
        <w:pStyle w:val="ListParagraph"/>
        <w:numPr>
          <w:ilvl w:val="0"/>
          <w:numId w:val="57"/>
        </w:numPr>
      </w:pPr>
      <w:r>
        <w:t xml:space="preserve">Não intencional</w:t>
      </w:r>
    </w:p>
    <w:p>
      <w:pPr>
        <w:pStyle w:val="ListParagraph"/>
        <w:numPr>
          <w:ilvl w:val="0"/>
          <w:numId w:val="57"/>
        </w:numPr>
      </w:pPr>
      <w:r>
        <w:t xml:space="preserve">Insider malicioso</w:t>
      </w:r>
    </w:p>
    <w:p>
      <w:pPr>
        <w:pStyle w:val="Heading3"/>
      </w:pPr>
      <w:r>
        <w:t xml:space="preserve">Mini-desafio 5.6-B</w:t>
      </w:r>
    </w:p>
    <w:p>
      <w:pPr/>
      <w:r>
        <w:t xml:space="preserve">A equipe de segurança envia e-mails falsos de teste aos funcionários para medir quantos clicam e, com base nisso, direcionar treinamento. Qual prática de conscientização é essa?</w:t>
      </w:r>
    </w:p>
    <w:p>
      <w:pPr>
        <w:pStyle w:val="ListParagraph"/>
        <w:numPr>
          <w:ilvl w:val="0"/>
          <w:numId w:val="58"/>
        </w:numPr>
      </w:pPr>
      <w:r>
        <w:t xml:space="preserve">Campanha de phishing (simulação)</w:t>
      </w:r>
    </w:p>
    <w:p>
      <w:pPr>
        <w:pStyle w:val="ListParagraph"/>
        <w:numPr>
          <w:ilvl w:val="0"/>
          <w:numId w:val="58"/>
        </w:numPr>
      </w:pPr>
      <w:r>
        <w:t xml:space="preserve">Due diligence</w:t>
      </w:r>
    </w:p>
    <w:p>
      <w:pPr>
        <w:pStyle w:val="ListParagraph"/>
        <w:numPr>
          <w:ilvl w:val="0"/>
          <w:numId w:val="58"/>
        </w:numPr>
      </w:pPr>
      <w:r>
        <w:t xml:space="preserve">Atestado</w:t>
      </w:r>
    </w:p>
    <w:p>
      <w:pPr>
        <w:pStyle w:val="ListParagraph"/>
        <w:numPr>
          <w:ilvl w:val="0"/>
          <w:numId w:val="58"/>
        </w:numPr>
      </w:pPr>
      <w:r>
        <w:t xml:space="preserve">Pentest de ambiente desconhecido</w:t>
      </w:r>
    </w:p>
    <w:p>
      <w:pPr>
        <w:pStyle w:val="Heading3"/>
      </w:pPr>
      <w:r>
        <w:t xml:space="preserve">Resumo de alta retenção — conscientização</w:t>
      </w:r>
    </w:p>
    <w:p>
      <w:pPr>
        <w:pStyle w:val="ListParagraph"/>
        <w:numPr>
          <w:ilvl w:val="0"/>
          <w:numId w:val="59"/>
        </w:numPr>
      </w:pPr>
      <w:r>
        <w:t xml:space="preserve">PRECISO SABER: phishing (campanhas, reconhecimento, resposta a reportes); comportamento anômalo (arriscado, inesperado, não intencional); treinamento (política, percepção situacional, insider, senha, mídia removível, engenharia social, OpSec, híbrido/remoto); relatórios (inicial/recorrente); desenvolvimento/execução.</w:t>
      </w:r>
    </w:p>
    <w:p>
      <w:pPr>
        <w:pStyle w:val="ListParagraph"/>
        <w:numPr>
          <w:ilvl w:val="0"/>
          <w:numId w:val="59"/>
        </w:numPr>
      </w:pPr>
      <w:r>
        <w:t xml:space="preserve">PRECISO RECONHECER: cria risco de propósito→arriscado; fora do padrão→inesperado; por engano→não intencional; simulação de e-mail→campanha de phishing; medir evolução→relatório recorrente.</w:t>
      </w:r>
    </w:p>
    <w:p>
      <w:pPr>
        <w:pStyle w:val="ListParagraph"/>
        <w:numPr>
          <w:ilvl w:val="0"/>
          <w:numId w:val="59"/>
        </w:numPr>
      </w:pPr>
      <w:r>
        <w:t xml:space="preserve">NÃO CONFUNDIR: arriscado (consciente) ≠ não intencional (engano); inicial (baseline) ≠ recorrente; campanha (treino) ≠ ataque real; percepção situacional ≠ OpSec.</w:t>
      </w:r>
    </w:p>
    <w:p>
      <w:pPr>
        <w:pStyle w:val="ListParagraph"/>
        <w:numPr>
          <w:ilvl w:val="0"/>
          <w:numId w:val="59"/>
        </w:numPr>
      </w:pPr>
      <w:r>
        <w:t xml:space="preserve">PEGADINHAS: arriscado vs não intencional; inicial vs recorrente; campanha é simulação.</w:t>
      </w:r>
    </w:p>
    <w:p>
      <w:pPr>
        <w:pStyle w:val="ListParagraph"/>
        <w:numPr>
          <w:ilvl w:val="0"/>
          <w:numId w:val="59"/>
        </w:numPr>
      </w:pPr>
      <w:r>
        <w:t xml:space="preserve">MEMORIZAÇÃO: arriscado=de propósito, inesperado=fora do padrão, não intencional=sem querer; programa = desenvolve/executa/monitora.</w:t>
      </w:r>
    </w:p>
    <w:p>
      <w:pPr>
        <w:pStyle w:val="ListParagraph"/>
        <w:numPr>
          <w:ilvl w:val="0"/>
          <w:numId w:val="59"/>
        </w:numPr>
      </w:pPr>
      <w:r>
        <w:t xml:space="preserve">NA PRÁTICA: awareness reduz o sucesso de engenharia social (Domínio 2); campanhas e métricas sustentam a melhoria contínua do programa de segurança.</w:t>
      </w:r>
    </w:p>
    <w:p>
      <w:pPr>
        <w:pStyle w:val="Heading2"/>
      </w:pPr>
      <w:r>
        <w:t xml:space="preserve">Revisão do Domínio 5.0</w:t>
      </w:r>
    </w:p>
    <w:p>
      <w:pPr>
        <w:pStyle w:val="Heading3"/>
      </w:pPr>
      <w:r>
        <w:t xml:space="preserve">Revisão 20/80 — os 20% que explicam 80% do domínio</w:t>
      </w:r>
    </w:p>
    <w:p>
      <w:pPr>
        <w:pStyle w:val="ListParagraph"/>
        <w:numPr>
          <w:ilvl w:val="0"/>
          <w:numId w:val="60"/>
        </w:numPr>
      </w:pPr>
      <w:r>
        <w:t xml:space="preserve">Hierarquia de documentos: política (o quê, obrigatória) → padrão (requisito específico) → procedimento (passo a passo); diretriz é recomendação.</w:t>
      </w:r>
    </w:p>
    <w:p>
      <w:pPr>
        <w:pStyle w:val="ListParagraph"/>
        <w:numPr>
          <w:ilvl w:val="0"/>
          <w:numId w:val="60"/>
        </w:numPr>
      </w:pPr>
      <w:r>
        <w:t xml:space="preserve">Papéis de dados: owner decide/classifica, custodian protege; controlador decide o uso, processador processa.</w:t>
      </w:r>
    </w:p>
    <w:p>
      <w:pPr>
        <w:pStyle w:val="ListParagraph"/>
        <w:numPr>
          <w:ilvl w:val="0"/>
          <w:numId w:val="60"/>
        </w:numPr>
      </w:pPr>
      <w:r>
        <w:t xml:space="preserve">Cálculo: SLE = valor × EF; ALE = SLE × ARO.</w:t>
      </w:r>
    </w:p>
    <w:p>
      <w:pPr>
        <w:pStyle w:val="ListParagraph"/>
        <w:numPr>
          <w:ilvl w:val="0"/>
          <w:numId w:val="60"/>
        </w:numPr>
      </w:pPr>
      <w:r>
        <w:t xml:space="preserve">RTO é tempo até voltar; RPO é dados aceitáveis a perder (passado).</w:t>
      </w:r>
    </w:p>
    <w:p>
      <w:pPr>
        <w:pStyle w:val="ListParagraph"/>
        <w:numPr>
          <w:ilvl w:val="0"/>
          <w:numId w:val="60"/>
        </w:numPr>
      </w:pPr>
      <w:r>
        <w:t xml:space="preserve">Estratégias de risco: transferir (seguro), aceitar, evitar, mitigar.</w:t>
      </w:r>
    </w:p>
    <w:p>
      <w:pPr>
        <w:pStyle w:val="ListParagraph"/>
        <w:numPr>
          <w:ilvl w:val="0"/>
          <w:numId w:val="60"/>
        </w:numPr>
      </w:pPr>
      <w:r>
        <w:t xml:space="preserve">Acordos: SLA (métricas), MOU (intenção), MOA (responsabilidades), MSA (termos gerais), SOW (trabalho específico), NDA (segredo), BPA (parceria).</w:t>
      </w:r>
    </w:p>
    <w:p>
      <w:pPr>
        <w:pStyle w:val="ListParagraph"/>
        <w:numPr>
          <w:ilvl w:val="0"/>
          <w:numId w:val="60"/>
        </w:numPr>
      </w:pPr>
      <w:r>
        <w:t xml:space="preserve">Privacidade: titular (pessoa), controlador (decide), processador (processa); direito ao esquecimento.</w:t>
      </w:r>
    </w:p>
    <w:p>
      <w:pPr>
        <w:pStyle w:val="ListParagraph"/>
        <w:numPr>
          <w:ilvl w:val="0"/>
          <w:numId w:val="60"/>
        </w:numPr>
      </w:pPr>
      <w:r>
        <w:t xml:space="preserve">Pentest: conhecido (sabe tudo), desconhecido (sabe nada); reconhecimento passivo (não detectável) vs ativo (detectável).</w:t>
      </w:r>
    </w:p>
    <w:p>
      <w:pPr>
        <w:pStyle w:val="ListParagraph"/>
        <w:numPr>
          <w:ilvl w:val="0"/>
          <w:numId w:val="60"/>
        </w:numPr>
      </w:pPr>
      <w:r>
        <w:t xml:space="preserve">Comportamento: arriscado (de propósito), inesperado (fora do padrão), não intencional (por engano).</w:t>
      </w:r>
    </w:p>
    <w:p>
      <w:pPr>
        <w:pStyle w:val="Heading3"/>
      </w:pPr>
      <w:r>
        <w:t xml:space="preserve">Mapa mental do Domínio 5.0</w:t>
      </w:r>
    </w:p>
    <w:p>
      <w:pPr/>
      <w:r>
        <w:t xml:space="preserve">(Renderizado como imagem após esta seção: o Domínio 5.0 ao centro com os seis objetivos — Governança, Risco, Terceiros, Conformidade, Auditorias, Conscientização.)</w:t>
      </w:r>
    </w:p>
    <w:p>
      <w:pPr/>
      <w:r>
        <w:drawing>
          <wp:inline distT="0" distB="0" distL="0" distR="0">
            <wp:extent cx="5486400" cy="1926771"/>
            <wp:docPr id="7" name="image7" descr="Mapa mental do Domínio 5.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Mapa mental do Domínio 5.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Mapa mental do Domínio 5.0</w:t>
      </w:r>
    </w:p>
    <w:p>
      <w:pPr>
        <w:pStyle w:val="Heading3"/>
      </w:pPr>
      <w:r>
        <w:t xml:space="preserve">Tabela dos conceitos mais confundidos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 confundido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diferenciar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Política × Padrão × Procedimento</w:t>
            </w:r>
          </w:p>
        </w:tc>
        <w:tc>
          <w:tcPr>
            <w:tcW w:w="4680" w:type="dxa"/>
          </w:tcPr>
          <w:p>
            <w:pPr/>
            <w:r>
              <w:t xml:space="preserve">O quê (geral) × requisito específico × passo a passo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Diretriz × Política</w:t>
            </w:r>
          </w:p>
        </w:tc>
        <w:tc>
          <w:tcPr>
            <w:tcW w:w="4680" w:type="dxa"/>
          </w:tcPr>
          <w:p>
            <w:pPr/>
            <w:r>
              <w:t xml:space="preserve">Recomendação × obrigatório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Owner × Custodian</w:t>
            </w:r>
          </w:p>
        </w:tc>
        <w:tc>
          <w:tcPr>
            <w:tcW w:w="4680" w:type="dxa"/>
          </w:tcPr>
          <w:p>
            <w:pPr/>
            <w:r>
              <w:t xml:space="preserve">Decide/classifica × protege no dia a dia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Controlador × Processador</w:t>
            </w:r>
          </w:p>
        </w:tc>
        <w:tc>
          <w:tcPr>
            <w:tcW w:w="4680" w:type="dxa"/>
          </w:tcPr>
          <w:p>
            <w:pPr/>
            <w:r>
              <w:t xml:space="preserve">Decide o uso × processa por conta de outro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SLE × ALE</w:t>
            </w:r>
          </w:p>
        </w:tc>
        <w:tc>
          <w:tcPr>
            <w:tcW w:w="4680" w:type="dxa"/>
          </w:tcPr>
          <w:p>
            <w:pPr/>
            <w:r>
              <w:t xml:space="preserve">Perda de um incidente × perda anual (SLE×ARO)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RTO × RPO</w:t>
            </w:r>
          </w:p>
        </w:tc>
        <w:tc>
          <w:tcPr>
            <w:tcW w:w="4680" w:type="dxa"/>
          </w:tcPr>
          <w:p>
            <w:pPr/>
            <w:r>
              <w:t xml:space="preserve">Tempo até voltar × dados aceitáveis a perder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MTTR × MTBF</w:t>
            </w:r>
          </w:p>
        </w:tc>
        <w:tc>
          <w:tcPr>
            <w:tcW w:w="4680" w:type="dxa"/>
          </w:tcPr>
          <w:p>
            <w:pPr/>
            <w:r>
              <w:t xml:space="preserve">Tempo de reparo × tempo entre falhas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Apetite × Tolerância</w:t>
            </w:r>
          </w:p>
        </w:tc>
        <w:tc>
          <w:tcPr>
            <w:tcW w:w="4680" w:type="dxa"/>
          </w:tcPr>
          <w:p>
            <w:pPr/>
            <w:r>
              <w:t xml:space="preserve">Quanto quer assumir × quanto aguenta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Transferir × Mitigar</w:t>
            </w:r>
          </w:p>
        </w:tc>
        <w:tc>
          <w:tcPr>
            <w:tcW w:w="4680" w:type="dxa"/>
          </w:tcPr>
          <w:p>
            <w:pPr/>
            <w:r>
              <w:t xml:space="preserve">Passar a terceiro (seguro) × reduzir com controle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MOU × MOA</w:t>
            </w:r>
          </w:p>
        </w:tc>
        <w:tc>
          <w:tcPr>
            <w:tcW w:w="4680" w:type="dxa"/>
          </w:tcPr>
          <w:p>
            <w:pPr/>
            <w:r>
              <w:t xml:space="preserve">Intenção (não vinculante) × responsabilidades formais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MSA × SOW</w:t>
            </w:r>
          </w:p>
        </w:tc>
        <w:tc>
          <w:tcPr>
            <w:tcW w:w="4680" w:type="dxa"/>
          </w:tcPr>
          <w:p>
            <w:pPr/>
            <w:r>
              <w:t xml:space="preserve">Termos gerais (mãe) × trabalho específico (filho)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NDA × BPA</w:t>
            </w:r>
          </w:p>
        </w:tc>
        <w:tc>
          <w:tcPr>
            <w:tcW w:w="4680" w:type="dxa"/>
          </w:tcPr>
          <w:p>
            <w:pPr/>
            <w:r>
              <w:t xml:space="preserve">Confidencialidade × parceria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Due diligence × Due care</w:t>
            </w:r>
          </w:p>
        </w:tc>
        <w:tc>
          <w:tcPr>
            <w:tcW w:w="4680" w:type="dxa"/>
          </w:tcPr>
          <w:p>
            <w:pPr/>
            <w:r>
              <w:t xml:space="preserve">Investigar antes × cuidar depois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Conhecido × Desconhecido</w:t>
            </w:r>
          </w:p>
        </w:tc>
        <w:tc>
          <w:tcPr>
            <w:tcW w:w="4680" w:type="dxa"/>
          </w:tcPr>
          <w:p>
            <w:pPr/>
            <w:r>
              <w:t xml:space="preserve">Testador sabe tudo × sabe nada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Recon passivo × ativo</w:t>
            </w:r>
          </w:p>
        </w:tc>
        <w:tc>
          <w:tcPr>
            <w:tcW w:w="4680" w:type="dxa"/>
          </w:tcPr>
          <w:p>
            <w:pPr/>
            <w:r>
              <w:t xml:space="preserve">Não interage/não detectável × interage/detectável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Arriscado × Não intencional</w:t>
            </w:r>
          </w:p>
        </w:tc>
        <w:tc>
          <w:tcPr>
            <w:tcW w:w="4680" w:type="dxa"/>
          </w:tcPr>
          <w:p>
            <w:pPr/>
            <w:r>
              <w:t xml:space="preserve">De propósito × por engano</w:t>
            </w:r>
          </w:p>
        </w:tc>
      </w:tr>
    </w:tbl>
    <w:p>
      <w:pPr>
        <w:pStyle w:val="Heading3"/>
      </w:pPr>
      <w:r>
        <w:t xml:space="preserve">Flashcards (pergunta → resposta)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obrigatório e geral (o quê)?</w:t>
            </w:r>
          </w:p>
        </w:tc>
        <w:tc>
          <w:tcPr>
            <w:tcW w:w="4680" w:type="dxa"/>
          </w:tcPr>
          <w:p>
            <w:pPr/>
            <w:r>
              <w:t xml:space="preserve">Política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com passo a passo?</w:t>
            </w:r>
          </w:p>
        </w:tc>
        <w:tc>
          <w:tcPr>
            <w:tcW w:w="4680" w:type="dxa"/>
          </w:tcPr>
          <w:p>
            <w:pPr/>
            <w:r>
              <w:t xml:space="preserve">Procedimento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Recomendação não obrigatória?</w:t>
            </w:r>
          </w:p>
        </w:tc>
        <w:tc>
          <w:tcPr>
            <w:tcW w:w="4680" w:type="dxa"/>
          </w:tcPr>
          <w:p>
            <w:pPr/>
            <w:r>
              <w:t xml:space="preserve">Diretriz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Quem decide o propósito dos dados?</w:t>
            </w:r>
          </w:p>
        </w:tc>
        <w:tc>
          <w:tcPr>
            <w:tcW w:w="4680" w:type="dxa"/>
          </w:tcPr>
          <w:p>
            <w:pPr/>
            <w:r>
              <w:t xml:space="preserve">Controlador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Quem processa por conta de outro?</w:t>
            </w:r>
          </w:p>
        </w:tc>
        <w:tc>
          <w:tcPr>
            <w:tcW w:w="4680" w:type="dxa"/>
          </w:tcPr>
          <w:p>
            <w:pPr/>
            <w:r>
              <w:t xml:space="preserve">Processador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Fórmula do ALE?</w:t>
            </w:r>
          </w:p>
        </w:tc>
        <w:tc>
          <w:tcPr>
            <w:tcW w:w="4680" w:type="dxa"/>
          </w:tcPr>
          <w:p>
            <w:pPr/>
            <w:r>
              <w:t xml:space="preserve">SLE × ARO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Fórmula do SLE?</w:t>
            </w:r>
          </w:p>
        </w:tc>
        <w:tc>
          <w:tcPr>
            <w:tcW w:w="4680" w:type="dxa"/>
          </w:tcPr>
          <w:p>
            <w:pPr/>
            <w:r>
              <w:t xml:space="preserve">Valor do ativo × EF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Tempo máximo até restaurar?</w:t>
            </w:r>
          </w:p>
        </w:tc>
        <w:tc>
          <w:tcPr>
            <w:tcW w:w="4680" w:type="dxa"/>
          </w:tcPr>
          <w:p>
            <w:pPr/>
            <w:r>
              <w:t xml:space="preserve">RTO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 máximos aceitáveis a perder?</w:t>
            </w:r>
          </w:p>
        </w:tc>
        <w:tc>
          <w:tcPr>
            <w:tcW w:w="4680" w:type="dxa"/>
          </w:tcPr>
          <w:p>
            <w:pPr/>
            <w:r>
              <w:t xml:space="preserve">RPO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Contratar seguro é qual estratégia?</w:t>
            </w:r>
          </w:p>
        </w:tc>
        <w:tc>
          <w:tcPr>
            <w:tcW w:w="4680" w:type="dxa"/>
          </w:tcPr>
          <w:p>
            <w:pPr/>
            <w:r>
              <w:t xml:space="preserve">Transferir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Acordo com métricas de serviço/uptime?</w:t>
            </w:r>
          </w:p>
        </w:tc>
        <w:tc>
          <w:tcPr>
            <w:tcW w:w="4680" w:type="dxa"/>
          </w:tcPr>
          <w:p>
            <w:pPr/>
            <w:r>
              <w:t xml:space="preserve">SLA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Contrato-mãe de termos gerais?</w:t>
            </w:r>
          </w:p>
        </w:tc>
        <w:tc>
          <w:tcPr>
            <w:tcW w:w="4680" w:type="dxa"/>
          </w:tcPr>
          <w:p>
            <w:pPr/>
            <w:r>
              <w:t xml:space="preserve">MSA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Acordo de confidencialidade?</w:t>
            </w:r>
          </w:p>
        </w:tc>
        <w:tc>
          <w:tcPr>
            <w:tcW w:w="4680" w:type="dxa"/>
          </w:tcPr>
          <w:p>
            <w:pPr/>
            <w:r>
              <w:t xml:space="preserve">NDA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Investigação prévia do fornecedor?</w:t>
            </w:r>
          </w:p>
        </w:tc>
        <w:tc>
          <w:tcPr>
            <w:tcW w:w="4680" w:type="dxa"/>
          </w:tcPr>
          <w:p>
            <w:pPr/>
            <w:r>
              <w:t xml:space="preserve">Due diligence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Direito de exigir exclusão dos dados?</w:t>
            </w:r>
          </w:p>
        </w:tc>
        <w:tc>
          <w:tcPr>
            <w:tcW w:w="4680" w:type="dxa"/>
          </w:tcPr>
          <w:p>
            <w:pPr/>
            <w:r>
              <w:t xml:space="preserve">Direito ao esquecimento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Pentest sem nenhuma informação prévia?</w:t>
            </w:r>
          </w:p>
        </w:tc>
        <w:tc>
          <w:tcPr>
            <w:tcW w:w="4680" w:type="dxa"/>
          </w:tcPr>
          <w:p>
            <w:pPr/>
            <w:r>
              <w:t xml:space="preserve">Ambiente desconhecido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Coleta de dados sem tocar no alvo?</w:t>
            </w:r>
          </w:p>
        </w:tc>
        <w:tc>
          <w:tcPr>
            <w:tcW w:w="4680" w:type="dxa"/>
          </w:tcPr>
          <w:p>
            <w:pPr/>
            <w:r>
              <w:t xml:space="preserve">Reconhecimento passivo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Comportamento de risco feito de propósito?</w:t>
            </w:r>
          </w:p>
        </w:tc>
        <w:tc>
          <w:tcPr>
            <w:tcW w:w="4680" w:type="dxa"/>
          </w:tcPr>
          <w:p>
            <w:pPr/>
            <w:r>
              <w:t xml:space="preserve">Arriscado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E-mail falso de teste para treinar usuários?</w:t>
            </w:r>
          </w:p>
        </w:tc>
        <w:tc>
          <w:tcPr>
            <w:tcW w:w="4680" w:type="dxa"/>
          </w:tcPr>
          <w:p>
            <w:pPr/>
            <w:r>
              <w:t xml:space="preserve">Campanha de phishing</w:t>
            </w:r>
          </w:p>
        </w:tc>
      </w:tr>
    </w:tbl>
    <w:p>
      <w:pPr>
        <w:pStyle w:val="Heading2"/>
      </w:pPr>
      <w:r>
        <w:t xml:space="preserve">Mini-simulado do Domínio 5.0</w:t>
      </w:r>
    </w:p>
    <w:p>
      <w:pPr/>
      <w:r>
        <w:t xml:space="preserve">Doze questões no estilo da prova, cobrindo todo o domínio. As respostas comentadas estão na última seção. Responda antes de conferir.</w:t>
      </w:r>
    </w:p>
    <w:p>
      <w:pPr/>
      <w:r>
        <w:rPr>
          <w:b/>
        </w:rPr>
        <w:t xml:space="preserve">Q1.</w:t>
      </w:r>
      <w:r>
        <w:t xml:space="preserve"> Um documento interno recomenda, sem obrigar, que os funcionários prefiram frases-senha a senhas curtas. Como esse documento é melhor classificado?</w:t>
      </w:r>
    </w:p>
    <w:p>
      <w:pPr>
        <w:pStyle w:val="ListParagraph"/>
        <w:numPr>
          <w:ilvl w:val="0"/>
          <w:numId w:val="61"/>
        </w:numPr>
      </w:pPr>
      <w:r>
        <w:t xml:space="preserve">Política</w:t>
      </w:r>
    </w:p>
    <w:p>
      <w:pPr>
        <w:pStyle w:val="ListParagraph"/>
        <w:numPr>
          <w:ilvl w:val="0"/>
          <w:numId w:val="61"/>
        </w:numPr>
      </w:pPr>
      <w:r>
        <w:t xml:space="preserve">Padrão</w:t>
      </w:r>
    </w:p>
    <w:p>
      <w:pPr>
        <w:pStyle w:val="ListParagraph"/>
        <w:numPr>
          <w:ilvl w:val="0"/>
          <w:numId w:val="61"/>
        </w:numPr>
      </w:pPr>
      <w:r>
        <w:t xml:space="preserve">Diretriz</w:t>
      </w:r>
    </w:p>
    <w:p>
      <w:pPr>
        <w:pStyle w:val="ListParagraph"/>
        <w:numPr>
          <w:ilvl w:val="0"/>
          <w:numId w:val="61"/>
        </w:numPr>
      </w:pPr>
      <w:r>
        <w:t xml:space="preserve">Procedimento</w:t>
      </w:r>
    </w:p>
    <w:p>
      <w:pPr/>
      <w:r>
        <w:rPr>
          <w:b/>
        </w:rPr>
        <w:t xml:space="preserve">Q2.</w:t>
      </w:r>
      <w:r>
        <w:t xml:space="preserve"> No contexto de privacidade, qual papel decide o propósito e os meios do processamento dos dados pessoais?</w:t>
      </w:r>
    </w:p>
    <w:p>
      <w:pPr>
        <w:pStyle w:val="ListParagraph"/>
        <w:numPr>
          <w:ilvl w:val="0"/>
          <w:numId w:val="62"/>
        </w:numPr>
      </w:pPr>
      <w:r>
        <w:t xml:space="preserve">Processador</w:t>
      </w:r>
    </w:p>
    <w:p>
      <w:pPr>
        <w:pStyle w:val="ListParagraph"/>
        <w:numPr>
          <w:ilvl w:val="0"/>
          <w:numId w:val="62"/>
        </w:numPr>
      </w:pPr>
      <w:r>
        <w:t xml:space="preserve">Controlador</w:t>
      </w:r>
    </w:p>
    <w:p>
      <w:pPr>
        <w:pStyle w:val="ListParagraph"/>
        <w:numPr>
          <w:ilvl w:val="0"/>
          <w:numId w:val="62"/>
        </w:numPr>
      </w:pPr>
      <w:r>
        <w:t xml:space="preserve">Titular</w:t>
      </w:r>
    </w:p>
    <w:p>
      <w:pPr>
        <w:pStyle w:val="ListParagraph"/>
        <w:numPr>
          <w:ilvl w:val="0"/>
          <w:numId w:val="62"/>
        </w:numPr>
      </w:pPr>
      <w:r>
        <w:t xml:space="preserve">Custodiante</w:t>
      </w:r>
    </w:p>
    <w:p>
      <w:pPr/>
      <w:r>
        <w:rPr>
          <w:b/>
        </w:rPr>
        <w:t xml:space="preserve">Q3.</w:t>
      </w:r>
      <w:r>
        <w:t xml:space="preserve"> Um ativo vale R$ 50.000. Um incidente causa 40% de perda do valor (fator de exposição) e ocorre uma vez por ano. Qual é a ALE?</w:t>
      </w:r>
    </w:p>
    <w:p>
      <w:pPr>
        <w:pStyle w:val="ListParagraph"/>
        <w:numPr>
          <w:ilvl w:val="0"/>
          <w:numId w:val="63"/>
        </w:numPr>
      </w:pPr>
      <w:r>
        <w:t xml:space="preserve">R$ 10.000</w:t>
      </w:r>
    </w:p>
    <w:p>
      <w:pPr>
        <w:pStyle w:val="ListParagraph"/>
        <w:numPr>
          <w:ilvl w:val="0"/>
          <w:numId w:val="63"/>
        </w:numPr>
      </w:pPr>
      <w:r>
        <w:t xml:space="preserve">R$ 20.000</w:t>
      </w:r>
    </w:p>
    <w:p>
      <w:pPr>
        <w:pStyle w:val="ListParagraph"/>
        <w:numPr>
          <w:ilvl w:val="0"/>
          <w:numId w:val="63"/>
        </w:numPr>
      </w:pPr>
      <w:r>
        <w:t xml:space="preserve">R$ 40.000</w:t>
      </w:r>
    </w:p>
    <w:p>
      <w:pPr>
        <w:pStyle w:val="ListParagraph"/>
        <w:numPr>
          <w:ilvl w:val="0"/>
          <w:numId w:val="63"/>
        </w:numPr>
      </w:pPr>
      <w:r>
        <w:t xml:space="preserve">R$ 50.000</w:t>
      </w:r>
    </w:p>
    <w:p>
      <w:pPr/>
      <w:r>
        <w:rPr>
          <w:b/>
        </w:rPr>
        <w:t xml:space="preserve">Q4.</w:t>
      </w:r>
      <w:r>
        <w:t xml:space="preserve"> Uma organização determina que pode tolerar no máximo 4 horas para restaurar um serviço após uma falha. Qual métrica da BIA representa isso?</w:t>
      </w:r>
    </w:p>
    <w:p>
      <w:pPr>
        <w:pStyle w:val="ListParagraph"/>
        <w:numPr>
          <w:ilvl w:val="0"/>
          <w:numId w:val="64"/>
        </w:numPr>
      </w:pPr>
      <w:r>
        <w:t xml:space="preserve">RPO</w:t>
      </w:r>
    </w:p>
    <w:p>
      <w:pPr>
        <w:pStyle w:val="ListParagraph"/>
        <w:numPr>
          <w:ilvl w:val="0"/>
          <w:numId w:val="64"/>
        </w:numPr>
      </w:pPr>
      <w:r>
        <w:t xml:space="preserve">RTO</w:t>
      </w:r>
    </w:p>
    <w:p>
      <w:pPr>
        <w:pStyle w:val="ListParagraph"/>
        <w:numPr>
          <w:ilvl w:val="0"/>
          <w:numId w:val="64"/>
        </w:numPr>
      </w:pPr>
      <w:r>
        <w:t xml:space="preserve">MTBF</w:t>
      </w:r>
    </w:p>
    <w:p>
      <w:pPr>
        <w:pStyle w:val="ListParagraph"/>
        <w:numPr>
          <w:ilvl w:val="0"/>
          <w:numId w:val="64"/>
        </w:numPr>
      </w:pPr>
      <w:r>
        <w:t xml:space="preserve">SLE</w:t>
      </w:r>
    </w:p>
    <w:p>
      <w:pPr/>
      <w:r>
        <w:rPr>
          <w:b/>
        </w:rPr>
        <w:t xml:space="preserve">Q5.</w:t>
      </w:r>
      <w:r>
        <w:t xml:space="preserve"> Uma empresa decide descontinuar completamente um serviço legado que representa risco alto, em vez de tentar protegê-lo. Qual estratégia de risco é essa?</w:t>
      </w:r>
    </w:p>
    <w:p>
      <w:pPr>
        <w:pStyle w:val="ListParagraph"/>
        <w:numPr>
          <w:ilvl w:val="0"/>
          <w:numId w:val="65"/>
        </w:numPr>
      </w:pPr>
      <w:r>
        <w:t xml:space="preserve">Mitigar</w:t>
      </w:r>
    </w:p>
    <w:p>
      <w:pPr>
        <w:pStyle w:val="ListParagraph"/>
        <w:numPr>
          <w:ilvl w:val="0"/>
          <w:numId w:val="65"/>
        </w:numPr>
      </w:pPr>
      <w:r>
        <w:t xml:space="preserve">Transferir</w:t>
      </w:r>
    </w:p>
    <w:p>
      <w:pPr>
        <w:pStyle w:val="ListParagraph"/>
        <w:numPr>
          <w:ilvl w:val="0"/>
          <w:numId w:val="65"/>
        </w:numPr>
      </w:pPr>
      <w:r>
        <w:t xml:space="preserve">Evitar</w:t>
      </w:r>
    </w:p>
    <w:p>
      <w:pPr>
        <w:pStyle w:val="ListParagraph"/>
        <w:numPr>
          <w:ilvl w:val="0"/>
          <w:numId w:val="65"/>
        </w:numPr>
      </w:pPr>
      <w:r>
        <w:t xml:space="preserve">Aceitar</w:t>
      </w:r>
    </w:p>
    <w:p>
      <w:pPr/>
      <w:r>
        <w:rPr>
          <w:b/>
        </w:rPr>
        <w:t xml:space="preserve">Q6.</w:t>
      </w:r>
      <w:r>
        <w:t xml:space="preserve"> Dois fornecedores assinam um documento que apenas declara a intenção de cooperar, sem criar obrigações legalmente vinculantes detalhadas. Qual acordo é esse?</w:t>
      </w:r>
    </w:p>
    <w:p>
      <w:pPr>
        <w:pStyle w:val="ListParagraph"/>
        <w:numPr>
          <w:ilvl w:val="0"/>
          <w:numId w:val="66"/>
        </w:numPr>
      </w:pPr>
      <w:r>
        <w:t xml:space="preserve">SLA</w:t>
      </w:r>
    </w:p>
    <w:p>
      <w:pPr>
        <w:pStyle w:val="ListParagraph"/>
        <w:numPr>
          <w:ilvl w:val="0"/>
          <w:numId w:val="66"/>
        </w:numPr>
      </w:pPr>
      <w:r>
        <w:t xml:space="preserve">MOU</w:t>
      </w:r>
    </w:p>
    <w:p>
      <w:pPr>
        <w:pStyle w:val="ListParagraph"/>
        <w:numPr>
          <w:ilvl w:val="0"/>
          <w:numId w:val="66"/>
        </w:numPr>
      </w:pPr>
      <w:r>
        <w:t xml:space="preserve">MSA</w:t>
      </w:r>
    </w:p>
    <w:p>
      <w:pPr>
        <w:pStyle w:val="ListParagraph"/>
        <w:numPr>
          <w:ilvl w:val="0"/>
          <w:numId w:val="66"/>
        </w:numPr>
      </w:pPr>
      <w:r>
        <w:t xml:space="preserve">NDA</w:t>
      </w:r>
    </w:p>
    <w:p>
      <w:pPr/>
      <w:r>
        <w:rPr>
          <w:b/>
        </w:rPr>
        <w:t xml:space="preserve">Q7.</w:t>
      </w:r>
      <w:r>
        <w:t xml:space="preserve"> Qual acordo define os termos gerais e as condições que servirão de base para todos os contratos futuros entre duas empresas?</w:t>
      </w:r>
    </w:p>
    <w:p>
      <w:pPr>
        <w:pStyle w:val="ListParagraph"/>
        <w:numPr>
          <w:ilvl w:val="0"/>
          <w:numId w:val="67"/>
        </w:numPr>
      </w:pPr>
      <w:r>
        <w:t xml:space="preserve">SOW</w:t>
      </w:r>
    </w:p>
    <w:p>
      <w:pPr>
        <w:pStyle w:val="ListParagraph"/>
        <w:numPr>
          <w:ilvl w:val="0"/>
          <w:numId w:val="67"/>
        </w:numPr>
      </w:pPr>
      <w:r>
        <w:t xml:space="preserve">MSA</w:t>
      </w:r>
    </w:p>
    <w:p>
      <w:pPr>
        <w:pStyle w:val="ListParagraph"/>
        <w:numPr>
          <w:ilvl w:val="0"/>
          <w:numId w:val="67"/>
        </w:numPr>
      </w:pPr>
      <w:r>
        <w:t xml:space="preserve">SLA</w:t>
      </w:r>
    </w:p>
    <w:p>
      <w:pPr>
        <w:pStyle w:val="ListParagraph"/>
        <w:numPr>
          <w:ilvl w:val="0"/>
          <w:numId w:val="67"/>
        </w:numPr>
      </w:pPr>
      <w:r>
        <w:t xml:space="preserve">BPA</w:t>
      </w:r>
    </w:p>
    <w:p>
      <w:pPr/>
      <w:r>
        <w:rPr>
          <w:b/>
        </w:rPr>
        <w:t xml:space="preserve">Q8.</w:t>
      </w:r>
      <w:r>
        <w:t xml:space="preserve"> Antes de contratar um fornecedor, uma empresa investiga minuciosamente sua reputação, finanças e controles de segurança. Esse processo é:</w:t>
      </w:r>
    </w:p>
    <w:p>
      <w:pPr>
        <w:pStyle w:val="ListParagraph"/>
        <w:numPr>
          <w:ilvl w:val="0"/>
          <w:numId w:val="68"/>
        </w:numPr>
      </w:pPr>
      <w:r>
        <w:t xml:space="preserve">Due care</w:t>
      </w:r>
    </w:p>
    <w:p>
      <w:pPr>
        <w:pStyle w:val="ListParagraph"/>
        <w:numPr>
          <w:ilvl w:val="0"/>
          <w:numId w:val="68"/>
        </w:numPr>
      </w:pPr>
      <w:r>
        <w:t xml:space="preserve">Due diligence</w:t>
      </w:r>
    </w:p>
    <w:p>
      <w:pPr>
        <w:pStyle w:val="ListParagraph"/>
        <w:numPr>
          <w:ilvl w:val="0"/>
          <w:numId w:val="68"/>
        </w:numPr>
      </w:pPr>
      <w:r>
        <w:t xml:space="preserve">Atestado</w:t>
      </w:r>
    </w:p>
    <w:p>
      <w:pPr>
        <w:pStyle w:val="ListParagraph"/>
        <w:numPr>
          <w:ilvl w:val="0"/>
          <w:numId w:val="68"/>
        </w:numPr>
      </w:pPr>
      <w:r>
        <w:t xml:space="preserve">Direito ao esquecimento</w:t>
      </w:r>
    </w:p>
    <w:p>
      <w:pPr/>
      <w:r>
        <w:rPr>
          <w:b/>
        </w:rPr>
        <w:t xml:space="preserve">Q9.</w:t>
      </w:r>
      <w:r>
        <w:t xml:space="preserve"> Um cliente exige que uma empresa exclua permanentemente todos os seus dados pessoais. Qual direito de privacidade está sendo exercido?</w:t>
      </w:r>
    </w:p>
    <w:p>
      <w:pPr>
        <w:pStyle w:val="ListParagraph"/>
        <w:numPr>
          <w:ilvl w:val="0"/>
          <w:numId w:val="69"/>
        </w:numPr>
      </w:pPr>
      <w:r>
        <w:t xml:space="preserve">Soberania de dados</w:t>
      </w:r>
    </w:p>
    <w:p>
      <w:pPr>
        <w:pStyle w:val="ListParagraph"/>
        <w:numPr>
          <w:ilvl w:val="0"/>
          <w:numId w:val="69"/>
        </w:numPr>
      </w:pPr>
      <w:r>
        <w:t xml:space="preserve">Direito ao esquecimento</w:t>
      </w:r>
    </w:p>
    <w:p>
      <w:pPr>
        <w:pStyle w:val="ListParagraph"/>
        <w:numPr>
          <w:ilvl w:val="0"/>
          <w:numId w:val="69"/>
        </w:numPr>
      </w:pPr>
      <w:r>
        <w:t xml:space="preserve">Retenção de dados</w:t>
      </w:r>
    </w:p>
    <w:p>
      <w:pPr>
        <w:pStyle w:val="ListParagraph"/>
        <w:numPr>
          <w:ilvl w:val="0"/>
          <w:numId w:val="69"/>
        </w:numPr>
      </w:pPr>
      <w:r>
        <w:t xml:space="preserve">Portabilidade</w:t>
      </w:r>
    </w:p>
    <w:p>
      <w:pPr/>
      <w:r>
        <w:rPr>
          <w:b/>
        </w:rPr>
        <w:t xml:space="preserve">Q10.</w:t>
      </w:r>
      <w:r>
        <w:t xml:space="preserve"> Uma empresa contrata um pentester e fornece a ele conhecimento completo da arquitetura, diagramas e credenciais, para um teste aprofundado. Que tipo de ambiente é esse?</w:t>
      </w:r>
    </w:p>
    <w:p>
      <w:pPr>
        <w:pStyle w:val="ListParagraph"/>
        <w:numPr>
          <w:ilvl w:val="0"/>
          <w:numId w:val="70"/>
        </w:numPr>
      </w:pPr>
      <w:r>
        <w:t xml:space="preserve">Ambiente desconhecido</w:t>
      </w:r>
    </w:p>
    <w:p>
      <w:pPr>
        <w:pStyle w:val="ListParagraph"/>
        <w:numPr>
          <w:ilvl w:val="0"/>
          <w:numId w:val="70"/>
        </w:numPr>
      </w:pPr>
      <w:r>
        <w:t xml:space="preserve">Ambiente parcialmente conhecido</w:t>
      </w:r>
    </w:p>
    <w:p>
      <w:pPr>
        <w:pStyle w:val="ListParagraph"/>
        <w:numPr>
          <w:ilvl w:val="0"/>
          <w:numId w:val="70"/>
        </w:numPr>
      </w:pPr>
      <w:r>
        <w:t xml:space="preserve">Ambiente conhecido</w:t>
      </w:r>
    </w:p>
    <w:p>
      <w:pPr>
        <w:pStyle w:val="ListParagraph"/>
        <w:numPr>
          <w:ilvl w:val="0"/>
          <w:numId w:val="70"/>
        </w:numPr>
      </w:pPr>
      <w:r>
        <w:t xml:space="preserve">Reconhecimento ativo</w:t>
      </w:r>
    </w:p>
    <w:p>
      <w:pPr/>
      <w:r>
        <w:rPr>
          <w:b/>
        </w:rPr>
        <w:t xml:space="preserve">Q11.</w:t>
      </w:r>
      <w:r>
        <w:t xml:space="preserve"> Durante um pentest, o testador apenas consulta redes sociais, registros de domínio e sites públicos, sem enviar qualquer pacote ao alvo. Isso é:</w:t>
      </w:r>
    </w:p>
    <w:p>
      <w:pPr>
        <w:pStyle w:val="ListParagraph"/>
        <w:numPr>
          <w:ilvl w:val="0"/>
          <w:numId w:val="71"/>
        </w:numPr>
      </w:pPr>
      <w:r>
        <w:t xml:space="preserve">Reconhecimento ativo</w:t>
      </w:r>
    </w:p>
    <w:p>
      <w:pPr>
        <w:pStyle w:val="ListParagraph"/>
        <w:numPr>
          <w:ilvl w:val="0"/>
          <w:numId w:val="71"/>
        </w:numPr>
      </w:pPr>
      <w:r>
        <w:t xml:space="preserve">Reconhecimento passivo</w:t>
      </w:r>
    </w:p>
    <w:p>
      <w:pPr>
        <w:pStyle w:val="ListParagraph"/>
        <w:numPr>
          <w:ilvl w:val="0"/>
          <w:numId w:val="71"/>
        </w:numPr>
      </w:pPr>
      <w:r>
        <w:t xml:space="preserve">Varredura de vulnerabilidades</w:t>
      </w:r>
    </w:p>
    <w:p>
      <w:pPr>
        <w:pStyle w:val="ListParagraph"/>
        <w:numPr>
          <w:ilvl w:val="0"/>
          <w:numId w:val="71"/>
        </w:numPr>
      </w:pPr>
      <w:r>
        <w:t xml:space="preserve">Ambiente conhecido</w:t>
      </w:r>
    </w:p>
    <w:p>
      <w:pPr/>
      <w:r>
        <w:rPr>
          <w:b/>
        </w:rPr>
        <w:t xml:space="preserve">Q12.</w:t>
      </w:r>
      <w:r>
        <w:t xml:space="preserve"> Um funcionário, sabendo que é contra a política, instala um aplicativo não autorizado para facilitar seu trabalho. Como esse comportamento é melhor classificado?</w:t>
      </w:r>
    </w:p>
    <w:p>
      <w:pPr>
        <w:pStyle w:val="ListParagraph"/>
        <w:numPr>
          <w:ilvl w:val="0"/>
          <w:numId w:val="72"/>
        </w:numPr>
      </w:pPr>
      <w:r>
        <w:t xml:space="preserve">Não intencional</w:t>
      </w:r>
    </w:p>
    <w:p>
      <w:pPr>
        <w:pStyle w:val="ListParagraph"/>
        <w:numPr>
          <w:ilvl w:val="0"/>
          <w:numId w:val="72"/>
        </w:numPr>
      </w:pPr>
      <w:r>
        <w:t xml:space="preserve">Inesperado</w:t>
      </w:r>
    </w:p>
    <w:p>
      <w:pPr>
        <w:pStyle w:val="ListParagraph"/>
        <w:numPr>
          <w:ilvl w:val="0"/>
          <w:numId w:val="72"/>
        </w:numPr>
      </w:pPr>
      <w:r>
        <w:t xml:space="preserve">Arriscado</w:t>
      </w:r>
    </w:p>
    <w:p>
      <w:pPr>
        <w:pStyle w:val="ListParagraph"/>
        <w:numPr>
          <w:ilvl w:val="0"/>
          <w:numId w:val="72"/>
        </w:numPr>
      </w:pPr>
      <w:r>
        <w:t xml:space="preserve">Insider malicioso</w:t>
      </w:r>
    </w:p>
    <w:p>
      <w:pPr>
        <w:pStyle w:val="Heading2"/>
      </w:pPr>
      <w:r>
        <w:t xml:space="preserve">Gabarito comentado — Domínio 5.0</w:t>
      </w:r>
    </w:p>
    <w:p>
      <w:pPr>
        <w:pStyle w:val="Heading3"/>
      </w:pPr>
      <w:r>
        <w:t xml:space="preserve">Mini-desafios</w:t>
      </w:r>
    </w:p>
    <w:p>
      <w:pPr/>
      <w:r>
        <w:rPr>
          <w:b/>
        </w:rPr>
        <w:t xml:space="preserve">5.1-A — Resposta: 3 (Padrão).</w:t>
      </w:r>
      <w:r>
        <w:t xml:space="preserve"> Requisito específico e obrigatório (mínimo de 14 caracteres) = padrão. Política é geral (o quê/por quê); procedimento é passo a passo; diretriz é recomendação.</w:t>
      </w:r>
    </w:p>
    <w:p>
      <w:pPr/>
      <w:r>
        <w:rPr>
          <w:b/>
        </w:rPr>
        <w:t xml:space="preserve">5.1-B — Resposta: 2 (Processador de dados).</w:t>
      </w:r>
      <w:r>
        <w:t xml:space="preserve"> Quem processa por conta e conforme as instruções da empresa = processador. A empresa é o controlador (decide propósito); o titular é a pessoa dona dos dados; owner é responsabilidade interna.</w:t>
      </w:r>
    </w:p>
    <w:p>
      <w:pPr/>
      <w:r>
        <w:rPr>
          <w:b/>
        </w:rPr>
        <w:t xml:space="preserve">5.2-A — Resposta: 2 (R$ 40.000).</w:t>
      </w:r>
      <w:r>
        <w:t xml:space="preserve"> SLE = 100.000 × 0,20 = R$ 20.000. ALE = SLE × ARO = 20.000 × 2 = R$ 40.000.</w:t>
      </w:r>
    </w:p>
    <w:p>
      <w:pPr/>
      <w:r>
        <w:rPr>
          <w:b/>
        </w:rPr>
        <w:t xml:space="preserve">5.2-B — Resposta: 2 (RPO).</w:t>
      </w:r>
      <w:r>
        <w:t xml:space="preserve"> Perda máxima aceitável de dados (1 hora) = RPO. RTO é tempo até restaurar; MTTR é tempo de reparo; MTBF é tempo entre falhas.</w:t>
      </w:r>
    </w:p>
    <w:p>
      <w:pPr/>
      <w:r>
        <w:rPr>
          <w:b/>
        </w:rPr>
        <w:t xml:space="preserve">5.2-C — Resposta: 3 (Transferir).</w:t>
      </w:r>
      <w:r>
        <w:t xml:space="preserve"> Contratar seguro passa o risco financeiro a um terceiro = transferência. Mitigar reduziria com controle; evitar eliminaria a atividade; aceitar assumiria.</w:t>
      </w:r>
    </w:p>
    <w:p>
      <w:pPr/>
      <w:r>
        <w:rPr>
          <w:b/>
        </w:rPr>
        <w:t xml:space="preserve">5.3-A — Resposta: 2 (SLA).</w:t>
      </w:r>
      <w:r>
        <w:t xml:space="preserve"> Métricas de serviço (disponibilidade, tempo de resposta) com penalidades = Service Level Agreement. NDA é confidencialidade; MOU é intenção; BPA é parceria.</w:t>
      </w:r>
    </w:p>
    <w:p>
      <w:pPr/>
      <w:r>
        <w:rPr>
          <w:b/>
        </w:rPr>
        <w:t xml:space="preserve">5.3-B — Resposta: 2 (MSA).</w:t>
      </w:r>
      <w:r>
        <w:t xml:space="preserve"> Termos gerais que regem projetos futuros = Master Service Agreement (contrato-mãe). O SOW detalha cada trabalho específico; MOU é intenção; SLA é métricas.</w:t>
      </w:r>
    </w:p>
    <w:p>
      <w:pPr/>
      <w:r>
        <w:rPr>
          <w:b/>
        </w:rPr>
        <w:t xml:space="preserve">5.4-A — Resposta: 2 (Direito ao esquecimento).</w:t>
      </w:r>
      <w:r>
        <w:t xml:space="preserve"> Exigir a exclusão dos dados pessoais = right to be forgotten (GDPR). Soberania trata de jurisdição; retenção é guardar; due care é cuidado contínuo.</w:t>
      </w:r>
    </w:p>
    <w:p>
      <w:pPr/>
      <w:r>
        <w:rPr>
          <w:b/>
        </w:rPr>
        <w:t xml:space="preserve">5.4-B — Resposta: 2 (Due diligence).</w:t>
      </w:r>
      <w:r>
        <w:t xml:space="preserve"> Investigação detalhada ANTES de contratar = due diligence. Due care é o cuidado contínuo depois; atestado é declaração formal; esquecimento é direito de exclusão.</w:t>
      </w:r>
    </w:p>
    <w:p>
      <w:pPr/>
      <w:r>
        <w:rPr>
          <w:b/>
        </w:rPr>
        <w:t xml:space="preserve">5.5-A — Resposta: 3 (Ambiente desconhecido).</w:t>
      </w:r>
      <w:r>
        <w:t xml:space="preserve"> Sem informação prévia, simulando atacante externo real = unknown environment (black box). Conhecido tem tudo; parcial tem parte; reconhecimento passivo é fase de coleta.</w:t>
      </w:r>
    </w:p>
    <w:p>
      <w:pPr/>
      <w:r>
        <w:rPr>
          <w:b/>
        </w:rPr>
        <w:t xml:space="preserve">5.5-B — Resposta: 2 (Reconhecimento passivo).</w:t>
      </w:r>
      <w:r>
        <w:t xml:space="preserve"> Coleta só de fontes públicas, sem enviar pacotes ao alvo = passivo (não detectável). Ativo interagiria; varredura de portas é ativo; auditoria interna é outra coisa.</w:t>
      </w:r>
    </w:p>
    <w:p>
      <w:pPr/>
      <w:r>
        <w:rPr>
          <w:b/>
        </w:rPr>
        <w:t xml:space="preserve">5.6-A — Resposta: 3 (Não intencional).</w:t>
      </w:r>
      <w:r>
        <w:t xml:space="preserve"> Clicar por engano, sem perceber o risco = comportamento não intencional. Arriscado seria consciente; inesperado é fora do padrão; insider malicioso teria intenção de causar dano.</w:t>
      </w:r>
    </w:p>
    <w:p>
      <w:pPr/>
      <w:r>
        <w:rPr>
          <w:b/>
        </w:rPr>
        <w:t xml:space="preserve">5.6-B — Resposta: 1 (Campanha de phishing / simulação).</w:t>
      </w:r>
      <w:r>
        <w:t xml:space="preserve"> Enviar e-mails falsos de teste para medir e treinar = campanha de phishing simulada. As demais são conceitos de conformidade/auditoria.</w:t>
      </w:r>
    </w:p>
    <w:p>
      <w:pPr>
        <w:pStyle w:val="Heading3"/>
      </w:pPr>
      <w:r>
        <w:t xml:space="preserve">Mini-simulado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Comentário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Recomendação não obrigatória = diretriz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Q2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Decide propósito e meios dos dados = controlador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Q3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SLE = 50.000 × 0,40 = 20.000; ALE = 20.000 × 1 = R$ 20.000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Q4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Tempo máximo para restaurar = RTO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Q5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Descontinuar a atividade de risco = evitar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Q6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Declaração de intenção não vinculante = MOU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Q7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Termos gerais para contratos futuros = MSA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Q8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Investigação prévia do fornecedor = due diligence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Q9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Exigir exclusão dos dados = direito ao esquecimento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Q10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Conhecimento completo do alvo = ambiente conhecido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Coleta de fontes públicas sem tocar no alvo = reconhecimento passivo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Q12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Violar a política de propósito = comportamento arriscado</w:t>
            </w:r>
          </w:p>
        </w:tc>
      </w:tr>
    </w:tbl>
    <w:p>
      <w:pPr>
        <w:pStyle w:val="Heading3"/>
      </w:pPr>
      <w:r>
        <w:t xml:space="preserve">Autodiagnóstico sugerido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Acertos (de 12)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Classificação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Ação recomendada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11–12</w:t>
            </w:r>
          </w:p>
        </w:tc>
        <w:tc>
          <w:tcPr>
            <w:tcW w:w="3120" w:type="dxa"/>
          </w:tcPr>
          <w:p>
            <w:pPr/>
            <w:r>
              <w:t xml:space="preserve">Excelente</w:t>
            </w:r>
          </w:p>
        </w:tc>
        <w:tc>
          <w:tcPr>
            <w:tcW w:w="3120" w:type="dxa"/>
          </w:tcPr>
          <w:p>
            <w:pPr/>
            <w:r>
              <w:t xml:space="preserve">Domínio sólido; série completa — parta para simulados gerais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9–10</w:t>
            </w:r>
          </w:p>
        </w:tc>
        <w:tc>
          <w:tcPr>
            <w:tcW w:w="3120" w:type="dxa"/>
          </w:tcPr>
          <w:p>
            <w:pPr/>
            <w:r>
              <w:t xml:space="preserve">Bom</w:t>
            </w:r>
          </w:p>
        </w:tc>
        <w:tc>
          <w:tcPr>
            <w:tcW w:w="3120" w:type="dxa"/>
          </w:tcPr>
          <w:p>
            <w:pPr/>
            <w:r>
              <w:t xml:space="preserve">Revisar os pares da tabela de confundidos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6–8</w:t>
            </w:r>
          </w:p>
        </w:tc>
        <w:tc>
          <w:tcPr>
            <w:tcW w:w="3120" w:type="dxa"/>
          </w:tcPr>
          <w:p>
            <w:pPr/>
            <w:r>
              <w:t xml:space="preserve">Atenção</w:t>
            </w:r>
          </w:p>
        </w:tc>
        <w:tc>
          <w:tcPr>
            <w:tcW w:w="3120" w:type="dxa"/>
          </w:tcPr>
          <w:p>
            <w:pPr/>
            <w:r>
              <w:t xml:space="preserve">Refazer flashcards e releitura de 5.2 e 5.3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4–5</w:t>
            </w:r>
          </w:p>
        </w:tc>
        <w:tc>
          <w:tcPr>
            <w:tcW w:w="3120" w:type="dxa"/>
          </w:tcPr>
          <w:p>
            <w:pPr/>
            <w:r>
              <w:t xml:space="preserve">Fraco</w:t>
            </w:r>
          </w:p>
        </w:tc>
        <w:tc>
          <w:tcPr>
            <w:tcW w:w="3120" w:type="dxa"/>
          </w:tcPr>
          <w:p>
            <w:pPr/>
            <w:r>
              <w:t xml:space="preserve">Reestudar o domínio com foco em risco e acordos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0–3</w:t>
            </w:r>
          </w:p>
        </w:tc>
        <w:tc>
          <w:tcPr>
            <w:tcW w:w="3120" w:type="dxa"/>
          </w:tcPr>
          <w:p>
            <w:pPr/>
            <w:r>
              <w:t xml:space="preserve">Crítico</w:t>
            </w:r>
          </w:p>
        </w:tc>
        <w:tc>
          <w:tcPr>
            <w:tcW w:w="3120" w:type="dxa"/>
          </w:tcPr>
          <w:p>
            <w:pPr/>
            <w:r>
              <w:t xml:space="preserve">Reiniciar o domínio do zero, objetivo por objetivo</w:t>
            </w:r>
          </w:p>
        </w:tc>
      </w:tr>
    </w:tbl>
    <w:p>
      <w:pPr/>
      <w:r>
        <w:rPr>
          <w:b/>
        </w:rPr>
        <w:t xml:space="preserve">Subtemas que mais derrubam candidatos neste domínio:</w:t>
      </w:r>
      <w:r>
        <w:t xml:space="preserve"> cálculos SLE/ALE (5.2), RTO × RPO (5.2), as siglas de acordo SLA/MOU/MOA/MSA/SOW (5.3) e os papéis controlador × processador (5.1/5.4). Como o domínio é de vocabulário preciso, treine as definições exatas e os cálculos.</w:t>
      </w:r>
    </w:p>
    <w:p>
      <w:pPr>
        <w:pStyle w:val="Heading3"/>
      </w:pPr>
      <w:r>
        <w:t xml:space="preserve">Série completa</w:t>
      </w:r>
    </w:p>
    <w:p>
      <w:pPr/>
      <w:r>
        <w:t xml:space="preserve">Com este guia, os cinco domínios da CompTIA Security+ SY0-701 estão cobertos: 1.0 Conceitos gerais (12%), 2.0 Ameaças (22%), 3.0 Arquitetura (18%), 4.0 Operações (28%) e 5.0 Gerenciamento do programa (20%) — 100% dos objetivos oficiais. Próximos passos sugeridos para quem estuda: alternar entre os cinco mini-simulados, refazer os flashcards de todos os domínios e, por fim, resolver simulados completos cronometrados (90 minutos, até 90 questões) para treinar ritmo e resistência.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0"/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1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Security+ SY0-701 — Domínio 5.0 Gerenciamento e supervisão do programa de s</dc:title>
  <dc:description>Claude Docs node/6d02cb49-6377@18 docx-w6</dc:description>
  <cp:revision>18</cp:revision>
</cp:coreProperties>
</file>