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NVIDIA Corporation</w:t>
      </w:r>
    </w:p>
    <w:p>
      <w:pPr>
        <w:jc w:val="center"/>
      </w:pPr>
      <w:r>
        <w:t>Investment Thesis</w:t>
      </w:r>
    </w:p>
    <w:p>
      <w:pPr>
        <w:jc w:val="center"/>
      </w:pPr>
      <w:r>
        <w:t>January 07, 2026</w:t>
      </w:r>
    </w:p>
    <w:p>
      <w:r>
        <w:br w:type="page"/>
      </w:r>
    </w:p>
    <w:p>
      <w:pPr>
        <w:pStyle w:val="Heading1"/>
      </w:pPr>
      <w:r>
        <w:t>Company Overview</w:t>
      </w:r>
    </w:p>
    <w:p>
      <w:r>
        <w:t>Company Name: N/A</w:t>
        <w:br/>
        <w:t>Filing Type: N/A</w:t>
        <w:br/>
        <w:t>Filing Date: N/A</w:t>
      </w:r>
    </w:p>
    <w:p>
      <w:r>
        <w:br w:type="page"/>
      </w:r>
    </w:p>
    <w:p>
      <w:pPr>
        <w:pStyle w:val="Heading1"/>
      </w:pPr>
      <w:r>
        <w:t>Industry Analysis</w:t>
      </w:r>
    </w:p>
    <w:p>
      <w:r>
        <w:t>{</w:t>
        <w:br/>
        <w:t xml:space="preserve">  "overview": "Semiconductor industry leader in AI and GPU technology",</w:t>
        <w:br/>
        <w:t xml:space="preserve">  "position": "Dominant player in AI accelerator market"</w:t>
        <w:br/>
        <w:t>}</w:t>
      </w:r>
    </w:p>
    <w:p>
      <w:r>
        <w:br w:type="page"/>
      </w:r>
    </w:p>
    <w:p>
      <w:pPr>
        <w:pStyle w:val="Heading1"/>
      </w:pPr>
      <w:r>
        <w:t>Financial Analysis</w:t>
      </w:r>
    </w:p>
    <w:p/>
    <w:p>
      <w:pPr>
        <w:pStyle w:val="Heading2"/>
      </w:pPr>
      <w:r>
        <w:t>Key Ratios</w:t>
      </w:r>
    </w:p>
    <w:p>
      <w:r>
        <w:br w:type="page"/>
      </w:r>
    </w:p>
    <w:p>
      <w:pPr>
        <w:pStyle w:val="Heading1"/>
      </w:pPr>
      <w:r>
        <w:t>Competitive Analysis</w:t>
      </w:r>
    </w:p>
    <w:p>
      <w:r>
        <w:t>{</w:t>
        <w:br/>
        <w:t xml:space="preserve">  "advantages": [</w:t>
        <w:br/>
        <w:t xml:space="preserve">    "Leading AI and GPU technology",</w:t>
        <w:br/>
        <w:t xml:space="preserve">    "Strong ecosystem and developer community",</w:t>
        <w:br/>
        <w:t xml:space="preserve">    "Significant R&amp;D investment and innovation"</w:t>
        <w:br/>
        <w:t xml:space="preserve">  ]</w:t>
        <w:br/>
        <w:t>}</w:t>
      </w:r>
    </w:p>
    <w:p>
      <w:r>
        <w:br w:type="page"/>
      </w:r>
    </w:p>
    <w:p>
      <w:pPr>
        <w:pStyle w:val="Heading1"/>
      </w:pPr>
      <w:r>
        <w:t>Risk Assessment</w:t>
      </w:r>
    </w:p>
    <w:p>
      <w:r>
        <w:t>{</w:t>
        <w:br/>
        <w:t xml:space="preserve">  "identified": [</w:t>
        <w:br/>
        <w:t xml:space="preserve">    {</w:t>
        <w:br/>
        <w:t xml:space="preserve">      "text": "001 par value per shareNVDAThe Nasdaq Global Select MarketIndicate by  \n        NVIDIA faces various risks in its operations",</w:t>
        <w:br/>
        <w:t xml:space="preserve">      "source_section": "general_text",</w:t>
        <w:br/>
        <w:t xml:space="preserve">      "extraction_confidence": 0.3,</w:t>
        <w:br/>
        <w:t xml:space="preserve">      "category": "market_risks",</w:t>
        <w:br/>
        <w:t xml:space="preserve">      "category_confidence": 0.0,</w:t>
        <w:br/>
        <w:t xml:space="preserve">      "severity": "medium",</w:t>
        <w:br/>
        <w:t xml:space="preserve">      "impact_score": 3.0,</w:t>
        <w:br/>
        <w:t xml:space="preserve">      "likelihood": 0.5,</w:t>
        <w:br/>
        <w:t xml:space="preserve">      "overall_risk_score": 1.5</w:t>
        <w:br/>
        <w:t xml:space="preserve">    },</w:t>
        <w:br/>
        <w:t xml:space="preserve">    {</w:t>
        <w:br/>
        <w:t xml:space="preserve">      "text": "Cybersecurity threats pose risks to our systems and data",</w:t>
        <w:br/>
        <w:t xml:space="preserve">      "source_section": "general_text",</w:t>
        <w:br/>
        <w:t xml:space="preserve">      "extraction_confidence": 0.3,</w:t>
        <w:br/>
        <w:t xml:space="preserve">      "category": "operational_risks",</w:t>
        <w:br/>
        <w:t xml:space="preserve">      "category_confidence": 0.2,</w:t>
        <w:br/>
        <w:t xml:space="preserve">      "severity": "medium",</w:t>
        <w:br/>
        <w:t xml:space="preserve">      "impact_score": 3.0,</w:t>
        <w:br/>
        <w:t xml:space="preserve">      "likelihood": 0.5,</w:t>
        <w:br/>
        <w:t xml:space="preserve">      "overall_risk_score": 1.5</w:t>
        <w:br/>
        <w:t xml:space="preserve">    },</w:t>
        <w:br/>
        <w:t xml:space="preserve">    {</w:t>
        <w:br/>
        <w:t xml:space="preserve">      "text": "Our reliance on third-party foundries for manufacturing creates supply chain risks",</w:t>
        <w:br/>
        <w:t xml:space="preserve">      "source_section": "general_text",</w:t>
        <w:br/>
        <w:t xml:space="preserve">      "extraction_confidence": 0.3,</w:t>
        <w:br/>
        <w:t xml:space="preserve">      "category": "market_risks",</w:t>
        <w:br/>
        <w:t xml:space="preserve">      "category_confidence": 0.2,</w:t>
        <w:br/>
        <w:t xml:space="preserve">      "severity": "medium",</w:t>
        <w:br/>
        <w:t xml:space="preserve">      "impact_score": 3.0,</w:t>
        <w:br/>
        <w:t xml:space="preserve">      "likelihood": 0.5,</w:t>
        <w:br/>
        <w:t xml:space="preserve">      "overall_risk_score": 1.5</w:t>
        <w:br/>
        <w:t xml:space="preserve">    }</w:t>
        <w:br/>
        <w:t xml:space="preserve">  ],</w:t>
        <w:br/>
        <w:t xml:space="preserve">  "mitigation": [</w:t>
        <w:br/>
        <w:t xml:space="preserve">    "Diversified product portfolio",</w:t>
        <w:br/>
        <w:t xml:space="preserve">    "Strong cash position",</w:t>
        <w:br/>
        <w:t xml:space="preserve">    "Continuous innovation"</w:t>
        <w:br/>
        <w:t xml:space="preserve">  ]</w:t>
        <w:br/>
        <w:t>}</w:t>
      </w:r>
    </w:p>
    <w:p>
      <w:r>
        <w:br w:type="page"/>
      </w:r>
    </w:p>
    <w:p>
      <w:pPr>
        <w:pStyle w:val="Heading1"/>
      </w:pPr>
      <w:r>
        <w:t>Valuation Analysis</w:t>
      </w:r>
    </w:p>
    <w:p>
      <w:r>
        <w:t>{</w:t>
        <w:br/>
        <w:t xml:space="preserve">  "method": "DCF analysis with growth assumptions",</w:t>
        <w:br/>
        <w:t xml:space="preserve">  "assumptions": "Continued AI market growth and market leadership"</w:t>
        <w:br/>
        <w:t>}</w:t>
      </w:r>
    </w:p>
    <w:p>
      <w:r>
        <w:br w:type="page"/>
      </w:r>
    </w:p>
    <w:p>
      <w:pPr>
        <w:pStyle w:val="Heading1"/>
      </w:pPr>
      <w:r>
        <w:t>Investment Thesis</w:t>
      </w:r>
    </w:p>
    <w:p>
      <w:r>
        <w:t>{</w:t>
        <w:br/>
        <w:t xml:space="preserve">  "investment_rationale": "NVIDIA is well-positioned to benefit from the AI revolution with strong competitive advantages",</w:t>
        <w:br/>
        <w:t xml:space="preserve">  "catalysts": [</w:t>
        <w:br/>
        <w:t xml:space="preserve">    "AI adoption acceleration",</w:t>
        <w:br/>
        <w:t xml:space="preserve">    "Data center growth",</w:t>
        <w:br/>
        <w:t xml:space="preserve">    "Autonomous driving development"</w:t>
        <w:br/>
        <w:t xml:space="preserve">  ],</w:t>
        <w:br/>
        <w:t xml:space="preserve">  "time_horizon": "3-5 years"</w:t>
        <w:br/>
        <w:t>}</w:t>
      </w:r>
    </w:p>
    <w:p>
      <w:r>
        <w:br w:type="page"/>
      </w:r>
    </w:p>
    <w:p>
      <w:pPr>
        <w:pStyle w:val="Heading1"/>
      </w:pPr>
      <w:r>
        <w:t>Conclusion</w:t>
      </w:r>
    </w:p>
    <w:p>
      <w:r>
        <w:t>{</w:t>
        <w:br/>
        <w:t xml:space="preserve">  "recommendation": "Strong Buy",</w:t>
        <w:br/>
        <w:t xml:space="preserve">  "price_target": "Upside potential based on AI growth trajectory"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