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Pr>
          <w:rFonts w:ascii="Arial" w:hAnsi="Arial" w:cs="Arial"/>
          <w:b/>
          <w:bCs/>
          <w:sz w:val="24"/>
          <w:szCs w:val="24"/>
        </w:rPr>
        <w:fldChar w:fldCharType="begin"/>
      </w:r>
      <w:r>
        <w:rPr>
          <w:rFonts w:ascii="Arial" w:hAnsi="Arial" w:cs="Arial"/>
          <w:b/>
          <w:bCs/>
          <w:sz w:val="24"/>
          <w:szCs w:val="24"/>
        </w:rPr>
        <w:instrText xml:space="preserve"> MERGEFIELD nome_vendedor </w:instrText>
      </w:r>
      <w:r>
        <w:rPr>
          <w:rFonts w:ascii="Arial" w:hAnsi="Arial" w:cs="Arial"/>
          <w:b/>
          <w:bCs/>
          <w:sz w:val="24"/>
          <w:szCs w:val="24"/>
        </w:rPr>
        <w:fldChar w:fldCharType="separate"/>
      </w:r>
      <w:r w:rsidR="00846231" w:rsidRPr="001A01A7">
        <w:rPr>
          <w:rFonts w:ascii="Arial" w:hAnsi="Arial" w:cs="Arial"/>
          <w:b/>
          <w:bCs/>
          <w:noProof/>
          <w:sz w:val="24"/>
          <w:szCs w:val="24"/>
        </w:rPr>
        <w:t>Lucas Silva</w:t>
      </w:r>
      <w:r>
        <w:rPr>
          <w:rFonts w:ascii="Arial" w:hAnsi="Arial" w:cs="Arial"/>
          <w:b/>
          <w:bCs/>
          <w:sz w:val="24"/>
          <w:szCs w:val="24"/>
        </w:rPr>
        <w:fldChar w:fldCharType="end"/>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Pr>
          <w:rFonts w:ascii="Arial" w:hAnsi="Arial" w:cs="Arial"/>
          <w:bCs/>
          <w:sz w:val="24"/>
          <w:szCs w:val="24"/>
        </w:rPr>
        <w:fldChar w:fldCharType="begin"/>
      </w:r>
      <w:r>
        <w:rPr>
          <w:rFonts w:ascii="Arial" w:hAnsi="Arial" w:cs="Arial"/>
          <w:bCs/>
          <w:sz w:val="24"/>
          <w:szCs w:val="24"/>
        </w:rPr>
        <w:instrText xml:space="preserve"> MERGEFIELD elaborador_proposta </w:instrText>
      </w:r>
      <w:r>
        <w:rPr>
          <w:rFonts w:ascii="Arial" w:hAnsi="Arial" w:cs="Arial"/>
          <w:bCs/>
          <w:sz w:val="24"/>
          <w:szCs w:val="24"/>
        </w:rPr>
        <w:fldChar w:fldCharType="separate"/>
      </w:r>
      <w:r w:rsidR="00846231" w:rsidRPr="001A01A7">
        <w:rPr>
          <w:rFonts w:ascii="Arial" w:hAnsi="Arial" w:cs="Arial"/>
          <w:bCs/>
          <w:noProof/>
          <w:sz w:val="24"/>
          <w:szCs w:val="24"/>
        </w:rPr>
        <w:t>Ruan Casas</w:t>
      </w:r>
      <w:r>
        <w:rPr>
          <w:rFonts w:ascii="Arial" w:hAnsi="Arial" w:cs="Arial"/>
          <w:bCs/>
          <w:sz w:val="24"/>
          <w:szCs w:val="24"/>
        </w:rPr>
        <w:fldChar w:fldCharType="end"/>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Pr>
          <w:rFonts w:ascii="Arial" w:hAnsi="Arial" w:cs="Arial"/>
          <w:b/>
          <w:bCs/>
          <w:sz w:val="24"/>
          <w:szCs w:val="24"/>
        </w:rPr>
        <w:fldChar w:fldCharType="begin"/>
      </w:r>
      <w:r w:rsidRPr="005630EA">
        <w:rPr>
          <w:rFonts w:ascii="Arial" w:hAnsi="Arial" w:cs="Arial"/>
          <w:b/>
          <w:bCs/>
          <w:sz w:val="24"/>
          <w:szCs w:val="24"/>
        </w:rPr>
        <w:instrText xml:space="preserve"> MERGEFIELD cod_prop </w:instrText>
      </w:r>
      <w:r>
        <w:rPr>
          <w:rFonts w:ascii="Arial" w:hAnsi="Arial" w:cs="Arial"/>
          <w:b/>
          <w:bCs/>
          <w:sz w:val="24"/>
          <w:szCs w:val="24"/>
        </w:rPr>
        <w:fldChar w:fldCharType="separate"/>
      </w:r>
      <w:r w:rsidR="00846231" w:rsidRPr="001A01A7">
        <w:rPr>
          <w:rFonts w:ascii="Arial" w:hAnsi="Arial" w:cs="Arial"/>
          <w:b/>
          <w:bCs/>
          <w:noProof/>
          <w:sz w:val="24"/>
          <w:szCs w:val="24"/>
        </w:rPr>
        <w:t>4068</w:t>
      </w:r>
      <w:r>
        <w:rPr>
          <w:rFonts w:ascii="Arial" w:hAnsi="Arial" w:cs="Arial"/>
          <w:b/>
          <w:bCs/>
          <w:sz w:val="24"/>
          <w:szCs w:val="24"/>
        </w:rPr>
        <w:fldChar w:fldCharType="end"/>
      </w:r>
      <w:r w:rsidRPr="005630EA">
        <w:rPr>
          <w:rFonts w:ascii="Arial" w:hAnsi="Arial" w:cs="Arial"/>
          <w:b/>
          <w:bCs/>
          <w:sz w:val="24"/>
          <w:szCs w:val="24"/>
        </w:rPr>
        <w:t xml:space="preserve"> </w:t>
      </w:r>
      <w:r>
        <w:rPr>
          <w:rFonts w:ascii="Arial" w:hAnsi="Arial" w:cs="Arial"/>
          <w:b/>
          <w:bCs/>
          <w:sz w:val="24"/>
          <w:szCs w:val="24"/>
        </w:rPr>
        <w:t xml:space="preserve">REV - </w:t>
      </w:r>
      <w:r>
        <w:rPr>
          <w:rFonts w:ascii="Arial" w:eastAsia="Arial" w:hAnsi="Arial"/>
          <w:sz w:val="20"/>
          <w:szCs w:val="20"/>
        </w:rPr>
        <w:fldChar w:fldCharType="begin"/>
      </w:r>
      <w:r>
        <w:rPr>
          <w:rFonts w:ascii="Arial" w:eastAsia="Arial" w:hAnsi="Arial"/>
          <w:sz w:val="20"/>
          <w:szCs w:val="20"/>
        </w:rPr>
        <w:instrText xml:space="preserve"> MERGEFIELD n_rev </w:instrText>
      </w:r>
      <w:r w:rsidRPr="0062480B">
        <w:rPr>
          <w:rFonts w:ascii="Arial" w:eastAsia="Arial" w:hAnsi="Arial"/>
          <w:sz w:val="20"/>
          <w:szCs w:val="20"/>
        </w:rPr>
        <w:instrText>\# "#</w:instrText>
      </w:r>
      <w:r>
        <w:rPr>
          <w:rFonts w:ascii="Arial" w:eastAsia="Arial" w:hAnsi="Arial"/>
          <w:sz w:val="20"/>
          <w:szCs w:val="20"/>
        </w:rPr>
        <w:instrText>#</w:instrText>
      </w:r>
      <w:r w:rsidRPr="0062480B">
        <w:rPr>
          <w:rFonts w:ascii="Arial" w:eastAsia="Arial" w:hAnsi="Arial"/>
          <w:sz w:val="20"/>
          <w:szCs w:val="20"/>
        </w:rPr>
        <w:instrText>"</w:instrText>
      </w:r>
      <w:r>
        <w:rPr>
          <w:rFonts w:ascii="Arial" w:eastAsia="Arial" w:hAnsi="Arial"/>
          <w:sz w:val="20"/>
          <w:szCs w:val="20"/>
        </w:rPr>
        <w:instrText xml:space="preserve"> </w:instrText>
      </w:r>
      <w:r>
        <w:rPr>
          <w:rFonts w:ascii="Arial" w:eastAsia="Arial" w:hAnsi="Arial"/>
          <w:sz w:val="20"/>
          <w:szCs w:val="20"/>
        </w:rPr>
        <w:fldChar w:fldCharType="separate"/>
      </w:r>
      <w:r w:rsidR="00846231">
        <w:rPr>
          <w:rFonts w:ascii="Arial" w:eastAsia="Arial" w:hAnsi="Arial"/>
          <w:noProof/>
          <w:sz w:val="20"/>
          <w:szCs w:val="20"/>
        </w:rPr>
        <w:t xml:space="preserve">  </w:t>
      </w:r>
      <w:r>
        <w:rPr>
          <w:rFonts w:ascii="Arial" w:eastAsia="Arial" w:hAnsi="Arial"/>
          <w:sz w:val="20"/>
          <w:szCs w:val="20"/>
        </w:rPr>
        <w:fldChar w:fldCharType="end"/>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Pr>
          <w:rFonts w:ascii="Arial" w:hAnsi="Arial" w:cs="Arial"/>
          <w:b/>
          <w:bCs/>
          <w:sz w:val="24"/>
          <w:szCs w:val="24"/>
        </w:rPr>
        <w:fldChar w:fldCharType="begin"/>
      </w:r>
      <w:r>
        <w:rPr>
          <w:rFonts w:ascii="Arial" w:hAnsi="Arial" w:cs="Arial"/>
          <w:b/>
          <w:bCs/>
          <w:sz w:val="24"/>
          <w:szCs w:val="24"/>
        </w:rPr>
        <w:instrText xml:space="preserve"> MERGEFIELD nome_cliente </w:instrText>
      </w:r>
      <w:r>
        <w:rPr>
          <w:rFonts w:ascii="Arial" w:hAnsi="Arial" w:cs="Arial"/>
          <w:b/>
          <w:bCs/>
          <w:sz w:val="24"/>
          <w:szCs w:val="24"/>
        </w:rPr>
        <w:fldChar w:fldCharType="separate"/>
      </w:r>
      <w:r w:rsidR="00846231" w:rsidRPr="001A01A7">
        <w:rPr>
          <w:rFonts w:ascii="Arial" w:hAnsi="Arial" w:cs="Arial"/>
          <w:b/>
          <w:bCs/>
          <w:noProof/>
          <w:sz w:val="24"/>
          <w:szCs w:val="24"/>
        </w:rPr>
        <w:t>MIP ENGENHARIA LTDA.</w:t>
      </w:r>
      <w:r>
        <w:rPr>
          <w:rFonts w:ascii="Arial" w:hAnsi="Arial" w:cs="Arial"/>
          <w:b/>
          <w:bCs/>
          <w:sz w:val="24"/>
          <w:szCs w:val="24"/>
        </w:rPr>
        <w:fldChar w:fldCharType="end"/>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Pr>
          <w:rFonts w:ascii="Arial" w:hAnsi="Arial" w:cs="Arial"/>
          <w:sz w:val="24"/>
          <w:szCs w:val="24"/>
        </w:rPr>
        <w:fldChar w:fldCharType="begin"/>
      </w:r>
      <w:r>
        <w:rPr>
          <w:rFonts w:ascii="Arial" w:hAnsi="Arial" w:cs="Arial"/>
          <w:sz w:val="24"/>
          <w:szCs w:val="24"/>
        </w:rPr>
        <w:instrText xml:space="preserve"> MERGEFIELD contato_cliente </w:instrText>
      </w:r>
      <w:r>
        <w:rPr>
          <w:rFonts w:ascii="Arial" w:hAnsi="Arial" w:cs="Arial"/>
          <w:sz w:val="24"/>
          <w:szCs w:val="24"/>
        </w:rPr>
        <w:fldChar w:fldCharType="separate"/>
      </w:r>
      <w:r w:rsidR="00846231" w:rsidRPr="001A01A7">
        <w:rPr>
          <w:rFonts w:ascii="Arial" w:hAnsi="Arial" w:cs="Arial"/>
          <w:noProof/>
          <w:sz w:val="24"/>
          <w:szCs w:val="24"/>
        </w:rPr>
        <w:t>Luciano Salazar</w:t>
      </w:r>
      <w:r>
        <w:rPr>
          <w:rFonts w:ascii="Arial" w:hAnsi="Arial" w:cs="Arial"/>
          <w:sz w:val="24"/>
          <w:szCs w:val="24"/>
        </w:rPr>
        <w:fldChar w:fldCharType="end"/>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Pr>
          <w:rFonts w:ascii="Arial" w:hAnsi="Arial" w:cs="Arial"/>
          <w:sz w:val="24"/>
          <w:szCs w:val="24"/>
        </w:rPr>
        <w:fldChar w:fldCharType="begin"/>
      </w:r>
      <w:r>
        <w:rPr>
          <w:rFonts w:ascii="Arial" w:hAnsi="Arial" w:cs="Arial"/>
          <w:sz w:val="24"/>
          <w:szCs w:val="24"/>
        </w:rPr>
        <w:instrText xml:space="preserve"> MERGEFIELD email_cliente </w:instrText>
      </w:r>
      <w:r>
        <w:rPr>
          <w:rFonts w:ascii="Arial" w:hAnsi="Arial" w:cs="Arial"/>
          <w:sz w:val="24"/>
          <w:szCs w:val="24"/>
        </w:rPr>
        <w:fldChar w:fldCharType="separate"/>
      </w:r>
      <w:r w:rsidR="00846231" w:rsidRPr="001A01A7">
        <w:rPr>
          <w:rFonts w:ascii="Arial" w:hAnsi="Arial" w:cs="Arial"/>
          <w:noProof/>
          <w:sz w:val="24"/>
          <w:szCs w:val="24"/>
        </w:rPr>
        <w:t>luciano.salazar@mip.com.br</w:t>
      </w:r>
      <w:r>
        <w:rPr>
          <w:rFonts w:ascii="Arial" w:hAnsi="Arial" w:cs="Arial"/>
          <w:sz w:val="24"/>
          <w:szCs w:val="24"/>
        </w:rPr>
        <w:fldChar w:fldCharType="end"/>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Pr>
          <w:rFonts w:ascii="Arial" w:hAnsi="Arial" w:cs="Arial"/>
          <w:sz w:val="24"/>
          <w:szCs w:val="24"/>
        </w:rPr>
        <w:fldChar w:fldCharType="begin"/>
      </w:r>
      <w:r>
        <w:rPr>
          <w:rFonts w:ascii="Arial" w:hAnsi="Arial" w:cs="Arial"/>
          <w:sz w:val="24"/>
          <w:szCs w:val="24"/>
        </w:rPr>
        <w:instrText xml:space="preserve"> MERGEFIELD dpto_solicitante </w:instrText>
      </w:r>
      <w:r>
        <w:rPr>
          <w:rFonts w:ascii="Arial" w:hAnsi="Arial" w:cs="Arial"/>
          <w:sz w:val="24"/>
          <w:szCs w:val="24"/>
        </w:rPr>
        <w:fldChar w:fldCharType="separate"/>
      </w:r>
      <w:r w:rsidR="00846231" w:rsidRPr="001A01A7">
        <w:rPr>
          <w:rFonts w:ascii="Arial" w:hAnsi="Arial" w:cs="Arial"/>
          <w:noProof/>
          <w:sz w:val="24"/>
          <w:szCs w:val="24"/>
        </w:rPr>
        <w:t>0</w:t>
      </w:r>
      <w:r>
        <w:rPr>
          <w:rFonts w:ascii="Arial" w:hAnsi="Arial" w:cs="Arial"/>
          <w:sz w:val="24"/>
          <w:szCs w:val="24"/>
        </w:rPr>
        <w:fldChar w:fldCharType="end"/>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Pr>
          <w:rFonts w:ascii="Arial" w:hAnsi="Arial" w:cs="Arial"/>
          <w:sz w:val="24"/>
          <w:szCs w:val="24"/>
        </w:rPr>
        <w:fldChar w:fldCharType="begin"/>
      </w:r>
      <w:r>
        <w:rPr>
          <w:rFonts w:ascii="Arial" w:hAnsi="Arial" w:cs="Arial"/>
          <w:sz w:val="24"/>
          <w:szCs w:val="24"/>
        </w:rPr>
        <w:instrText xml:space="preserve"> MERGEFIELD local_obra </w:instrText>
      </w:r>
      <w:r>
        <w:rPr>
          <w:rFonts w:ascii="Arial" w:hAnsi="Arial" w:cs="Arial"/>
          <w:sz w:val="24"/>
          <w:szCs w:val="24"/>
        </w:rPr>
        <w:fldChar w:fldCharType="separate"/>
      </w:r>
      <w:r w:rsidR="00846231" w:rsidRPr="001A01A7">
        <w:rPr>
          <w:rFonts w:ascii="Arial" w:hAnsi="Arial" w:cs="Arial"/>
          <w:noProof/>
          <w:sz w:val="24"/>
          <w:szCs w:val="24"/>
        </w:rPr>
        <w:t>SISTEMA DE BENEFICIAMENTO DA UNIDADE DA CSN CASA DE PEDRA - CONGONHAS/MG</w:t>
      </w:r>
      <w:r>
        <w:rPr>
          <w:rFonts w:ascii="Arial" w:hAnsi="Arial" w:cs="Arial"/>
          <w:sz w:val="24"/>
          <w:szCs w:val="24"/>
        </w:rPr>
        <w:fldChar w:fldCharType="end"/>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Pr>
          <w:rFonts w:ascii="Arial" w:hAnsi="Arial" w:cs="Arial"/>
          <w:sz w:val="24"/>
          <w:szCs w:val="24"/>
        </w:rPr>
        <w:fldChar w:fldCharType="begin"/>
      </w:r>
      <w:r>
        <w:rPr>
          <w:rFonts w:ascii="Arial" w:hAnsi="Arial" w:cs="Arial"/>
          <w:sz w:val="24"/>
          <w:szCs w:val="24"/>
        </w:rPr>
        <w:instrText xml:space="preserve"> MERGEFIELD cnpj_texto </w:instrText>
      </w:r>
      <w:r>
        <w:rPr>
          <w:rFonts w:ascii="Arial" w:hAnsi="Arial" w:cs="Arial"/>
          <w:sz w:val="24"/>
          <w:szCs w:val="24"/>
        </w:rPr>
        <w:fldChar w:fldCharType="separate"/>
      </w:r>
      <w:r w:rsidR="00846231" w:rsidRPr="001A01A7">
        <w:rPr>
          <w:rFonts w:ascii="Arial" w:hAnsi="Arial" w:cs="Arial"/>
          <w:noProof/>
          <w:sz w:val="24"/>
          <w:szCs w:val="24"/>
        </w:rPr>
        <w:t>33.193.996/0001-58</w:t>
      </w:r>
      <w:r>
        <w:rPr>
          <w:rFonts w:ascii="Arial" w:hAnsi="Arial" w:cs="Arial"/>
          <w:sz w:val="24"/>
          <w:szCs w:val="24"/>
        </w:rPr>
        <w:fldChar w:fldCharType="end"/>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visita técnica.</w:t>
      </w:r>
    </w:p>
    <w:p w14:paraId="6C00CC1C" w14:textId="77777777" w:rsidR="002B29F2" w:rsidRPr="002B29F2" w:rsidRDefault="002B29F2" w:rsidP="00931F5A">
      <w:pPr>
        <w:pStyle w:val="PargrafodaLista"/>
        <w:spacing w:after="0" w:line="240" w:lineRule="auto"/>
        <w:ind w:left="1068"/>
        <w:jc w:val="both"/>
      </w:pPr>
    </w:p>
    <w:p w14:paraId="50933C9D" w14:textId="4861D3A2"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B893138" w14:textId="77777777" w:rsidR="00B53ACD" w:rsidRPr="00581895" w:rsidRDefault="00B53ACD" w:rsidP="00B53ACD">
      <w:pPr>
        <w:pStyle w:val="PargrafodaLista"/>
        <w:spacing w:after="0" w:line="240" w:lineRule="auto"/>
        <w:ind w:left="1068"/>
        <w:jc w:val="both"/>
      </w:pPr>
    </w:p>
    <w:p w14:paraId="1932178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1BE2669" w14:textId="77777777" w:rsidR="00B53ACD" w:rsidRPr="00581895" w:rsidRDefault="00B53ACD" w:rsidP="00B53ACD">
      <w:pPr>
        <w:pStyle w:val="PargrafodaLista"/>
        <w:rPr>
          <w:rFonts w:ascii="Arial" w:hAnsi="Arial" w:cs="Arial"/>
          <w:sz w:val="20"/>
          <w:szCs w:val="20"/>
        </w:rPr>
      </w:pPr>
    </w:p>
    <w:p w14:paraId="66D447B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78D0DCF9" w14:textId="77777777" w:rsidR="00B53ACD" w:rsidRPr="00581895" w:rsidRDefault="00B53ACD" w:rsidP="00B53ACD">
      <w:pPr>
        <w:pStyle w:val="PargrafodaLista"/>
        <w:rPr>
          <w:rFonts w:ascii="Arial" w:hAnsi="Arial" w:cs="Arial"/>
          <w:sz w:val="20"/>
          <w:szCs w:val="20"/>
        </w:rPr>
      </w:pPr>
    </w:p>
    <w:p w14:paraId="7FBA28F3"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23C1F315" w14:textId="77777777" w:rsidR="00B53ACD" w:rsidRPr="00581895" w:rsidRDefault="00B53ACD" w:rsidP="00B53ACD">
      <w:pPr>
        <w:pStyle w:val="PargrafodaLista"/>
        <w:rPr>
          <w:rFonts w:ascii="Arial" w:hAnsi="Arial" w:cs="Arial"/>
          <w:sz w:val="20"/>
          <w:szCs w:val="20"/>
        </w:rPr>
      </w:pPr>
    </w:p>
    <w:p w14:paraId="62972965"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5C1BED71" w14:textId="77777777" w:rsidR="00B53ACD" w:rsidRPr="00581895" w:rsidRDefault="00B53ACD" w:rsidP="00B53ACD">
      <w:pPr>
        <w:pStyle w:val="PargrafodaLista"/>
        <w:rPr>
          <w:rFonts w:ascii="Arial" w:hAnsi="Arial" w:cs="Arial"/>
          <w:sz w:val="20"/>
          <w:szCs w:val="20"/>
        </w:rPr>
      </w:pPr>
    </w:p>
    <w:p w14:paraId="3670FB84"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276DCD46" w14:textId="77777777" w:rsidR="00B53ACD" w:rsidRPr="00581895" w:rsidRDefault="00B53ACD" w:rsidP="00B53ACD">
      <w:pPr>
        <w:pStyle w:val="PargrafodaLista"/>
        <w:rPr>
          <w:rFonts w:ascii="Arial" w:hAnsi="Arial" w:cs="Arial"/>
          <w:sz w:val="20"/>
          <w:szCs w:val="20"/>
        </w:rPr>
      </w:pPr>
    </w:p>
    <w:p w14:paraId="3A68B37F"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5DBAEA66" w14:textId="77777777" w:rsidR="00B53ACD" w:rsidRPr="00581895" w:rsidRDefault="00B53ACD" w:rsidP="00B53ACD">
      <w:pPr>
        <w:pStyle w:val="PargrafodaLista"/>
        <w:rPr>
          <w:rFonts w:ascii="Arial" w:hAnsi="Arial" w:cs="Arial"/>
          <w:sz w:val="20"/>
          <w:szCs w:val="20"/>
        </w:rPr>
      </w:pPr>
    </w:p>
    <w:p w14:paraId="0D57BA11" w14:textId="1E78C104" w:rsidR="00B30E23" w:rsidRPr="00B30E23" w:rsidRDefault="00B30E23"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7989DF96" w14:textId="77777777" w:rsidR="00B30E23" w:rsidRPr="00B30E23" w:rsidRDefault="00B30E23" w:rsidP="00B30E23">
      <w:pPr>
        <w:pStyle w:val="PargrafodaLista"/>
        <w:rPr>
          <w:rFonts w:ascii="Arial" w:hAnsi="Arial" w:cs="Arial"/>
          <w:sz w:val="20"/>
          <w:szCs w:val="20"/>
        </w:rPr>
      </w:pPr>
    </w:p>
    <w:p w14:paraId="66BF2E08" w14:textId="17A76EF0"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4F55E716" w14:textId="77777777" w:rsidR="00B53ACD" w:rsidRDefault="00B53ACD" w:rsidP="00B53ACD">
      <w:pPr>
        <w:pStyle w:val="PargrafodaLista"/>
      </w:pPr>
    </w:p>
    <w:p w14:paraId="2D8F0C56"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lastRenderedPageBreak/>
        <w:t>Levantamento de dados e necessidade do cliente;</w:t>
      </w:r>
    </w:p>
    <w:p w14:paraId="63D914CF"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1A0033AD"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14CB2B99"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28F947D0" w14:textId="6DD7B84F" w:rsidR="00B53ACD" w:rsidRPr="002B29F2" w:rsidRDefault="00B53ACD" w:rsidP="002B29F2">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7E14FF3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75A2B55F"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FERRAMENTAS</w:t>
            </w:r>
          </w:p>
        </w:tc>
      </w:tr>
      <w:tr w:rsidR="00B53ACD" w14:paraId="4F99502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68FA4A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FAC0251" w14:textId="77777777" w:rsidR="00B53ACD" w:rsidRPr="00FD72A9" w:rsidRDefault="00B53ACD" w:rsidP="00EF3D5A">
            <w:pPr>
              <w:spacing w:before="120" w:after="0" w:line="360" w:lineRule="auto"/>
              <w:jc w:val="both"/>
              <w:rPr>
                <w:rFonts w:ascii="Arial" w:eastAsia="Times New Roman" w:hAnsi="Arial" w:cs="Arial"/>
                <w:color w:val="000000"/>
                <w:sz w:val="16"/>
                <w:szCs w:val="16"/>
                <w:lang w:eastAsia="pt-BR"/>
              </w:rPr>
            </w:pPr>
            <w:r w:rsidRPr="00FD72A9">
              <w:rPr>
                <w:rFonts w:ascii="Arial" w:eastAsia="Times New Roman" w:hAnsi="Arial" w:cs="Arial"/>
                <w:color w:val="000000"/>
                <w:sz w:val="16"/>
                <w:szCs w:val="16"/>
                <w:lang w:eastAsia="pt-BR"/>
              </w:rPr>
              <w:t xml:space="preserve">Fornecimento de equipamentos necessários à execução, incluindo: </w:t>
            </w:r>
          </w:p>
          <w:p w14:paraId="14E1B5FE"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limpeza química</w:t>
            </w:r>
          </w:p>
          <w:p w14:paraId="320F9F9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pneumática</w:t>
            </w:r>
          </w:p>
          <w:p w14:paraId="1C699D2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primário</w:t>
            </w:r>
          </w:p>
          <w:p w14:paraId="1ABD9C7C"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filtragem absoluta/transferência</w:t>
            </w:r>
          </w:p>
          <w:p w14:paraId="7728FBF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secundário</w:t>
            </w:r>
          </w:p>
          <w:p w14:paraId="7A561D8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 xml:space="preserve">termovácuo, </w:t>
            </w:r>
          </w:p>
          <w:p w14:paraId="54B86B56"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centrífuga</w:t>
            </w:r>
          </w:p>
          <w:p w14:paraId="41FA963D"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trafo 440/380</w:t>
            </w:r>
          </w:p>
          <w:p w14:paraId="45626D6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teste hidrostático</w:t>
            </w:r>
          </w:p>
          <w:p w14:paraId="6C0B56E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run out</w:t>
            </w:r>
          </w:p>
          <w:p w14:paraId="0A11403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R</w:t>
            </w:r>
            <w:r w:rsidRPr="00FD72A9">
              <w:rPr>
                <w:rFonts w:ascii="Arial" w:eastAsia="Times New Roman" w:hAnsi="Arial" w:cs="Arial"/>
                <w:color w:val="000000"/>
                <w:sz w:val="16"/>
                <w:szCs w:val="16"/>
                <w:lang w:eastAsia="pt-BR"/>
              </w:rPr>
              <w:t xml:space="preserve">eservatórios para armazenamento </w:t>
            </w:r>
            <w:r>
              <w:rPr>
                <w:rFonts w:ascii="Arial" w:eastAsia="Times New Roman" w:hAnsi="Arial" w:cs="Arial"/>
                <w:color w:val="000000"/>
                <w:sz w:val="16"/>
                <w:szCs w:val="16"/>
                <w:lang w:eastAsia="pt-BR"/>
              </w:rPr>
              <w:t xml:space="preserve">(IBC 1000l) </w:t>
            </w:r>
            <w:r w:rsidRPr="00FD72A9">
              <w:rPr>
                <w:rFonts w:ascii="Arial" w:eastAsia="Times New Roman" w:hAnsi="Arial" w:cs="Arial"/>
                <w:color w:val="000000"/>
                <w:sz w:val="16"/>
                <w:szCs w:val="16"/>
                <w:lang w:eastAsia="pt-BR"/>
              </w:rPr>
              <w:t>temporário de efluente e óleo</w:t>
            </w:r>
          </w:p>
          <w:p w14:paraId="52D89036"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Kittiwake</w:t>
            </w:r>
          </w:p>
          <w:p w14:paraId="59213D7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contador eletrônico de partículas a laser</w:t>
            </w:r>
          </w:p>
          <w:p w14:paraId="6B409E07" w14:textId="77777777" w:rsidR="00B53ACD" w:rsidRPr="00A50C1C"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hidrojato 20k/40k</w:t>
            </w:r>
          </w:p>
        </w:tc>
        <w:tc>
          <w:tcPr>
            <w:tcW w:w="2607" w:type="dxa"/>
            <w:tcBorders>
              <w:top w:val="single" w:sz="4" w:space="0" w:color="auto"/>
              <w:left w:val="single" w:sz="4" w:space="0" w:color="auto"/>
              <w:bottom w:val="single" w:sz="4" w:space="0" w:color="auto"/>
              <w:right w:val="single" w:sz="4" w:space="0" w:color="auto"/>
            </w:tcBorders>
            <w:noWrap/>
            <w:vAlign w:val="bottom"/>
          </w:tcPr>
          <w:p w14:paraId="28FB668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291A04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7A43BA9" w14:textId="77777777" w:rsidR="00B53ACD" w:rsidRPr="00E766DE"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MATERIAIS E CONSUMÍVEIS E UTILIDADES</w:t>
            </w:r>
          </w:p>
        </w:tc>
      </w:tr>
      <w:tr w:rsidR="00B53ACD" w14:paraId="7DF0E5E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7BEB47D"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A1EDA1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Fornecimento de todos os insumos operacionais, incluindo filtros, produtos químicos, manômetros, mangueiras e demais consumíveis necessários à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tcPr>
          <w:p w14:paraId="6CA12AB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10CC0C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1DB0C1EF" w14:textId="77777777" w:rsidR="00B53ACD" w:rsidRPr="00EB3C87"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B53ACD" w14:paraId="188B5C0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14C225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60CDC56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Um v</w:t>
            </w:r>
            <w:r w:rsidRPr="00BC3365">
              <w:rPr>
                <w:rFonts w:ascii="Arial" w:eastAsia="Times New Roman" w:hAnsi="Arial" w:cs="Arial"/>
                <w:sz w:val="16"/>
                <w:szCs w:val="16"/>
                <w:lang w:eastAsia="pt-BR"/>
              </w:rPr>
              <w:t xml:space="preserve">eículo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11B1F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463E86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556636"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283EE2E9"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0F93CE7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0F75CF9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7D743A1"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84A68A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799CCD1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B67CFB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A8B53C"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243D842F"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6704BA3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1B61D50A"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1898076E" w14:textId="77777777" w:rsidR="00B53ACD" w:rsidRPr="00CA3DC3" w:rsidRDefault="00B53ACD" w:rsidP="00EF3D5A">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B53ACD" w14:paraId="042B3C2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3369E74"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316975FF"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35E097C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922F1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9AE967B"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9CFB405" w14:textId="01C074A1"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0019610F">
              <w:rPr>
                <w:rFonts w:ascii="Arial" w:eastAsia="Times New Roman" w:hAnsi="Arial" w:cs="Arial"/>
                <w:color w:val="000000"/>
                <w:sz w:val="16"/>
                <w:szCs w:val="16"/>
                <w:lang w:eastAsia="pt-BR"/>
              </w:rPr>
              <w:t>PGR</w:t>
            </w:r>
            <w:r>
              <w:rPr>
                <w:rFonts w:ascii="Arial" w:eastAsia="Times New Roman" w:hAnsi="Arial" w:cs="Arial"/>
                <w:color w:val="000000"/>
                <w:sz w:val="16"/>
                <w:szCs w:val="16"/>
                <w:lang w:eastAsia="pt-BR"/>
              </w:rPr>
              <w:t>,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0039D4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1D2504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4256A23"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7A658E56"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922A45">
              <w:rPr>
                <w:rFonts w:ascii="Arial" w:eastAsia="Times New Roman" w:hAnsi="Arial" w:cs="Arial"/>
                <w:color w:val="000000"/>
                <w:sz w:val="16"/>
                <w:szCs w:val="16"/>
                <w:lang w:eastAsia="pt-BR"/>
              </w:rPr>
              <w:t>Fornecimento de Equipamentos de Proteção Individual (EPIs) aos colaboradores, em conformidade com as FISPQs aplicáveis;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251280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82FE4E"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C5DFF32"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0D13E76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4FA008E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FFB2E0"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62D57F"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A536D7"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6835977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6CFBCC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4CB0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7CD19B6" w14:textId="77777777" w:rsidR="00B53ACD" w:rsidRPr="00A50C1C" w:rsidRDefault="00B53ACD" w:rsidP="00EF3D5A">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126063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36F6DAE"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89CC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B53ACD" w14:paraId="38BFA01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4CF7F87"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75C5DA5"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0D8169A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E6AE1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D3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A4E2E6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eletricista habilitado para realização de ligações elétricas, instalações provisórias e pequenos reparos em equipamentos, quando previamente autorizados pela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64563972"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7A4C41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EB0B25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BB6B09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6AA1436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4D180D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1703FDE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F3136D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Execução de serviços de caldeiraria necessários à fabricação, adequação e instalação de conexões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6E1132A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0AA80B"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47C2D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B53ACD" w14:paraId="641A68B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3DD841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42134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 xml:space="preserve">Fornecimento de materiais para montagem dos provisórios, incluindo </w:t>
            </w:r>
            <w:r>
              <w:rPr>
                <w:rFonts w:ascii="Arial" w:eastAsia="Times New Roman" w:hAnsi="Arial" w:cs="Arial"/>
                <w:color w:val="000000"/>
                <w:sz w:val="16"/>
                <w:szCs w:val="16"/>
                <w:lang w:eastAsia="pt-BR"/>
              </w:rPr>
              <w:t xml:space="preserve">pedaços de </w:t>
            </w:r>
            <w:r w:rsidRPr="00B444C3">
              <w:rPr>
                <w:rFonts w:ascii="Arial" w:eastAsia="Times New Roman" w:hAnsi="Arial" w:cs="Arial"/>
                <w:color w:val="000000"/>
                <w:sz w:val="16"/>
                <w:szCs w:val="16"/>
                <w:lang w:eastAsia="pt-BR"/>
              </w:rPr>
              <w:t>tubos, flanges, juntas, parafusos, porcas e válvulas;</w:t>
            </w:r>
          </w:p>
        </w:tc>
        <w:tc>
          <w:tcPr>
            <w:tcW w:w="2576" w:type="dxa"/>
            <w:tcBorders>
              <w:top w:val="single" w:sz="4" w:space="0" w:color="auto"/>
              <w:left w:val="single" w:sz="4" w:space="0" w:color="auto"/>
              <w:bottom w:val="single" w:sz="4" w:space="0" w:color="auto"/>
              <w:right w:val="single" w:sz="4" w:space="0" w:color="auto"/>
            </w:tcBorders>
            <w:noWrap/>
            <w:vAlign w:val="bottom"/>
          </w:tcPr>
          <w:p w14:paraId="38F6835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6986D2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4301DD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24F536B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bacias de contenção em obra para reservatórios, equipamentos e/ou materiais, quando necessário;</w:t>
            </w:r>
          </w:p>
        </w:tc>
        <w:tc>
          <w:tcPr>
            <w:tcW w:w="2576" w:type="dxa"/>
            <w:tcBorders>
              <w:top w:val="single" w:sz="4" w:space="0" w:color="auto"/>
              <w:left w:val="single" w:sz="4" w:space="0" w:color="auto"/>
              <w:bottom w:val="single" w:sz="4" w:space="0" w:color="auto"/>
              <w:right w:val="single" w:sz="4" w:space="0" w:color="auto"/>
            </w:tcBorders>
            <w:noWrap/>
            <w:vAlign w:val="bottom"/>
          </w:tcPr>
          <w:p w14:paraId="6E3FF49F"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contenções para pequenos vazamentos</w:t>
            </w:r>
          </w:p>
        </w:tc>
      </w:tr>
      <w:tr w:rsidR="00B53ACD" w14:paraId="6645CB6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0A12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0CC686D"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extensões elétricas para alimentação dos equipamentos,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3CCED81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cabos com aproximadamente 20 metros</w:t>
            </w:r>
          </w:p>
        </w:tc>
      </w:tr>
      <w:tr w:rsidR="00B53ACD" w14:paraId="066FF7D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E99A8FB"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7F4684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465002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2CBAC6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3291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B53ACD" w14:paraId="2EC0D4A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AA28201"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76220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4A941A46"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F53431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6AB1A1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D14646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todo o óleo necessário à execução do flushing primário, isento de água e em condições adequadas de uso;</w:t>
            </w:r>
          </w:p>
        </w:tc>
        <w:tc>
          <w:tcPr>
            <w:tcW w:w="2576" w:type="dxa"/>
            <w:tcBorders>
              <w:top w:val="single" w:sz="4" w:space="0" w:color="auto"/>
              <w:left w:val="single" w:sz="4" w:space="0" w:color="auto"/>
              <w:bottom w:val="single" w:sz="4" w:space="0" w:color="auto"/>
              <w:right w:val="single" w:sz="4" w:space="0" w:color="auto"/>
            </w:tcBorders>
            <w:noWrap/>
            <w:vAlign w:val="bottom"/>
          </w:tcPr>
          <w:p w14:paraId="725DB0C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 volume de óleo terá que preencher a tubulação e o reservatório da unidade hidráulica até o nível seguro para operação</w:t>
            </w:r>
          </w:p>
        </w:tc>
      </w:tr>
      <w:tr w:rsidR="00B53ACD" w14:paraId="4D8D524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42AFB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15CB75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5CF211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7BFDA1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19ADE7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D553F3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7A660AF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83C8D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61E398F"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60930C4C"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ar comprimido limpo e seco em quantidade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44BA84A"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4B37F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BBCD58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6581AF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equipamentos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5D106DA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B1DFF9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AE1310"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B53ACD" w14:paraId="5888BEC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E409B9"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55AFF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054C3B3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9D4EC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10C375C"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CB46E1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50EFF5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B8805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DE4388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7598622" w14:textId="77777777" w:rsidR="00B53ACD" w:rsidRPr="00B7534B"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 Fornec</w:t>
            </w:r>
            <w:r>
              <w:rPr>
                <w:rFonts w:ascii="Arial" w:eastAsia="Times New Roman" w:hAnsi="Arial" w:cs="Arial"/>
                <w:color w:val="000000"/>
                <w:sz w:val="16"/>
                <w:szCs w:val="16"/>
                <w:lang w:eastAsia="pt-BR"/>
              </w:rPr>
              <w:t>i</w:t>
            </w:r>
            <w:r w:rsidRPr="00B7534B">
              <w:rPr>
                <w:rFonts w:ascii="Arial" w:eastAsia="Times New Roman" w:hAnsi="Arial" w:cs="Arial"/>
                <w:color w:val="000000"/>
                <w:sz w:val="16"/>
                <w:szCs w:val="16"/>
                <w:lang w:eastAsia="pt-BR"/>
              </w:rPr>
              <w:t xml:space="preserve">mento de área apropriada para armazenamento de produtos e realização dos serviços de limpeza química com contenção e cobertura para os processos de enchimento, pulverização e </w:t>
            </w:r>
          </w:p>
          <w:p w14:paraId="507BA031" w14:textId="77777777" w:rsidR="00B53ACD" w:rsidRPr="00A50C1C"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circulação pressurizada;</w:t>
            </w:r>
          </w:p>
        </w:tc>
        <w:tc>
          <w:tcPr>
            <w:tcW w:w="2576" w:type="dxa"/>
            <w:tcBorders>
              <w:top w:val="single" w:sz="4" w:space="0" w:color="auto"/>
              <w:left w:val="single" w:sz="4" w:space="0" w:color="auto"/>
              <w:bottom w:val="single" w:sz="4" w:space="0" w:color="auto"/>
              <w:right w:val="single" w:sz="4" w:space="0" w:color="auto"/>
            </w:tcBorders>
            <w:noWrap/>
            <w:vAlign w:val="bottom"/>
          </w:tcPr>
          <w:p w14:paraId="31BD497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55CDB4"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20A48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B53ACD" w14:paraId="7AFFBB1C"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BC13E5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F827D0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C03708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02A594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FBA0E7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FCAD23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2EF44A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990E3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3AF7D4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E666CD4"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1A69DEE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D384D3"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0CC467E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B53ACD" w14:paraId="04F7303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9B866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8082B3"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w:t>
            </w:r>
            <w:r w:rsidRPr="00B444C3">
              <w:rPr>
                <w:rFonts w:ascii="Arial" w:eastAsia="Times New Roman" w:hAnsi="Arial" w:cs="Arial"/>
                <w:color w:val="000000"/>
                <w:sz w:val="16"/>
                <w:szCs w:val="16"/>
                <w:lang w:eastAsia="pt-BR"/>
              </w:rPr>
              <w:t>dos efluentes e demais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022DFF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Pr="00AD1336">
        <w:rPr>
          <w:rFonts w:ascii="Arial" w:eastAsia="Arial" w:hAnsi="Arial"/>
          <w:b/>
          <w:bCs/>
          <w:sz w:val="20"/>
          <w:szCs w:val="20"/>
        </w:rPr>
        <w:fldChar w:fldCharType="begin"/>
      </w:r>
      <w:r w:rsidRPr="00AD1336">
        <w:rPr>
          <w:rFonts w:ascii="Arial" w:eastAsia="Arial" w:hAnsi="Arial"/>
          <w:b/>
          <w:bCs/>
          <w:sz w:val="20"/>
          <w:szCs w:val="20"/>
        </w:rPr>
        <w:instrText xml:space="preserve"> MERGEFIELD prev_atende </w:instrText>
      </w:r>
      <w:r w:rsidRPr="00AD1336">
        <w:rPr>
          <w:rFonts w:ascii="Arial" w:eastAsia="Arial" w:hAnsi="Arial"/>
          <w:b/>
          <w:bCs/>
          <w:sz w:val="20"/>
          <w:szCs w:val="20"/>
        </w:rPr>
        <w:fldChar w:fldCharType="separate"/>
      </w:r>
      <w:r w:rsidR="00846231" w:rsidRPr="001A01A7">
        <w:rPr>
          <w:rFonts w:ascii="Arial" w:eastAsia="Arial" w:hAnsi="Arial"/>
          <w:b/>
          <w:bCs/>
          <w:noProof/>
          <w:sz w:val="20"/>
          <w:szCs w:val="20"/>
        </w:rPr>
        <w:t>15</w:t>
      </w:r>
      <w:r w:rsidRPr="00AD1336">
        <w:rPr>
          <w:rFonts w:ascii="Arial" w:eastAsia="Arial" w:hAnsi="Arial"/>
          <w:b/>
          <w:bCs/>
          <w:sz w:val="20"/>
          <w:szCs w:val="20"/>
        </w:rPr>
        <w:fldChar w:fldCharType="end"/>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 </w:instrText>
      </w:r>
      <w:r w:rsidRPr="00534643">
        <w:rPr>
          <w:rFonts w:ascii="Arial" w:eastAsia="Arial" w:hAnsi="Arial"/>
          <w:sz w:val="20"/>
          <w:szCs w:val="20"/>
        </w:rPr>
        <w:fldChar w:fldCharType="separate"/>
      </w:r>
      <w:r w:rsidR="00846231" w:rsidRPr="001A01A7">
        <w:rPr>
          <w:rFonts w:ascii="Arial" w:eastAsia="Arial" w:hAnsi="Arial"/>
          <w:noProof/>
          <w:sz w:val="20"/>
          <w:szCs w:val="20"/>
        </w:rPr>
        <w:t>35</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dias_treinamento </w:instrText>
      </w:r>
      <w:r w:rsidRPr="00534643">
        <w:rPr>
          <w:rFonts w:ascii="Arial" w:eastAsia="Arial" w:hAnsi="Arial"/>
          <w:sz w:val="20"/>
          <w:szCs w:val="20"/>
        </w:rPr>
        <w:fldChar w:fldCharType="separate"/>
      </w:r>
      <w:r w:rsidR="00846231" w:rsidRPr="001A01A7">
        <w:rPr>
          <w:rFonts w:ascii="Arial" w:eastAsia="Arial" w:hAnsi="Arial"/>
          <w:noProof/>
          <w:sz w:val="20"/>
          <w:szCs w:val="20"/>
        </w:rPr>
        <w:t>1</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n_dias_trabalhados </w:instrText>
      </w:r>
      <w:r w:rsidRPr="00534643">
        <w:rPr>
          <w:rFonts w:ascii="Arial" w:eastAsia="Arial" w:hAnsi="Arial"/>
          <w:sz w:val="20"/>
          <w:szCs w:val="20"/>
        </w:rPr>
        <w:fldChar w:fldCharType="separate"/>
      </w:r>
      <w:r w:rsidR="00846231" w:rsidRPr="001A01A7">
        <w:rPr>
          <w:rFonts w:ascii="Arial" w:eastAsia="Arial" w:hAnsi="Arial"/>
          <w:noProof/>
          <w:sz w:val="20"/>
          <w:szCs w:val="20"/>
        </w:rPr>
        <w:t>24</w:t>
      </w:r>
      <w:r w:rsidRPr="00534643">
        <w:rPr>
          <w:rFonts w:ascii="Arial" w:eastAsia="Arial" w:hAnsi="Arial"/>
          <w:sz w:val="20"/>
          <w:szCs w:val="20"/>
        </w:rPr>
        <w:fldChar w:fldCharType="end"/>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dias_mob </w:instrText>
      </w:r>
      <w:r w:rsidRPr="00534643">
        <w:rPr>
          <w:rFonts w:ascii="Arial" w:eastAsia="Arial" w:hAnsi="Arial"/>
          <w:sz w:val="20"/>
          <w:szCs w:val="20"/>
        </w:rPr>
        <w:fldChar w:fldCharType="separate"/>
      </w:r>
      <w:r w:rsidR="00846231" w:rsidRPr="001A01A7">
        <w:rPr>
          <w:rFonts w:ascii="Arial" w:eastAsia="Arial" w:hAnsi="Arial"/>
          <w:noProof/>
          <w:sz w:val="20"/>
          <w:szCs w:val="20"/>
        </w:rPr>
        <w:t>4</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1DBB321" w14:textId="77777777" w:rsidR="008C2903" w:rsidRPr="008C2903" w:rsidRDefault="008C2903" w:rsidP="008C2903">
      <w:pPr>
        <w:pStyle w:val="PargrafodaLista"/>
        <w:rPr>
          <w:rFonts w:ascii="Arial" w:hAnsi="Arial" w:cs="Arial"/>
          <w:sz w:val="20"/>
          <w:szCs w:val="20"/>
        </w:rPr>
      </w:pPr>
    </w:p>
    <w:p w14:paraId="58828261" w14:textId="77777777" w:rsidR="00BF3ED3" w:rsidRPr="00BF3ED3" w:rsidRDefault="00BF3ED3" w:rsidP="00BF3ED3">
      <w:pPr>
        <w:pStyle w:val="PargrafodaLista"/>
        <w:rPr>
          <w:rFonts w:ascii="Arial" w:hAnsi="Arial" w:cs="Arial"/>
          <w:sz w:val="20"/>
          <w:szCs w:val="20"/>
        </w:rPr>
      </w:pPr>
    </w:p>
    <w:p w14:paraId="2A9A9530" w14:textId="77777777" w:rsidR="007877C0" w:rsidRPr="007877C0" w:rsidRDefault="007877C0" w:rsidP="007877C0">
      <w:pPr>
        <w:pStyle w:val="PargrafodaLista"/>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RLF</w:t>
      </w:r>
      <w:r w:rsidRPr="00C04E0B">
        <w:rPr>
          <w:rFonts w:ascii="Arial" w:hAnsi="Arial" w:cs="Arial"/>
          <w:sz w:val="20"/>
          <w:szCs w:val="20"/>
        </w:rPr>
        <w:t xml:space="preserve"> (relatório </w:t>
      </w:r>
      <w:r>
        <w:rPr>
          <w:rFonts w:ascii="Arial" w:hAnsi="Arial" w:cs="Arial"/>
          <w:sz w:val="20"/>
          <w:szCs w:val="20"/>
        </w:rPr>
        <w:t>de flushing</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F61AE5" w:rsidRPr="00C04E0B">
        <w:rPr>
          <w:rFonts w:ascii="Arial" w:hAnsi="Arial" w:cs="Arial"/>
          <w:sz w:val="20"/>
          <w:szCs w:val="20"/>
        </w:rPr>
        <w:fldChar w:fldCharType="begin"/>
      </w:r>
      <w:r w:rsidR="00F61AE5" w:rsidRPr="00C04E0B">
        <w:rPr>
          <w:rFonts w:ascii="Arial" w:hAnsi="Arial" w:cs="Arial"/>
          <w:sz w:val="20"/>
          <w:szCs w:val="20"/>
        </w:rPr>
        <w:instrText xml:space="preserve"> MERGEFIELD validadeProp </w:instrText>
      </w:r>
      <w:r w:rsidR="00F61AE5" w:rsidRPr="00C04E0B">
        <w:rPr>
          <w:rFonts w:ascii="Arial" w:hAnsi="Arial" w:cs="Arial"/>
          <w:sz w:val="20"/>
          <w:szCs w:val="20"/>
        </w:rPr>
        <w:fldChar w:fldCharType="separate"/>
      </w:r>
      <w:r w:rsidR="00846231" w:rsidRPr="001A01A7">
        <w:rPr>
          <w:rFonts w:ascii="Arial" w:hAnsi="Arial" w:cs="Arial"/>
          <w:noProof/>
          <w:sz w:val="20"/>
          <w:szCs w:val="20"/>
        </w:rPr>
        <w:t>10</w:t>
      </w:r>
      <w:r w:rsidR="00F61AE5" w:rsidRPr="00C04E0B">
        <w:rPr>
          <w:rFonts w:ascii="Arial" w:hAnsi="Arial" w:cs="Arial"/>
          <w:sz w:val="20"/>
          <w:szCs w:val="20"/>
        </w:rPr>
        <w:fldChar w:fldCharType="end"/>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jc w:val="center"/>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970A3C">
      <w:rPr>
        <w:rFonts w:ascii="Arial" w:hAnsi="Arial" w:cs="Arial"/>
        <w:b/>
        <w:sz w:val="26"/>
        <w:szCs w:val="26"/>
      </w:rPr>
      <w:t xml:space="preserve">                                                                                                </w:t>
    </w:r>
    <w:r w:rsidR="004E567F">
      <w:rPr>
        <w:rFonts w:ascii="Arial" w:hAnsi="Arial" w:cs="Arial"/>
        <w:b/>
        <w:sz w:val="20"/>
        <w:szCs w:val="20"/>
      </w:rPr>
      <w:fldChar w:fldCharType="begin"/>
    </w:r>
    <w:r w:rsidR="004E567F">
      <w:rPr>
        <w:rFonts w:ascii="Arial" w:hAnsi="Arial" w:cs="Arial"/>
        <w:b/>
        <w:sz w:val="20"/>
        <w:szCs w:val="20"/>
      </w:rPr>
      <w:instrText xml:space="preserve"> MERGEFIELD data_texto </w:instrText>
    </w:r>
    <w:r w:rsidR="004E567F">
      <w:rPr>
        <w:rFonts w:ascii="Arial" w:hAnsi="Arial" w:cs="Arial"/>
        <w:b/>
        <w:sz w:val="20"/>
        <w:szCs w:val="20"/>
      </w:rPr>
      <w:fldChar w:fldCharType="separate"/>
    </w:r>
    <w:r w:rsidR="00846231" w:rsidRPr="001A01A7">
      <w:rPr>
        <w:rFonts w:ascii="Arial" w:hAnsi="Arial" w:cs="Arial"/>
        <w:b/>
        <w:noProof/>
        <w:sz w:val="20"/>
        <w:szCs w:val="20"/>
      </w:rPr>
      <w:t>07 de janeiro de 2026</w:t>
    </w:r>
    <w:r w:rsidR="004E567F">
      <w:rPr>
        <w:rFonts w:ascii="Arial" w:hAnsi="Arial" w:cs="Arial"/>
        <w:b/>
        <w:sz w:val="20"/>
        <w:szCs w:val="20"/>
      </w:rPr>
      <w:fldChar w:fldCharType="end"/>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