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p>
    <w:sdt>
      <w:sdtPr>
        <w:id w:val="-395134987"/>
        <w:docPartObj>
          <w:docPartGallery w:val="Table of Contents"/>
          <w:docPartUnique/>
        </w:docPartObj>
      </w:sdtPr>
      <w:sdtContent>
        <w:p w14:paraId="1066424C" w14:textId="7ABE63B6"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"TE-LegendaFigura;9" \h</w:instrText>
            <w:fldChar w:fldCharType="separate"/>
          </w:r>
          <w:hyperlink w:anchor="_Toc242031478" w:history="1">
            <w:r>
              <w:rPr>
                <w:rStyle w:val="Hyperlink"/>
                <w:b/>
                <w:noProof/>
              </w:rPr>
              <w:t>FIGURA 1 -</w:t>
            </w:r>
            <w:r>
              <w:rPr>
                <w:rFonts w:asciiTheme="minorHAnsi" w:eastAsiaTheme="minorEastAsia" w:hAnsiTheme="minorHAnsi" w:cstheme="minorBidi"/>
                <w:noProof/>
                <w:kern w:val="2"/>
                <w:sz w:val="24"/>
                <w:szCs w:val="24"/>
              </w:rPr>
              <w:tab/>
            </w:r>
            <w:r>
              <w:rPr>
                <w:rStyle w:val="Hyperlink"/>
                <w:noProof/>
              </w:rPr>
              <w:t>Representação da mesma nota (dó central, semínima) em MusicXML, **kern e MEI</w:t>
            </w:r>
            <w:r>
              <w:rPr>
                <w:noProof/>
              </w:rPr>
              <w:tab/>
              <w:fldChar w:fldCharType="begin"/>
              <w:instrText xml:space="preserve"> PAGEREF _Toc242031478 \h </w:instrText>
              <w:fldChar w:fldCharType="separate"/>
              <w:t>7</w:t>
              <w:fldChar w:fldCharType="end"/>
            </w:r>
          </w:hyperlink>
        </w:p>
        <w:p w14:paraId="3E0A25EA" w14:textId="1FC668FD" w:rsidR="00FE3B92" w:rsidRPr="00FE3B92" w:rsidRDefault="00FE3B92">
          <w:pPr>
            <w:pStyle w:val="Sumrio9"/>
            <w:rPr>
              <w:rFonts w:asciiTheme="minorHAnsi" w:eastAsiaTheme="minorEastAsia" w:hAnsiTheme="minorHAnsi" w:cstheme="minorBidi"/>
              <w:noProof/>
              <w:kern w:val="2"/>
              <w:sz w:val="24"/>
              <w:szCs w:val="24"/>
            </w:rPr>
          </w:pPr>
          <w:hyperlink w:anchor="_Toc242031479" w:history="1">
            <w:r>
              <w:rPr>
                <w:rStyle w:val="Hyperlink"/>
                <w:b/>
                <w:noProof/>
              </w:rPr>
              <w:t>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traceback</w:t>
            </w:r>
            <w:r>
              <w:rPr>
                <w:rStyle w:val="Hyperlink"/>
                <w:noProof/>
              </w:rPr>
              <w:t xml:space="preserve"> até a origem</w:t>
            </w:r>
            <w:r>
              <w:rPr>
                <w:noProof/>
              </w:rPr>
              <w:tab/>
              <w:fldChar w:fldCharType="begin"/>
              <w:instrText xml:space="preserve"> PAGEREF _Toc242031479 \h </w:instrText>
              <w:fldChar w:fldCharType="separate"/>
              <w:t>16</w:t>
              <w:fldChar w:fldCharType="end"/>
            </w:r>
          </w:hyperlink>
        </w:p>
        <w:p w14:paraId="265D66B7" w14:textId="03575952" w:rsidR="00FE3B92" w:rsidRPr="00FE3B92" w:rsidRDefault="00FE3B92">
          <w:pPr>
            <w:pStyle w:val="Sumrio9"/>
            <w:rPr>
              <w:rFonts w:asciiTheme="minorHAnsi" w:eastAsiaTheme="minorEastAsia" w:hAnsiTheme="minorHAnsi" w:cstheme="minorBidi"/>
              <w:noProof/>
              <w:kern w:val="2"/>
              <w:sz w:val="24"/>
              <w:szCs w:val="24"/>
            </w:rPr>
          </w:pPr>
          <w:hyperlink w:anchor="_Toc242031480" w:history="1">
            <w:r>
              <w:rPr>
                <w:rStyle w:val="Hyperlink"/>
                <w:b/>
                <w:noProof/>
              </w:rPr>
              <w:t>FIGURA 3 -</w:t>
            </w:r>
            <w:r>
              <w:rPr>
                <w:rFonts w:asciiTheme="minorHAnsi" w:eastAsiaTheme="minorEastAsia" w:hAnsiTheme="minorHAnsi" w:cstheme="minorBidi"/>
                <w:noProof/>
                <w:kern w:val="2"/>
                <w:sz w:val="24"/>
                <w:szCs w:val="24"/>
              </w:rPr>
              <w:tab/>
            </w:r>
            <w:r>
              <w:rPr>
                <w:rStyle w:val="Hyperlink"/>
                <w:noProof/>
              </w:rPr>
              <w:t>Diagrama de caso de uso do protótipo de alinhamento motívico</w:t>
            </w:r>
            <w:r>
              <w:rPr>
                <w:noProof/>
              </w:rPr>
              <w:tab/>
              <w:fldChar w:fldCharType="begin"/>
              <w:instrText xml:space="preserve"> PAGEREF _Toc242031480 \h </w:instrText>
              <w:fldChar w:fldCharType="separate"/>
              <w:t>39</w:t>
              <w:fldChar w:fldCharType="end"/>
            </w:r>
          </w:hyperlink>
        </w:p>
        <w:p w14:paraId="683A32C0" w14:textId="670C30BA" w:rsidR="00FE3B92" w:rsidRPr="00FE3B92" w:rsidRDefault="00FE3B92">
          <w:pPr>
            <w:pStyle w:val="Sumrio9"/>
            <w:rPr>
              <w:rFonts w:asciiTheme="minorHAnsi" w:eastAsiaTheme="minorEastAsia" w:hAnsiTheme="minorHAnsi" w:cstheme="minorBidi"/>
              <w:noProof/>
              <w:kern w:val="2"/>
              <w:sz w:val="24"/>
              <w:szCs w:val="24"/>
            </w:rPr>
          </w:pPr>
          <w:hyperlink w:anchor="_Toc242031481" w:history="1">
            <w:r>
              <w:rPr>
                <w:rStyle w:val="Hyperlink"/>
                <w:b/>
                <w:noProof/>
              </w:rPr>
              <w:t>FIGURA 4 -</w:t>
            </w:r>
            <w:r>
              <w:rPr>
                <w:rFonts w:asciiTheme="minorHAnsi" w:eastAsiaTheme="minorEastAsia" w:hAnsiTheme="minorHAnsi" w:cstheme="minorBidi"/>
                <w:noProof/>
                <w:kern w:val="2"/>
                <w:sz w:val="24"/>
                <w:szCs w:val="24"/>
              </w:rPr>
              <w:tab/>
            </w:r>
            <w:r>
              <w:rPr>
                <w:rStyle w:val="Hyperlink"/>
                <w:noProof/>
              </w:rPr>
              <w:t>Diagrama de componentes do protótipo, organizado em camadas, com os dados trocados entre os componentes</w:t>
            </w:r>
            <w:r>
              <w:rPr>
                <w:noProof/>
              </w:rPr>
              <w:tab/>
              <w:fldChar w:fldCharType="begin"/>
              <w:instrText xml:space="preserve"> PAGEREF _Toc242031481 \h </w:instrText>
              <w:fldChar w:fldCharType="separate"/>
              <w:t>42</w:t>
              <w:fldChar w:fldCharType="end"/>
            </w:r>
          </w:hyperlink>
        </w:p>
        <w:p w14:paraId="1BB9D967" w14:textId="010242A1" w:rsidR="00FE3B92" w:rsidRPr="00FE3B92" w:rsidRDefault="00FE3B92">
          <w:pPr>
            <w:pStyle w:val="Sumrio9"/>
            <w:rPr>
              <w:rFonts w:asciiTheme="minorHAnsi" w:eastAsiaTheme="minorEastAsia" w:hAnsiTheme="minorHAnsi" w:cstheme="minorBidi"/>
              <w:noProof/>
              <w:kern w:val="2"/>
              <w:sz w:val="24"/>
              <w:szCs w:val="24"/>
            </w:rPr>
          </w:pPr>
          <w:hyperlink w:anchor="_Toc242031482" w:history="1">
            <w:r>
              <w:rPr>
                <w:rStyle w:val="Hyperlink"/>
                <w:b/>
                <w:noProof/>
              </w:rPr>
              <w:t>FIGURA 5 -</w:t>
            </w:r>
            <w:r>
              <w:rPr>
                <w:rFonts w:asciiTheme="minorHAnsi" w:eastAsiaTheme="minorEastAsia" w:hAnsiTheme="minorHAnsi" w:cstheme="minorBidi"/>
                <w:noProof/>
                <w:kern w:val="2"/>
                <w:sz w:val="24"/>
                <w:szCs w:val="24"/>
              </w:rPr>
              <w:tab/>
            </w:r>
            <w:r>
              <w:rPr>
                <w:rStyle w:val="Hyperlink"/>
                <w:noProof/>
              </w:rPr>
              <w:t>Diagrama de classes do protótipo de alinhamento motívico</w:t>
            </w:r>
            <w:r>
              <w:rPr>
                <w:noProof/>
              </w:rPr>
              <w:tab/>
              <w:fldChar w:fldCharType="begin"/>
              <w:instrText xml:space="preserve"> PAGEREF _Toc242031482 \h </w:instrText>
              <w:fldChar w:fldCharType="separate"/>
              <w:t>43</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p>
    <w:sdt>
      <w:sdtPr>
        <w:id w:val="1352765223"/>
        <w:docPartObj>
          <w:docPartGallery w:val="Table of Contents"/>
          <w:docPartUnique/>
        </w:docPartObj>
      </w:sdtPr>
      <w:sdtContent>
        <w:p w14:paraId="277B8287" w14:textId="631CBFB3"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"TE-LegendaQuadro;9" \h</w:instrText>
            <w:fldChar w:fldCharType="separate"/>
          </w:r>
          <w:hyperlink w:anchor="_Toc242031483" w:history="1">
            <w:r>
              <w:rPr>
                <w:rStyle w:val="Hyperlink"/>
                <w:b/>
                <w:noProof/>
              </w:rPr>
              <w:t>QUADRO 1 -</w:t>
            </w:r>
            <w:r>
              <w:rPr>
                <w:rFonts w:asciiTheme="minorHAnsi" w:eastAsiaTheme="minorEastAsia" w:hAnsiTheme="minorHAnsi" w:cstheme="minorBidi"/>
                <w:noProof/>
                <w:kern w:val="2"/>
                <w:sz w:val="24"/>
                <w:szCs w:val="24"/>
              </w:rPr>
              <w:tab/>
            </w:r>
            <w:r>
              <w:rPr>
                <w:rStyle w:val="Hyperlink"/>
                <w:noProof/>
              </w:rPr>
              <w:t>Comparação entre os trabalhos relacionados e este trabalho</w:t>
            </w:r>
            <w:r>
              <w:rPr>
                <w:noProof/>
              </w:rPr>
              <w:tab/>
              <w:fldChar w:fldCharType="begin"/>
              <w:instrText xml:space="preserve"> PAGEREF _Toc242031483 \h </w:instrText>
              <w:fldChar w:fldCharType="separate"/>
              <w:t>26</w:t>
              <w:fldChar w:fldCharType="end"/>
            </w:r>
          </w:hyperlink>
        </w:p>
        <w:p w14:paraId="484B29CB" w14:textId="25804413" w:rsidR="00FE3B92" w:rsidRPr="00FE3B92" w:rsidRDefault="00FE3B92">
          <w:pPr>
            <w:pStyle w:val="Sumrio9"/>
            <w:rPr>
              <w:rFonts w:asciiTheme="minorHAnsi" w:eastAsiaTheme="minorEastAsia" w:hAnsiTheme="minorHAnsi" w:cstheme="minorBidi"/>
              <w:noProof/>
              <w:kern w:val="2"/>
              <w:sz w:val="24"/>
              <w:szCs w:val="24"/>
            </w:rPr>
          </w:pPr>
          <w:hyperlink w:anchor="_Toc242031484" w:history="1">
            <w:r>
              <w:rPr>
                <w:rStyle w:val="Hyperlink"/>
                <w:b/>
                <w:noProof/>
              </w:rPr>
              <w:t>QUADRO 2 -</w:t>
            </w:r>
            <w:r>
              <w:rPr>
                <w:rFonts w:asciiTheme="minorHAnsi" w:eastAsiaTheme="minorEastAsia" w:hAnsiTheme="minorHAnsi" w:cstheme="minorBidi"/>
                <w:noProof/>
                <w:kern w:val="2"/>
                <w:sz w:val="24"/>
                <w:szCs w:val="24"/>
              </w:rPr>
              <w:tab/>
            </w:r>
            <w:r>
              <w:rPr>
                <w:rStyle w:val="Hyperlink"/>
                <w:noProof/>
              </w:rPr>
              <w:t>Exemplo de alinhamento entre os sopranos de BWV 244.15 e BWV 244.62</w:t>
            </w:r>
            <w:r>
              <w:rPr>
                <w:noProof/>
              </w:rPr>
              <w:tab/>
              <w:fldChar w:fldCharType="begin"/>
              <w:instrText xml:space="preserve"> PAGEREF _Toc242031484 \h </w:instrText>
              <w:fldChar w:fldCharType="separate"/>
              <w:t>33</w:t>
              <w:fldChar w:fldCharType="end"/>
            </w:r>
          </w:hyperlink>
        </w:p>
        <w:p w14:paraId="068F25CB" w14:textId="40746476" w:rsidR="00FE3B92" w:rsidRPr="00FE3B92" w:rsidRDefault="00FE3B92">
          <w:pPr>
            <w:pStyle w:val="Sumrio9"/>
            <w:rPr>
              <w:rFonts w:asciiTheme="minorHAnsi" w:eastAsiaTheme="minorEastAsia" w:hAnsiTheme="minorHAnsi" w:cstheme="minorBidi"/>
              <w:noProof/>
              <w:kern w:val="2"/>
              <w:sz w:val="24"/>
              <w:szCs w:val="24"/>
            </w:rPr>
          </w:pPr>
          <w:hyperlink w:anchor="_Toc242031485" w:history="1">
            <w:r>
              <w:rPr>
                <w:rStyle w:val="Hyperlink"/>
                <w:b/>
                <w:noProof/>
              </w:rPr>
              <w:t>QUADRO 3 -</w:t>
            </w:r>
            <w:r>
              <w:rPr>
                <w:rFonts w:asciiTheme="minorHAnsi" w:eastAsiaTheme="minorEastAsia" w:hAnsiTheme="minorHAnsi" w:cstheme="minorBidi"/>
                <w:noProof/>
                <w:kern w:val="2"/>
                <w:sz w:val="24"/>
                <w:szCs w:val="24"/>
              </w:rPr>
              <w:tab/>
            </w:r>
            <w:r>
              <w:rPr>
                <w:rStyle w:val="Hyperlink"/>
                <w:noProof/>
              </w:rPr>
              <w:t>Pseudocódigo do método de alinhamento motívico</w:t>
            </w:r>
            <w:r>
              <w:rPr>
                <w:noProof/>
              </w:rPr>
              <w:tab/>
              <w:fldChar w:fldCharType="begin"/>
              <w:instrText xml:space="preserve"> PAGEREF _Toc242031485 \h </w:instrText>
              <w:fldChar w:fldCharType="separate"/>
              <w:t>35</w:t>
              <w:fldChar w:fldCharType="end"/>
            </w:r>
          </w:hyperlink>
        </w:p>
        <w:p w14:paraId="3CA99671" w14:textId="2948DAF7" w:rsidR="00FE3B92" w:rsidRPr="00FE3B92" w:rsidRDefault="00FE3B92">
          <w:pPr>
            <w:pStyle w:val="Sumrio9"/>
            <w:rPr>
              <w:rFonts w:asciiTheme="minorHAnsi" w:eastAsiaTheme="minorEastAsia" w:hAnsiTheme="minorHAnsi" w:cstheme="minorBidi"/>
              <w:noProof/>
              <w:kern w:val="2"/>
              <w:sz w:val="24"/>
              <w:szCs w:val="24"/>
            </w:rPr>
          </w:pPr>
          <w:hyperlink w:anchor="_Toc242031486" w:history="1">
            <w:r>
              <w:rPr>
                <w:rStyle w:val="Hyperlink"/>
                <w:b/>
                <w:noProof/>
              </w:rPr>
              <w:t>QUADRO 4 -</w:t>
            </w:r>
            <w:r>
              <w:rPr>
                <w:rFonts w:asciiTheme="minorHAnsi" w:eastAsiaTheme="minorEastAsia" w:hAnsiTheme="minorHAnsi" w:cstheme="minorBidi"/>
                <w:noProof/>
                <w:kern w:val="2"/>
                <w:sz w:val="24"/>
                <w:szCs w:val="24"/>
              </w:rPr>
              <w:tab/>
            </w:r>
            <w:r>
              <w:rPr>
                <w:rStyle w:val="Hyperlink"/>
                <w:noProof/>
              </w:rPr>
              <w:t>Descrição dos casos de uso do protótipo</w:t>
            </w:r>
            <w:r>
              <w:rPr>
                <w:noProof/>
              </w:rPr>
              <w:tab/>
              <w:fldChar w:fldCharType="begin"/>
              <w:instrText xml:space="preserve"> PAGEREF _Toc242031486 \h </w:instrText>
              <w:fldChar w:fldCharType="separate"/>
              <w:t>39</w:t>
              <w:fldChar w:fldCharType="end"/>
            </w:r>
          </w:hyperlink>
        </w:p>
        <w:p w14:paraId="50FD41A5" w14:textId="23CDF284" w:rsidR="00FE3B92" w:rsidRPr="00FE3B92" w:rsidRDefault="00FE3B92">
          <w:pPr>
            <w:pStyle w:val="Sumrio9"/>
            <w:rPr>
              <w:rFonts w:asciiTheme="minorHAnsi" w:eastAsiaTheme="minorEastAsia" w:hAnsiTheme="minorHAnsi" w:cstheme="minorBidi"/>
              <w:noProof/>
              <w:kern w:val="2"/>
              <w:sz w:val="24"/>
              <w:szCs w:val="24"/>
            </w:rPr>
          </w:pPr>
          <w:hyperlink w:anchor="_Toc242031487" w:history="1">
            <w:r>
              <w:rPr>
                <w:rStyle w:val="Hyperlink"/>
                <w:b/>
                <w:noProof/>
              </w:rPr>
              <w:t>QUADRO 5 -</w:t>
            </w:r>
            <w:r>
              <w:rPr>
                <w:rFonts w:asciiTheme="minorHAnsi" w:eastAsiaTheme="minorEastAsia" w:hAnsiTheme="minorHAnsi" w:cstheme="minorBidi"/>
                <w:noProof/>
                <w:kern w:val="2"/>
                <w:sz w:val="24"/>
                <w:szCs w:val="24"/>
              </w:rPr>
              <w:tab/>
            </w:r>
            <w:r>
              <w:rPr>
                <w:rStyle w:val="Hyperlink"/>
                <w:noProof/>
              </w:rPr>
              <w:t>Interfaces entre os componentes do protótipo</w:t>
            </w:r>
            <w:r>
              <w:rPr>
                <w:noProof/>
              </w:rPr>
              <w:tab/>
              <w:fldChar w:fldCharType="begin"/>
              <w:instrText xml:space="preserve"> PAGEREF _Toc242031487 \h </w:instrText>
              <w:fldChar w:fldCharType="separate"/>
              <w:t>42</w:t>
              <w:fldChar w:fldCharType="end"/>
            </w:r>
          </w:hyperlink>
        </w:p>
        <w:p w14:paraId="1ECC338E" w14:textId="60280A3C" w:rsidR="00FE3B92" w:rsidRPr="00FE3B92" w:rsidRDefault="00FE3B92">
          <w:pPr>
            <w:pStyle w:val="Sumrio9"/>
            <w:rPr>
              <w:rFonts w:asciiTheme="minorHAnsi" w:eastAsiaTheme="minorEastAsia" w:hAnsiTheme="minorHAnsi" w:cstheme="minorBidi"/>
              <w:noProof/>
              <w:kern w:val="2"/>
              <w:sz w:val="24"/>
              <w:szCs w:val="24"/>
            </w:rPr>
          </w:pPr>
          <w:hyperlink w:anchor="_Toc242031488" w:history="1">
            <w:r>
              <w:rPr>
                <w:rStyle w:val="Hyperlink"/>
                <w:b/>
                <w:noProof/>
              </w:rPr>
              <w:t>QUADRO 6 -</w:t>
            </w:r>
            <w:r>
              <w:rPr>
                <w:rFonts w:asciiTheme="minorHAnsi" w:eastAsiaTheme="minorEastAsia" w:hAnsiTheme="minorHAnsi" w:cstheme="minorBidi"/>
                <w:noProof/>
                <w:kern w:val="2"/>
                <w:sz w:val="24"/>
                <w:szCs w:val="24"/>
              </w:rPr>
              <w:tab/>
            </w:r>
            <w:r>
              <w:rPr>
                <w:rStyle w:val="Hyperlink"/>
                <w:noProof/>
              </w:rPr>
              <w:t>Campos do relatório de correspondências</w:t>
            </w:r>
            <w:r>
              <w:rPr>
                <w:noProof/>
              </w:rPr>
              <w:tab/>
              <w:fldChar w:fldCharType="begin"/>
              <w:instrText xml:space="preserve"> PAGEREF _Toc242031488 \h </w:instrText>
              <w:fldChar w:fldCharType="separate"/>
              <w:t>43</w:t>
              <w:fldChar w:fldCharType="end"/>
            </w:r>
          </w:hyperlink>
        </w:p>
        <w:p w14:paraId="1AE2958C" w14:textId="2D41641E" w:rsidR="00FE3B92" w:rsidRPr="00FE3B92" w:rsidRDefault="00FE3B92">
          <w:pPr>
            <w:pStyle w:val="Sumrio9"/>
            <w:rPr>
              <w:rFonts w:asciiTheme="minorHAnsi" w:eastAsiaTheme="minorEastAsia" w:hAnsiTheme="minorHAnsi" w:cstheme="minorBidi"/>
              <w:noProof/>
              <w:kern w:val="2"/>
              <w:sz w:val="24"/>
              <w:szCs w:val="24"/>
            </w:rPr>
          </w:pPr>
          <w:hyperlink w:anchor="_Toc242031489" w:history="1">
            <w:r>
              <w:rPr>
                <w:rStyle w:val="Hyperlink"/>
                <w:b/>
                <w:noProof/>
              </w:rPr>
              <w:t>QUADRO 7 -</w:t>
            </w:r>
            <w:r>
              <w:rPr>
                <w:rFonts w:asciiTheme="minorHAnsi" w:eastAsiaTheme="minorEastAsia" w:hAnsiTheme="minorHAnsi" w:cstheme="minorBidi"/>
                <w:noProof/>
                <w:kern w:val="2"/>
                <w:sz w:val="24"/>
                <w:szCs w:val="24"/>
              </w:rPr>
              <w:tab/>
            </w:r>
            <w:r>
              <w:rPr>
                <w:rStyle w:val="Hyperlink"/>
                <w:noProof/>
              </w:rPr>
              <w:t>Cronograma do TCC I</w:t>
            </w:r>
            <w:r>
              <w:rPr>
                <w:noProof/>
              </w:rPr>
              <w:tab/>
              <w:fldChar w:fldCharType="begin"/>
              <w:instrText xml:space="preserve"> PAGEREF _Toc242031489 \h </w:instrText>
              <w:fldChar w:fldCharType="separate"/>
              <w:t>53</w:t>
              <w:fldChar w:fldCharType="end"/>
            </w:r>
          </w:hyperlink>
        </w:p>
        <w:p w14:paraId="018FCFDD" w14:textId="59242036" w:rsidR="00FE3B92" w:rsidRPr="00FE3B92" w:rsidRDefault="00FE3B92">
          <w:pPr>
            <w:pStyle w:val="Sumrio9"/>
            <w:rPr>
              <w:rFonts w:asciiTheme="minorHAnsi" w:eastAsiaTheme="minorEastAsia" w:hAnsiTheme="minorHAnsi" w:cstheme="minorBidi"/>
              <w:noProof/>
              <w:kern w:val="2"/>
              <w:sz w:val="24"/>
              <w:szCs w:val="24"/>
            </w:rPr>
          </w:pPr>
          <w:hyperlink w:anchor="_Toc242031490" w:history="1">
            <w:r>
              <w:rPr>
                <w:rStyle w:val="Hyperlink"/>
                <w:b/>
                <w:noProof/>
              </w:rPr>
              <w:t>QUADRO 8 -</w:t>
            </w:r>
            <w:r>
              <w:rPr>
                <w:rFonts w:asciiTheme="minorHAnsi" w:eastAsiaTheme="minorEastAsia" w:hAnsiTheme="minorHAnsi" w:cstheme="minorBidi"/>
                <w:noProof/>
                <w:kern w:val="2"/>
                <w:sz w:val="24"/>
                <w:szCs w:val="24"/>
              </w:rPr>
              <w:tab/>
            </w:r>
            <w:r>
              <w:rPr>
                <w:rStyle w:val="Hyperlink"/>
                <w:noProof/>
              </w:rPr>
              <w:t>Cronograma do TCC II</w:t>
            </w:r>
            <w:r>
              <w:rPr>
                <w:noProof/>
              </w:rPr>
              <w:tab/>
              <w:fldChar w:fldCharType="begin"/>
              <w:instrText xml:space="preserve"> PAGEREF _Toc242031490 \h </w:instrText>
              <w:fldChar w:fldCharType="separate"/>
              <w:t>54</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14:paraId="2447B674" w14:textId="4B926783" w:rsidR="00FE3B92" w:rsidRPr="00FE3B92" w:rsidRDefault="00000000">
          <w:pPr>
            <w:pStyle w:val="Sumrio1"/>
            <w:rPr>
              <w:rFonts w:asciiTheme="minorHAnsi" w:eastAsiaTheme="minorEastAsia" w:hAnsiTheme="minorHAnsi" w:cstheme="minorBidi"/>
              <w:b w:val="0"/>
              <w:caps w:val="0"/>
              <w:noProof/>
              <w:kern w:val="2"/>
              <w:sz w:val="24"/>
              <w:szCs w:val="24"/>
            </w:rPr>
          </w:pPr>
          <w:r>
            <w:fldChar w:fldCharType="begin"/>
          </w:r>
          <w:r>
            <w:rPr>
              <w:rStyle w:val="Vnculodendice"/>
            </w:rPr>
            <w:instrText xml:space="preserve"> TOC \t "TC-TituloCentralizado;1;TP-TituloCentralizadoPos;1;Heading 1;2;T1-TituloPrimario;2;Heading 2;3;T2-TituloSecundario;3;Heading 3;4;T3-TituloTerciario;4" \h</w:instrText>
            <w:fldChar w:fldCharType="separate"/>
          </w:r>
          <w:hyperlink w:anchor="_Toc242031491" w:history="1">
            <w:r>
              <w:rPr>
                <w:rStyle w:val="Hyperlink"/>
                <w:noProof/>
              </w:rPr>
              <w:t>Lista de Ilustrações</w:t>
            </w:r>
            <w:r>
              <w:rPr>
                <w:noProof/>
              </w:rPr>
              <w:tab/>
              <w:fldChar w:fldCharType="begin"/>
              <w:instrText xml:space="preserve"> PAGEREF _Toc242031491 \h </w:instrText>
              <w:fldChar w:fldCharType="separate"/>
              <w:t>iii</w:t>
              <w:fldChar w:fldCharType="end"/>
            </w:r>
          </w:hyperlink>
        </w:p>
        <w:p w14:paraId="6E2F5302" w14:textId="5C5AB581"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2" w:history="1">
            <w:r>
              <w:rPr>
                <w:rStyle w:val="Hyperlink"/>
                <w:noProof/>
              </w:rPr>
              <w:t>Lista de QUADROS</w:t>
            </w:r>
            <w:r>
              <w:rPr>
                <w:noProof/>
              </w:rPr>
              <w:tab/>
              <w:fldChar w:fldCharType="begin"/>
              <w:instrText xml:space="preserve"> PAGEREF _Toc242031492 \h </w:instrText>
              <w:fldChar w:fldCharType="separate"/>
              <w:t>iv</w:t>
              <w:fldChar w:fldCharType="end"/>
            </w:r>
          </w:hyperlink>
        </w:p>
        <w:p w14:paraId="28906FE2" w14:textId="5B84A2CE"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3" w:history="1">
            <w:r>
              <w:rPr>
                <w:rStyle w:val="Hyperlink"/>
                <w:noProof/>
                <w:lang w:val="en-US"/>
              </w:rPr>
              <w:t>Lista de Siglas</w:t>
            </w:r>
            <w:r>
              <w:rPr>
                <w:noProof/>
              </w:rPr>
              <w:tab/>
              <w:fldChar w:fldCharType="begin"/>
              <w:instrText xml:space="preserve"> PAGEREF _Toc242031493 \h </w:instrText>
              <w:fldChar w:fldCharType="separate"/>
              <w:t>v</w:t>
              <w:fldChar w:fldCharType="end"/>
            </w:r>
          </w:hyperlink>
        </w:p>
        <w:p w14:paraId="48210A31" w14:textId="6EC3B6A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494" w:history="1">
            <w:r>
              <w:rPr>
                <w:rStyle w:val="Hyperlink"/>
                <w:noProof/>
              </w:rPr>
              <w:t>1 Introdução</w:t>
            </w:r>
            <w:r>
              <w:rPr>
                <w:noProof/>
              </w:rPr>
              <w:tab/>
              <w:fldChar w:fldCharType="begin"/>
              <w:instrText xml:space="preserve"> PAGEREF _Toc242031494 \h </w:instrText>
              <w:fldChar w:fldCharType="separate"/>
              <w:t>1</w:t>
              <w:fldChar w:fldCharType="end"/>
            </w:r>
          </w:hyperlink>
        </w:p>
        <w:p w14:paraId="3690D284" w14:textId="1CEAD04C" w:rsidR="00FE3B92" w:rsidRPr="00FE3B92" w:rsidRDefault="00FE3B92">
          <w:pPr>
            <w:pStyle w:val="Sumrio3"/>
            <w:rPr>
              <w:rFonts w:asciiTheme="minorHAnsi" w:eastAsiaTheme="minorEastAsia" w:hAnsiTheme="minorHAnsi" w:cstheme="minorBidi"/>
              <w:noProof/>
              <w:kern w:val="2"/>
              <w:sz w:val="24"/>
              <w:szCs w:val="24"/>
            </w:rPr>
          </w:pPr>
          <w:hyperlink w:anchor="_Toc242031495" w:history="1">
            <w:r>
              <w:rPr>
                <w:rStyle w:val="Hyperlink"/>
                <w:noProof/>
              </w:rPr>
              <w:t>1.1 Delimitação do problema</w:t>
            </w:r>
            <w:r>
              <w:rPr>
                <w:noProof/>
              </w:rPr>
              <w:tab/>
              <w:fldChar w:fldCharType="begin"/>
              <w:instrText xml:space="preserve"> PAGEREF _Toc242031495 \h </w:instrText>
              <w:fldChar w:fldCharType="separate"/>
              <w:t>2</w:t>
              <w:fldChar w:fldCharType="end"/>
            </w:r>
          </w:hyperlink>
        </w:p>
        <w:p w14:paraId="6CE8EE30" w14:textId="10A639F0" w:rsidR="00FE3B92" w:rsidRPr="00FE3B92" w:rsidRDefault="00FE3B92">
          <w:pPr>
            <w:pStyle w:val="Sumrio3"/>
            <w:rPr>
              <w:rFonts w:asciiTheme="minorHAnsi" w:eastAsiaTheme="minorEastAsia" w:hAnsiTheme="minorHAnsi" w:cstheme="minorBidi"/>
              <w:noProof/>
              <w:kern w:val="2"/>
              <w:sz w:val="24"/>
              <w:szCs w:val="24"/>
            </w:rPr>
          </w:pPr>
          <w:hyperlink w:anchor="_Toc242031496" w:history="1">
            <w:r>
              <w:rPr>
                <w:rStyle w:val="Hyperlink"/>
                <w:noProof/>
              </w:rPr>
              <w:t>1.2 Objetivos</w:t>
            </w:r>
            <w:r>
              <w:rPr>
                <w:noProof/>
              </w:rPr>
              <w:tab/>
              <w:fldChar w:fldCharType="begin"/>
              <w:instrText xml:space="preserve"> PAGEREF _Toc242031496 \h </w:instrText>
              <w:fldChar w:fldCharType="separate"/>
              <w:t>4</w:t>
              <w:fldChar w:fldCharType="end"/>
            </w:r>
          </w:hyperlink>
        </w:p>
        <w:p w14:paraId="3F069848" w14:textId="73FE8038" w:rsidR="00FE3B92" w:rsidRPr="00FE3B92" w:rsidRDefault="00FE3B92">
          <w:pPr>
            <w:pStyle w:val="Sumrio4"/>
            <w:rPr>
              <w:rFonts w:asciiTheme="minorHAnsi" w:eastAsiaTheme="minorEastAsia" w:hAnsiTheme="minorHAnsi" w:cstheme="minorBidi"/>
              <w:i w:val="0"/>
              <w:noProof/>
              <w:kern w:val="2"/>
              <w:szCs w:val="24"/>
            </w:rPr>
          </w:pPr>
          <w:hyperlink w:anchor="_Toc242031497" w:history="1">
            <w:r>
              <w:rPr>
                <w:rStyle w:val="Hyperlink"/>
                <w:noProof/>
              </w:rPr>
              <w:t>1.2.1 Objetivo geral</w:t>
            </w:r>
            <w:r>
              <w:rPr>
                <w:noProof/>
              </w:rPr>
              <w:tab/>
              <w:fldChar w:fldCharType="begin"/>
              <w:instrText xml:space="preserve"> PAGEREF _Toc242031497 \h </w:instrText>
              <w:fldChar w:fldCharType="separate"/>
              <w:t>4</w:t>
              <w:fldChar w:fldCharType="end"/>
            </w:r>
          </w:hyperlink>
        </w:p>
        <w:p w14:paraId="7B0CCAE9" w14:textId="6CE26DE8" w:rsidR="00FE3B92" w:rsidRPr="00FE3B92" w:rsidRDefault="00FE3B92">
          <w:pPr>
            <w:pStyle w:val="Sumrio4"/>
            <w:rPr>
              <w:rFonts w:asciiTheme="minorHAnsi" w:eastAsiaTheme="minorEastAsia" w:hAnsiTheme="minorHAnsi" w:cstheme="minorBidi"/>
              <w:i w:val="0"/>
              <w:noProof/>
              <w:kern w:val="2"/>
              <w:szCs w:val="24"/>
            </w:rPr>
          </w:pPr>
          <w:hyperlink w:anchor="_Toc242031498" w:history="1">
            <w:r>
              <w:rPr>
                <w:rStyle w:val="Hyperlink"/>
                <w:noProof/>
              </w:rPr>
              <w:t>1.2.2 Objetivos específicos</w:t>
            </w:r>
            <w:r>
              <w:rPr>
                <w:noProof/>
              </w:rPr>
              <w:tab/>
              <w:fldChar w:fldCharType="begin"/>
              <w:instrText xml:space="preserve"> PAGEREF _Toc242031498 \h </w:instrText>
              <w:fldChar w:fldCharType="separate"/>
              <w:t>4</w:t>
              <w:fldChar w:fldCharType="end"/>
            </w:r>
          </w:hyperlink>
        </w:p>
        <w:p w14:paraId="34D134CC" w14:textId="65591251" w:rsidR="00FE3B92" w:rsidRPr="00FE3B92" w:rsidRDefault="00FE3B92">
          <w:pPr>
            <w:pStyle w:val="Sumrio3"/>
            <w:rPr>
              <w:rFonts w:asciiTheme="minorHAnsi" w:eastAsiaTheme="minorEastAsia" w:hAnsiTheme="minorHAnsi" w:cstheme="minorBidi"/>
              <w:noProof/>
              <w:kern w:val="2"/>
              <w:sz w:val="24"/>
              <w:szCs w:val="24"/>
            </w:rPr>
          </w:pPr>
          <w:hyperlink w:anchor="_Toc242031499" w:history="1">
            <w:r>
              <w:rPr>
                <w:rStyle w:val="Hyperlink"/>
                <w:noProof/>
              </w:rPr>
              <w:t>1.3 Justificativa</w:t>
            </w:r>
            <w:r>
              <w:rPr>
                <w:noProof/>
              </w:rPr>
              <w:tab/>
              <w:fldChar w:fldCharType="begin"/>
              <w:instrText xml:space="preserve"> PAGEREF _Toc242031499 \h </w:instrText>
              <w:fldChar w:fldCharType="separate"/>
              <w:t>5</w:t>
              <w:fldChar w:fldCharType="end"/>
            </w:r>
          </w:hyperlink>
        </w:p>
        <w:p w14:paraId="58E33C2B" w14:textId="3D182859" w:rsidR="00FE3B92" w:rsidRPr="00FE3B92" w:rsidRDefault="00FE3B92">
          <w:pPr>
            <w:pStyle w:val="Sumrio3"/>
            <w:rPr>
              <w:rFonts w:asciiTheme="minorHAnsi" w:eastAsiaTheme="minorEastAsia" w:hAnsiTheme="minorHAnsi" w:cstheme="minorBidi"/>
              <w:noProof/>
              <w:kern w:val="2"/>
              <w:sz w:val="24"/>
              <w:szCs w:val="24"/>
            </w:rPr>
          </w:pPr>
          <w:hyperlink w:anchor="_Toc242031500" w:history="1">
            <w:r>
              <w:rPr>
                <w:rStyle w:val="Hyperlink"/>
                <w:noProof/>
              </w:rPr>
              <w:t>1.4 Delimitação do Escopo</w:t>
            </w:r>
            <w:r>
              <w:rPr>
                <w:noProof/>
              </w:rPr>
              <w:tab/>
              <w:fldChar w:fldCharType="begin"/>
              <w:instrText xml:space="preserve"> PAGEREF _Toc242031500 \h </w:instrText>
              <w:fldChar w:fldCharType="separate"/>
              <w:t>6</w:t>
              <w:fldChar w:fldCharType="end"/>
            </w:r>
          </w:hyperlink>
        </w:p>
        <w:p w14:paraId="20881118" w14:textId="23A40791" w:rsidR="00FE3B92" w:rsidRPr="00FE3B92" w:rsidRDefault="00FE3B92">
          <w:pPr>
            <w:pStyle w:val="Sumrio3"/>
            <w:rPr>
              <w:rFonts w:asciiTheme="minorHAnsi" w:eastAsiaTheme="minorEastAsia" w:hAnsiTheme="minorHAnsi" w:cstheme="minorBidi"/>
              <w:noProof/>
              <w:kern w:val="2"/>
              <w:sz w:val="24"/>
              <w:szCs w:val="24"/>
            </w:rPr>
          </w:pPr>
          <w:hyperlink w:anchor="_Toc242031501" w:history="1">
            <w:r>
              <w:rPr>
                <w:rStyle w:val="Hyperlink"/>
                <w:noProof/>
              </w:rPr>
              <w:t>1.5 Estrutura do Trabalho</w:t>
            </w:r>
            <w:r>
              <w:rPr>
                <w:noProof/>
              </w:rPr>
              <w:tab/>
              <w:fldChar w:fldCharType="begin"/>
              <w:instrText xml:space="preserve"> PAGEREF _Toc242031501 \h </w:instrText>
              <w:fldChar w:fldCharType="separate"/>
              <w:t>8</w:t>
              <w:fldChar w:fldCharType="end"/>
            </w:r>
          </w:hyperlink>
        </w:p>
        <w:p w14:paraId="1F048689" w14:textId="42945923"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2" w:history="1">
            <w:r>
              <w:rPr>
                <w:rStyle w:val="Hyperlink"/>
                <w:noProof/>
              </w:rPr>
              <w:t>2 Fundamentação Teórico-Musical da Transformação Motívica</w:t>
            </w:r>
            <w:r>
              <w:rPr>
                <w:noProof/>
              </w:rPr>
              <w:tab/>
              <w:fldChar w:fldCharType="begin"/>
              <w:instrText xml:space="preserve"> PAGEREF _Toc242031502 \h </w:instrText>
              <w:fldChar w:fldCharType="separate"/>
              <w:t>9</w:t>
              <w:fldChar w:fldCharType="end"/>
            </w:r>
          </w:hyperlink>
        </w:p>
        <w:p w14:paraId="0BA9EDD2" w14:textId="57B61271" w:rsidR="00FE3B92" w:rsidRPr="00FE3B92" w:rsidRDefault="00FE3B92">
          <w:pPr>
            <w:pStyle w:val="Sumrio3"/>
            <w:rPr>
              <w:rFonts w:asciiTheme="minorHAnsi" w:eastAsiaTheme="minorEastAsia" w:hAnsiTheme="minorHAnsi" w:cstheme="minorBidi"/>
              <w:noProof/>
              <w:kern w:val="2"/>
              <w:sz w:val="24"/>
              <w:szCs w:val="24"/>
            </w:rPr>
          </w:pPr>
          <w:hyperlink w:anchor="_Toc242031503" w:history="1">
            <w:r>
              <w:rPr>
                <w:rStyle w:val="Hyperlink"/>
                <w:noProof/>
              </w:rPr>
              <w:t>2.1</w:t>
            </w:r>
            <w:r>
              <w:rPr>
                <w:rStyle w:val="Hyperlink"/>
                <w:i/>
                <w:iCs/>
                <w:noProof/>
              </w:rPr>
              <w:t xml:space="preserve"> Grundgestalt</w:t>
            </w:r>
            <w:r>
              <w:rPr>
                <w:rStyle w:val="Hyperlink"/>
                <w:noProof/>
              </w:rPr>
              <w:t xml:space="preserve"> e </w:t>
            </w:r>
            <w:r>
              <w:rPr>
                <w:rStyle w:val="Hyperlink"/>
                <w:i/>
                <w:iCs/>
                <w:noProof/>
              </w:rPr>
              <w:t>developing variation</w:t>
            </w:r>
            <w:r>
              <w:rPr>
                <w:noProof/>
              </w:rPr>
              <w:tab/>
              <w:fldChar w:fldCharType="begin"/>
              <w:instrText xml:space="preserve"> PAGEREF _Toc242031503 \h </w:instrText>
              <w:fldChar w:fldCharType="separate"/>
              <w:t>10</w:t>
              <w:fldChar w:fldCharType="end"/>
            </w:r>
          </w:hyperlink>
        </w:p>
        <w:p w14:paraId="11153FAC" w14:textId="424DF83B" w:rsidR="00FE3B92" w:rsidRPr="00FE3B92" w:rsidRDefault="00FE3B92">
          <w:pPr>
            <w:pStyle w:val="Sumrio3"/>
            <w:rPr>
              <w:rFonts w:asciiTheme="minorHAnsi" w:eastAsiaTheme="minorEastAsia" w:hAnsiTheme="minorHAnsi" w:cstheme="minorBidi"/>
              <w:noProof/>
              <w:kern w:val="2"/>
              <w:sz w:val="24"/>
              <w:szCs w:val="24"/>
            </w:rPr>
          </w:pPr>
          <w:hyperlink w:anchor="_Toc242031504" w:history="1">
            <w:r>
              <w:rPr>
                <w:rStyle w:val="Hyperlink"/>
                <w:noProof/>
              </w:rPr>
              <w:t>2.2 O processo temático em Réti e sua extensão crítica por Frisch</w:t>
            </w:r>
            <w:r>
              <w:rPr>
                <w:noProof/>
              </w:rPr>
              <w:tab/>
              <w:fldChar w:fldCharType="begin"/>
              <w:instrText xml:space="preserve"> PAGEREF _Toc242031504 \h </w:instrText>
              <w:fldChar w:fldCharType="separate"/>
              <w:t>10</w:t>
              <w:fldChar w:fldCharType="end"/>
            </w:r>
          </w:hyperlink>
        </w:p>
        <w:p w14:paraId="77386DAB" w14:textId="38AAF983" w:rsidR="00FE3B92" w:rsidRPr="00FE3B92" w:rsidRDefault="00FE3B92">
          <w:pPr>
            <w:pStyle w:val="Sumrio3"/>
            <w:rPr>
              <w:rFonts w:asciiTheme="minorHAnsi" w:eastAsiaTheme="minorEastAsia" w:hAnsiTheme="minorHAnsi" w:cstheme="minorBidi"/>
              <w:noProof/>
              <w:kern w:val="2"/>
              <w:sz w:val="24"/>
              <w:szCs w:val="24"/>
            </w:rPr>
          </w:pPr>
          <w:hyperlink w:anchor="_Toc242031505" w:history="1">
            <w:r>
              <w:rPr>
                <w:rStyle w:val="Hyperlink"/>
                <w:noProof/>
              </w:rPr>
              <w:t>2.3 Percepção melódica: o modelo de implicação-realização de Narmour</w:t>
            </w:r>
            <w:r>
              <w:rPr>
                <w:noProof/>
              </w:rPr>
              <w:tab/>
              <w:fldChar w:fldCharType="begin"/>
              <w:instrText xml:space="preserve"> PAGEREF _Toc242031505 \h </w:instrText>
              <w:fldChar w:fldCharType="separate"/>
              <w:t>11</w:t>
              <w:fldChar w:fldCharType="end"/>
            </w:r>
          </w:hyperlink>
        </w:p>
        <w:p w14:paraId="4AD41E33" w14:textId="4015358B" w:rsidR="00FE3B92" w:rsidRPr="00FE3B92" w:rsidRDefault="00FE3B92">
          <w:pPr>
            <w:pStyle w:val="Sumrio3"/>
            <w:rPr>
              <w:rFonts w:asciiTheme="minorHAnsi" w:eastAsiaTheme="minorEastAsia" w:hAnsiTheme="minorHAnsi" w:cstheme="minorBidi"/>
              <w:noProof/>
              <w:kern w:val="2"/>
              <w:sz w:val="24"/>
              <w:szCs w:val="24"/>
            </w:rPr>
          </w:pPr>
          <w:hyperlink w:anchor="_Toc242031506" w:history="1">
            <w:r>
              <w:rPr>
                <w:rStyle w:val="Hyperlink"/>
                <w:noProof/>
              </w:rPr>
              <w:t>2.4 Considerações do capítulo</w:t>
            </w:r>
            <w:r>
              <w:rPr>
                <w:noProof/>
              </w:rPr>
              <w:tab/>
              <w:fldChar w:fldCharType="begin"/>
              <w:instrText xml:space="preserve"> PAGEREF _Toc242031506 \h </w:instrText>
              <w:fldChar w:fldCharType="separate"/>
              <w:t>13</w:t>
              <w:fldChar w:fldCharType="end"/>
            </w:r>
          </w:hyperlink>
        </w:p>
        <w:p w14:paraId="469765B7" w14:textId="133A8DE8"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7" w:history="1">
            <w:r>
              <w:rPr>
                <w:rStyle w:val="Hyperlink"/>
                <w:noProof/>
              </w:rPr>
              <w:t>3 Alinhamento de Sequências: Fundamentos Computacionais</w:t>
            </w:r>
            <w:r>
              <w:rPr>
                <w:noProof/>
              </w:rPr>
              <w:tab/>
              <w:fldChar w:fldCharType="begin"/>
              <w:instrText xml:space="preserve"> PAGEREF _Toc242031507 \h </w:instrText>
              <w:fldChar w:fldCharType="separate"/>
              <w:t>14</w:t>
              <w:fldChar w:fldCharType="end"/>
            </w:r>
          </w:hyperlink>
        </w:p>
        <w:p w14:paraId="3925F97E" w14:textId="07419883" w:rsidR="00FE3B92" w:rsidRPr="00FE3B92" w:rsidRDefault="00FE3B92">
          <w:pPr>
            <w:pStyle w:val="Sumrio3"/>
            <w:rPr>
              <w:rFonts w:asciiTheme="minorHAnsi" w:eastAsiaTheme="minorEastAsia" w:hAnsiTheme="minorHAnsi" w:cstheme="minorBidi"/>
              <w:noProof/>
              <w:kern w:val="2"/>
              <w:sz w:val="24"/>
              <w:szCs w:val="24"/>
            </w:rPr>
          </w:pPr>
          <w:hyperlink w:anchor="_Toc242031508" w:history="1">
            <w:r>
              <w:rPr>
                <w:rStyle w:val="Hyperlink"/>
                <w:noProof/>
              </w:rPr>
              <w:t>3.1 O problema do alinhamento de sequências</w:t>
            </w:r>
            <w:r>
              <w:rPr>
                <w:noProof/>
              </w:rPr>
              <w:tab/>
              <w:fldChar w:fldCharType="begin"/>
              <w:instrText xml:space="preserve"> PAGEREF _Toc242031508 \h </w:instrText>
              <w:fldChar w:fldCharType="separate"/>
              <w:t>14</w:t>
              <w:fldChar w:fldCharType="end"/>
            </w:r>
          </w:hyperlink>
        </w:p>
        <w:p w14:paraId="00E132B7" w14:textId="5B98EDCD" w:rsidR="00FE3B92" w:rsidRPr="00FE3B92" w:rsidRDefault="00FE3B92">
          <w:pPr>
            <w:pStyle w:val="Sumrio3"/>
            <w:rPr>
              <w:rFonts w:asciiTheme="minorHAnsi" w:eastAsiaTheme="minorEastAsia" w:hAnsiTheme="minorHAnsi" w:cstheme="minorBidi"/>
              <w:noProof/>
              <w:kern w:val="2"/>
              <w:sz w:val="24"/>
              <w:szCs w:val="24"/>
            </w:rPr>
          </w:pPr>
          <w:hyperlink w:anchor="_Toc242031509" w:history="1">
            <w:r>
              <w:rPr>
                <w:rStyle w:val="Hyperlink"/>
                <w:noProof/>
              </w:rPr>
              <w:t>3.2 Alinhamento global: Needleman-Wunsch</w:t>
            </w:r>
            <w:r>
              <w:rPr>
                <w:noProof/>
              </w:rPr>
              <w:tab/>
              <w:fldChar w:fldCharType="begin"/>
              <w:instrText xml:space="preserve"> PAGEREF _Toc242031509 \h </w:instrText>
              <w:fldChar w:fldCharType="separate"/>
              <w:t>15</w:t>
              <w:fldChar w:fldCharType="end"/>
            </w:r>
          </w:hyperlink>
        </w:p>
        <w:p w14:paraId="5A634516" w14:textId="09A32911" w:rsidR="00FE3B92" w:rsidRPr="00FE3B92" w:rsidRDefault="00FE3B92">
          <w:pPr>
            <w:pStyle w:val="Sumrio3"/>
            <w:rPr>
              <w:rFonts w:asciiTheme="minorHAnsi" w:eastAsiaTheme="minorEastAsia" w:hAnsiTheme="minorHAnsi" w:cstheme="minorBidi"/>
              <w:noProof/>
              <w:kern w:val="2"/>
              <w:sz w:val="24"/>
              <w:szCs w:val="24"/>
            </w:rPr>
          </w:pPr>
          <w:hyperlink w:anchor="_Toc242031510" w:history="1">
            <w:r>
              <w:rPr>
                <w:rStyle w:val="Hyperlink"/>
                <w:noProof/>
              </w:rPr>
              <w:t>3.3 Alinhamento local: Smith-Waterman</w:t>
            </w:r>
            <w:r>
              <w:rPr>
                <w:noProof/>
              </w:rPr>
              <w:tab/>
              <w:fldChar w:fldCharType="begin"/>
              <w:instrText xml:space="preserve"> PAGEREF _Toc242031510 \h </w:instrText>
              <w:fldChar w:fldCharType="separate"/>
              <w:t>17</w:t>
              <w:fldChar w:fldCharType="end"/>
            </w:r>
          </w:hyperlink>
        </w:p>
        <w:p w14:paraId="2D5E3616" w14:textId="716695BC" w:rsidR="00FE3B92" w:rsidRPr="00FE3B92" w:rsidRDefault="00FE3B92">
          <w:pPr>
            <w:pStyle w:val="Sumrio3"/>
            <w:rPr>
              <w:rFonts w:asciiTheme="minorHAnsi" w:eastAsiaTheme="minorEastAsia" w:hAnsiTheme="minorHAnsi" w:cstheme="minorBidi"/>
              <w:noProof/>
              <w:kern w:val="2"/>
              <w:sz w:val="24"/>
              <w:szCs w:val="24"/>
            </w:rPr>
          </w:pPr>
          <w:hyperlink w:anchor="_Toc242031511" w:history="1">
            <w:r>
              <w:rPr>
                <w:rStyle w:val="Hyperlink"/>
                <w:noProof/>
                <w:lang w:val="en-US"/>
              </w:rPr>
              <w:t xml:space="preserve">3.4 A heurística </w:t>
            </w:r>
            <w:r>
              <w:rPr>
                <w:rStyle w:val="Hyperlink"/>
                <w:i/>
                <w:iCs/>
                <w:noProof/>
                <w:lang w:val="en-US"/>
              </w:rPr>
              <w:t>seed-and-extend</w:t>
            </w:r>
            <w:r>
              <w:rPr>
                <w:rStyle w:val="Hyperlink"/>
                <w:noProof/>
                <w:lang w:val="en-US"/>
              </w:rPr>
              <w:t>: BLAST</w:t>
            </w:r>
            <w:r>
              <w:rPr>
                <w:noProof/>
              </w:rPr>
              <w:tab/>
              <w:fldChar w:fldCharType="begin"/>
              <w:instrText xml:space="preserve"> PAGEREF _Toc242031511 \h </w:instrText>
              <w:fldChar w:fldCharType="separate"/>
              <w:t>18</w:t>
              <w:fldChar w:fldCharType="end"/>
            </w:r>
          </w:hyperlink>
        </w:p>
        <w:p w14:paraId="124DA7D0" w14:textId="43E32B12" w:rsidR="00FE3B92" w:rsidRPr="00FE3B92" w:rsidRDefault="00FE3B92">
          <w:pPr>
            <w:pStyle w:val="Sumrio3"/>
            <w:rPr>
              <w:rFonts w:asciiTheme="minorHAnsi" w:eastAsiaTheme="minorEastAsia" w:hAnsiTheme="minorHAnsi" w:cstheme="minorBidi"/>
              <w:noProof/>
              <w:kern w:val="2"/>
              <w:sz w:val="24"/>
              <w:szCs w:val="24"/>
            </w:rPr>
          </w:pPr>
          <w:hyperlink w:anchor="_Toc242031512" w:history="1">
            <w:r>
              <w:rPr>
                <w:rStyle w:val="Hyperlink"/>
                <w:noProof/>
              </w:rPr>
              <w:t>3.5 Considerações do capítulo</w:t>
            </w:r>
            <w:r>
              <w:rPr>
                <w:noProof/>
              </w:rPr>
              <w:tab/>
              <w:fldChar w:fldCharType="begin"/>
              <w:instrText xml:space="preserve"> PAGEREF _Toc242031512 \h </w:instrText>
              <w:fldChar w:fldCharType="separate"/>
              <w:t>19</w:t>
              <w:fldChar w:fldCharType="end"/>
            </w:r>
          </w:hyperlink>
        </w:p>
        <w:p w14:paraId="482B846B" w14:textId="76EE0380"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13" w:history="1">
            <w:r>
              <w:rPr>
                <w:rStyle w:val="Hyperlink"/>
                <w:noProof/>
              </w:rPr>
              <w:t>4 Trabalhos Relacionados em Música Simbólica</w:t>
            </w:r>
            <w:r>
              <w:rPr>
                <w:noProof/>
              </w:rPr>
              <w:tab/>
              <w:fldChar w:fldCharType="begin"/>
              <w:instrText xml:space="preserve"> PAGEREF _Toc242031513 \h </w:instrText>
              <w:fldChar w:fldCharType="separate"/>
              <w:t>20</w:t>
              <w:fldChar w:fldCharType="end"/>
            </w:r>
          </w:hyperlink>
        </w:p>
        <w:p w14:paraId="4883DD01" w14:textId="6182C23C" w:rsidR="00FE3B92" w:rsidRPr="00FE3B92" w:rsidRDefault="00FE3B92">
          <w:pPr>
            <w:pStyle w:val="Sumrio3"/>
            <w:rPr>
              <w:rFonts w:asciiTheme="minorHAnsi" w:eastAsiaTheme="minorEastAsia" w:hAnsiTheme="minorHAnsi" w:cstheme="minorBidi"/>
              <w:noProof/>
              <w:kern w:val="2"/>
              <w:sz w:val="24"/>
              <w:szCs w:val="24"/>
            </w:rPr>
          </w:pPr>
          <w:hyperlink w:anchor="_Toc242031514" w:history="1">
            <w:r>
              <w:rPr>
                <w:rStyle w:val="Hyperlink"/>
                <w:noProof/>
              </w:rPr>
              <w:t>4.1 Comparação entre versões: o musicdiff e o Measure Map</w:t>
            </w:r>
            <w:r>
              <w:rPr>
                <w:noProof/>
              </w:rPr>
              <w:tab/>
              <w:fldChar w:fldCharType="begin"/>
              <w:instrText xml:space="preserve"> PAGEREF _Toc242031514 \h </w:instrText>
              <w:fldChar w:fldCharType="separate"/>
              <w:t>20</w:t>
              <w:fldChar w:fldCharType="end"/>
            </w:r>
          </w:hyperlink>
        </w:p>
        <w:p w14:paraId="05C24AEE" w14:textId="20C72457" w:rsidR="00FE3B92" w:rsidRPr="00FE3B92" w:rsidRDefault="00FE3B92">
          <w:pPr>
            <w:pStyle w:val="Sumrio3"/>
            <w:rPr>
              <w:rFonts w:asciiTheme="minorHAnsi" w:eastAsiaTheme="minorEastAsia" w:hAnsiTheme="minorHAnsi" w:cstheme="minorBidi"/>
              <w:noProof/>
              <w:kern w:val="2"/>
              <w:sz w:val="24"/>
              <w:szCs w:val="24"/>
            </w:rPr>
          </w:pPr>
          <w:hyperlink w:anchor="_Toc242031515" w:history="1">
            <w:r>
              <w:rPr>
                <w:rStyle w:val="Hyperlink"/>
                <w:noProof/>
              </w:rPr>
              <w:t>4.2 Descoberta geométrica de padrões: a família SIATEC</w:t>
            </w:r>
            <w:r>
              <w:rPr>
                <w:noProof/>
              </w:rPr>
              <w:tab/>
              <w:fldChar w:fldCharType="begin"/>
              <w:instrText xml:space="preserve"> PAGEREF _Toc242031515 \h </w:instrText>
              <w:fldChar w:fldCharType="separate"/>
              <w:t>22</w:t>
              <w:fldChar w:fldCharType="end"/>
            </w:r>
          </w:hyperlink>
        </w:p>
        <w:p w14:paraId="09C13E97" w14:textId="718A87A8" w:rsidR="00FE3B92" w:rsidRPr="00FE3B92" w:rsidRDefault="00FE3B92">
          <w:pPr>
            <w:pStyle w:val="Sumrio3"/>
            <w:rPr>
              <w:rFonts w:asciiTheme="minorHAnsi" w:eastAsiaTheme="minorEastAsia" w:hAnsiTheme="minorHAnsi" w:cstheme="minorBidi"/>
              <w:noProof/>
              <w:kern w:val="2"/>
              <w:sz w:val="24"/>
              <w:szCs w:val="24"/>
            </w:rPr>
          </w:pPr>
          <w:hyperlink w:anchor="_Toc242031516" w:history="1">
            <w:r>
              <w:rPr>
                <w:rStyle w:val="Hyperlink"/>
                <w:noProof/>
              </w:rPr>
              <w:t>4.3 Alinhamento local intra-obra</w:t>
            </w:r>
            <w:r>
              <w:rPr>
                <w:noProof/>
              </w:rPr>
              <w:tab/>
              <w:fldChar w:fldCharType="begin"/>
              <w:instrText xml:space="preserve"> PAGEREF _Toc242031516 \h </w:instrText>
              <w:fldChar w:fldCharType="separate"/>
              <w:t>22</w:t>
              <w:fldChar w:fldCharType="end"/>
            </w:r>
          </w:hyperlink>
        </w:p>
        <w:p w14:paraId="558AEE30" w14:textId="78A35447" w:rsidR="00FE3B92" w:rsidRPr="00FE3B92" w:rsidRDefault="00FE3B92">
          <w:pPr>
            <w:pStyle w:val="Sumrio3"/>
            <w:rPr>
              <w:rFonts w:asciiTheme="minorHAnsi" w:eastAsiaTheme="minorEastAsia" w:hAnsiTheme="minorHAnsi" w:cstheme="minorBidi"/>
              <w:noProof/>
              <w:kern w:val="2"/>
              <w:sz w:val="24"/>
              <w:szCs w:val="24"/>
            </w:rPr>
          </w:pPr>
          <w:hyperlink w:anchor="_Toc242031517" w:history="1">
            <w:r>
              <w:rPr>
                <w:rStyle w:val="Hyperlink"/>
                <w:noProof/>
              </w:rPr>
              <w:t>4.4 Similaridade entre variantes melódicas</w:t>
            </w:r>
            <w:r>
              <w:rPr>
                <w:noProof/>
              </w:rPr>
              <w:tab/>
              <w:fldChar w:fldCharType="begin"/>
              <w:instrText xml:space="preserve"> PAGEREF _Toc242031517 \h </w:instrText>
              <w:fldChar w:fldCharType="separate"/>
              <w:t>23</w:t>
              <w:fldChar w:fldCharType="end"/>
            </w:r>
          </w:hyperlink>
        </w:p>
        <w:p w14:paraId="4DE07E47" w14:textId="49B2D81E" w:rsidR="00FE3B92" w:rsidRPr="00FE3B92" w:rsidRDefault="00FE3B92">
          <w:pPr>
            <w:pStyle w:val="Sumrio3"/>
            <w:rPr>
              <w:rFonts w:asciiTheme="minorHAnsi" w:eastAsiaTheme="minorEastAsia" w:hAnsiTheme="minorHAnsi" w:cstheme="minorBidi"/>
              <w:noProof/>
              <w:kern w:val="2"/>
              <w:sz w:val="24"/>
              <w:szCs w:val="24"/>
            </w:rPr>
          </w:pPr>
          <w:hyperlink w:anchor="_Toc242031518" w:history="1">
            <w:r>
              <w:rPr>
                <w:rStyle w:val="Hyperlink"/>
                <w:noProof/>
              </w:rPr>
              <w:t>4.5 Heurísticas do BLAST aplicadas à música simbólica</w:t>
            </w:r>
            <w:r>
              <w:rPr>
                <w:noProof/>
              </w:rPr>
              <w:tab/>
              <w:fldChar w:fldCharType="begin"/>
              <w:instrText xml:space="preserve"> PAGEREF _Toc242031518 \h </w:instrText>
              <w:fldChar w:fldCharType="separate"/>
              <w:t>24</w:t>
              <w:fldChar w:fldCharType="end"/>
            </w:r>
          </w:hyperlink>
        </w:p>
        <w:p w14:paraId="385957A3" w14:textId="0636E32B" w:rsidR="00FE3B92" w:rsidRPr="00FE3B92" w:rsidRDefault="00FE3B92">
          <w:pPr>
            <w:pStyle w:val="Sumrio3"/>
            <w:rPr>
              <w:rFonts w:asciiTheme="minorHAnsi" w:eastAsiaTheme="minorEastAsia" w:hAnsiTheme="minorHAnsi" w:cstheme="minorBidi"/>
              <w:noProof/>
              <w:kern w:val="2"/>
              <w:sz w:val="24"/>
              <w:szCs w:val="24"/>
            </w:rPr>
          </w:pPr>
          <w:hyperlink w:anchor="_Toc242031519" w:history="1">
            <w:r>
              <w:rPr>
                <w:rStyle w:val="Hyperlink"/>
                <w:noProof/>
              </w:rPr>
              <w:t>4.6 Síntese e posicionamento deste trabalho</w:t>
            </w:r>
            <w:r>
              <w:rPr>
                <w:noProof/>
              </w:rPr>
              <w:tab/>
              <w:fldChar w:fldCharType="begin"/>
              <w:instrText xml:space="preserve"> PAGEREF _Toc242031519 \h </w:instrText>
              <w:fldChar w:fldCharType="separate"/>
              <w:t>25</w:t>
              <w:fldChar w:fldCharType="end"/>
            </w:r>
          </w:hyperlink>
        </w:p>
        <w:p w14:paraId="5683ECFE" w14:textId="17A6B7DF" w:rsidR="00FE3B92" w:rsidRPr="00FE3B92" w:rsidRDefault="00FE3B92">
          <w:pPr>
            <w:pStyle w:val="Sumrio3"/>
            <w:rPr>
              <w:rFonts w:asciiTheme="minorHAnsi" w:eastAsiaTheme="minorEastAsia" w:hAnsiTheme="minorHAnsi" w:cstheme="minorBidi"/>
              <w:noProof/>
              <w:kern w:val="2"/>
              <w:sz w:val="24"/>
              <w:szCs w:val="24"/>
            </w:rPr>
          </w:pPr>
          <w:hyperlink w:anchor="_Toc242031520" w:history="1">
            <w:r>
              <w:rPr>
                <w:rStyle w:val="Hyperlink"/>
                <w:noProof/>
              </w:rPr>
              <w:t>4.7 Considerações do capítulo</w:t>
            </w:r>
            <w:r>
              <w:rPr>
                <w:noProof/>
              </w:rPr>
              <w:tab/>
              <w:fldChar w:fldCharType="begin"/>
              <w:instrText xml:space="preserve"> PAGEREF _Toc242031520 \h </w:instrText>
              <w:fldChar w:fldCharType="separate"/>
              <w:t>27</w:t>
              <w:fldChar w:fldCharType="end"/>
            </w:r>
          </w:hyperlink>
        </w:p>
        <w:p w14:paraId="1E27B1E1" w14:textId="5FAE3047"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21" w:history="1">
            <w:r>
              <w:rPr>
                <w:rStyle w:val="Hyperlink"/>
                <w:noProof/>
              </w:rPr>
              <w:t>5 MODELAGEM DO PROTÓTIPO</w:t>
            </w:r>
            <w:r>
              <w:rPr>
                <w:noProof/>
              </w:rPr>
              <w:tab/>
              <w:fldChar w:fldCharType="begin"/>
              <w:instrText xml:space="preserve"> PAGEREF _Toc242031521 \h </w:instrText>
              <w:fldChar w:fldCharType="separate"/>
              <w:t>28</w:t>
              <w:fldChar w:fldCharType="end"/>
            </w:r>
          </w:hyperlink>
        </w:p>
        <w:p w14:paraId="73DFC3E6" w14:textId="1B7AF1B8" w:rsidR="00FE3B92" w:rsidRPr="00FE3B92" w:rsidRDefault="00FE3B92">
          <w:pPr>
            <w:pStyle w:val="Sumrio3"/>
            <w:rPr>
              <w:rFonts w:asciiTheme="minorHAnsi" w:eastAsiaTheme="minorEastAsia" w:hAnsiTheme="minorHAnsi" w:cstheme="minorBidi"/>
              <w:noProof/>
              <w:kern w:val="2"/>
              <w:sz w:val="24"/>
              <w:szCs w:val="24"/>
            </w:rPr>
          </w:pPr>
          <w:hyperlink w:anchor="_Toc242031522" w:history="1">
            <w:r>
              <w:rPr>
                <w:rStyle w:val="Hyperlink"/>
                <w:noProof/>
              </w:rPr>
              <w:t>5.1 Descrição da Solução Proposta</w:t>
            </w:r>
            <w:r>
              <w:rPr>
                <w:noProof/>
              </w:rPr>
              <w:tab/>
              <w:fldChar w:fldCharType="begin"/>
              <w:instrText xml:space="preserve"> PAGEREF _Toc242031522 \h </w:instrText>
              <w:fldChar w:fldCharType="separate"/>
              <w:t>28</w:t>
              <w:fldChar w:fldCharType="end"/>
            </w:r>
          </w:hyperlink>
        </w:p>
        <w:p w14:paraId="6A6B537A" w14:textId="72BE0233" w:rsidR="00FE3B92" w:rsidRPr="00FE3B92" w:rsidRDefault="00FE3B92">
          <w:pPr>
            <w:pStyle w:val="Sumrio4"/>
            <w:rPr>
              <w:rFonts w:asciiTheme="minorHAnsi" w:eastAsiaTheme="minorEastAsia" w:hAnsiTheme="minorHAnsi" w:cstheme="minorBidi"/>
              <w:i w:val="0"/>
              <w:noProof/>
              <w:kern w:val="2"/>
              <w:szCs w:val="24"/>
            </w:rPr>
          </w:pPr>
          <w:hyperlink w:anchor="_Toc242031523" w:history="1">
            <w:r>
              <w:rPr>
                <w:rStyle w:val="Hyperlink"/>
                <w:noProof/>
              </w:rPr>
              <w:t>5.1.1 Representação simbólica</w:t>
            </w:r>
            <w:r>
              <w:rPr>
                <w:noProof/>
              </w:rPr>
              <w:tab/>
              <w:fldChar w:fldCharType="begin"/>
              <w:instrText xml:space="preserve"> PAGEREF _Toc242031523 \h </w:instrText>
              <w:fldChar w:fldCharType="separate"/>
              <w:t>29</w:t>
              <w:fldChar w:fldCharType="end"/>
            </w:r>
          </w:hyperlink>
        </w:p>
        <w:p w14:paraId="326E5227" w14:textId="32B84F69" w:rsidR="00FE3B92" w:rsidRPr="00FE3B92" w:rsidRDefault="00FE3B92">
          <w:pPr>
            <w:pStyle w:val="Sumrio4"/>
            <w:rPr>
              <w:rFonts w:asciiTheme="minorHAnsi" w:eastAsiaTheme="minorEastAsia" w:hAnsiTheme="minorHAnsi" w:cstheme="minorBidi"/>
              <w:i w:val="0"/>
              <w:noProof/>
              <w:kern w:val="2"/>
              <w:szCs w:val="24"/>
            </w:rPr>
          </w:pPr>
          <w:hyperlink w:anchor="_Toc242031524" w:history="1">
            <w:r>
              <w:rPr>
                <w:rStyle w:val="Hyperlink"/>
                <w:noProof/>
              </w:rPr>
              <w:t>5.1.2 Geração e indexação de sementes</w:t>
            </w:r>
            <w:r>
              <w:rPr>
                <w:noProof/>
              </w:rPr>
              <w:tab/>
              <w:fldChar w:fldCharType="begin"/>
              <w:instrText xml:space="preserve"> PAGEREF _Toc242031524 \h </w:instrText>
              <w:fldChar w:fldCharType="separate"/>
              <w:t>30</w:t>
              <w:fldChar w:fldCharType="end"/>
            </w:r>
          </w:hyperlink>
        </w:p>
        <w:p w14:paraId="4D526C0C" w14:textId="5677A6B8" w:rsidR="00FE3B92" w:rsidRPr="00FE3B92" w:rsidRDefault="00FE3B92">
          <w:pPr>
            <w:pStyle w:val="Sumrio4"/>
            <w:rPr>
              <w:rFonts w:asciiTheme="minorHAnsi" w:eastAsiaTheme="minorEastAsia" w:hAnsiTheme="minorHAnsi" w:cstheme="minorBidi"/>
              <w:i w:val="0"/>
              <w:noProof/>
              <w:kern w:val="2"/>
              <w:szCs w:val="24"/>
            </w:rPr>
          </w:pPr>
          <w:hyperlink w:anchor="_Toc242031525" w:history="1">
            <w:r>
              <w:rPr>
                <w:rStyle w:val="Hyperlink"/>
                <w:noProof/>
              </w:rPr>
              <w:t xml:space="preserve">5.1.3 Busca e extensão com </w:t>
            </w:r>
            <w:r>
              <w:rPr>
                <w:rStyle w:val="Hyperlink"/>
                <w:iCs/>
                <w:noProof/>
              </w:rPr>
              <w:t>gaps</w:t>
            </w:r>
            <w:r>
              <w:rPr>
                <w:noProof/>
              </w:rPr>
              <w:tab/>
              <w:fldChar w:fldCharType="begin"/>
              <w:instrText xml:space="preserve"> PAGEREF _Toc242031525 \h </w:instrText>
              <w:fldChar w:fldCharType="separate"/>
              <w:t>32</w:t>
              <w:fldChar w:fldCharType="end"/>
            </w:r>
          </w:hyperlink>
        </w:p>
        <w:p w14:paraId="6E07E5F1" w14:textId="2F67F628" w:rsidR="00FE3B92" w:rsidRPr="00FE3B92" w:rsidRDefault="00FE3B92">
          <w:pPr>
            <w:pStyle w:val="Sumrio4"/>
            <w:rPr>
              <w:rFonts w:asciiTheme="minorHAnsi" w:eastAsiaTheme="minorEastAsia" w:hAnsiTheme="minorHAnsi" w:cstheme="minorBidi"/>
              <w:i w:val="0"/>
              <w:noProof/>
              <w:kern w:val="2"/>
              <w:szCs w:val="24"/>
            </w:rPr>
          </w:pPr>
          <w:hyperlink w:anchor="_Toc242031526" w:history="1">
            <w:r>
              <w:rPr>
                <w:rStyle w:val="Hyperlink"/>
                <w:noProof/>
              </w:rPr>
              <w:t>5.1.4 Filtragem e definição operacional de motivo</w:t>
            </w:r>
            <w:r>
              <w:rPr>
                <w:noProof/>
              </w:rPr>
              <w:tab/>
              <w:fldChar w:fldCharType="begin"/>
              <w:instrText xml:space="preserve"> PAGEREF _Toc242031526 \h </w:instrText>
              <w:fldChar w:fldCharType="separate"/>
              <w:t>33</w:t>
              <w:fldChar w:fldCharType="end"/>
            </w:r>
          </w:hyperlink>
        </w:p>
        <w:p w14:paraId="400D49BC" w14:textId="5609A9CA" w:rsidR="00FE3B92" w:rsidRPr="00FE3B92" w:rsidRDefault="00FE3B92">
          <w:pPr>
            <w:pStyle w:val="Sumrio4"/>
            <w:rPr>
              <w:rFonts w:asciiTheme="minorHAnsi" w:eastAsiaTheme="minorEastAsia" w:hAnsiTheme="minorHAnsi" w:cstheme="minorBidi"/>
              <w:i w:val="0"/>
              <w:noProof/>
              <w:kern w:val="2"/>
              <w:szCs w:val="24"/>
            </w:rPr>
          </w:pPr>
          <w:hyperlink w:anchor="_Toc242031527" w:history="1">
            <w:r>
              <w:rPr>
                <w:rStyle w:val="Hyperlink"/>
                <w:noProof/>
              </w:rPr>
              <w:t xml:space="preserve">5.1.5 Escolha da heurística </w:t>
            </w:r>
            <w:r>
              <w:rPr>
                <w:rStyle w:val="Hyperlink"/>
                <w:iCs/>
                <w:noProof/>
              </w:rPr>
              <w:t>seed-and-extend</w:t>
            </w:r>
            <w:r>
              <w:rPr>
                <w:noProof/>
              </w:rPr>
              <w:tab/>
              <w:fldChar w:fldCharType="begin"/>
              <w:instrText xml:space="preserve"> PAGEREF _Toc242031527 \h </w:instrText>
              <w:fldChar w:fldCharType="separate"/>
              <w:t>34</w:t>
              <w:fldChar w:fldCharType="end"/>
            </w:r>
          </w:hyperlink>
        </w:p>
        <w:p w14:paraId="58D27C73" w14:textId="68898C38" w:rsidR="00FE3B92" w:rsidRPr="00FE3B92" w:rsidRDefault="00FE3B92">
          <w:pPr>
            <w:pStyle w:val="Sumrio3"/>
            <w:rPr>
              <w:rFonts w:asciiTheme="minorHAnsi" w:eastAsiaTheme="minorEastAsia" w:hAnsiTheme="minorHAnsi" w:cstheme="minorBidi"/>
              <w:noProof/>
              <w:kern w:val="2"/>
              <w:sz w:val="24"/>
              <w:szCs w:val="24"/>
            </w:rPr>
          </w:pPr>
          <w:hyperlink w:anchor="_Toc242031528" w:history="1">
            <w:r>
              <w:rPr>
                <w:rStyle w:val="Hyperlink"/>
                <w:noProof/>
              </w:rPr>
              <w:t>5.2 Elicitação de Requisitos</w:t>
            </w:r>
            <w:r>
              <w:rPr>
                <w:noProof/>
              </w:rPr>
              <w:tab/>
              <w:fldChar w:fldCharType="begin"/>
              <w:instrText xml:space="preserve"> PAGEREF _Toc242031528 \h </w:instrText>
              <w:fldChar w:fldCharType="separate"/>
              <w:t>36</w:t>
              <w:fldChar w:fldCharType="end"/>
            </w:r>
          </w:hyperlink>
        </w:p>
        <w:p w14:paraId="1DFD28BD" w14:textId="26FEF9CB" w:rsidR="00FE3B92" w:rsidRPr="00FE3B92" w:rsidRDefault="00FE3B92">
          <w:pPr>
            <w:pStyle w:val="Sumrio4"/>
            <w:rPr>
              <w:rFonts w:asciiTheme="minorHAnsi" w:eastAsiaTheme="minorEastAsia" w:hAnsiTheme="minorHAnsi" w:cstheme="minorBidi"/>
              <w:i w:val="0"/>
              <w:noProof/>
              <w:kern w:val="2"/>
              <w:szCs w:val="24"/>
            </w:rPr>
          </w:pPr>
          <w:hyperlink w:anchor="_Toc242031529" w:history="1">
            <w:r>
              <w:rPr>
                <w:rStyle w:val="Hyperlink"/>
                <w:noProof/>
              </w:rPr>
              <w:t>5.2.1 Requisitos Funcionais</w:t>
            </w:r>
            <w:r>
              <w:rPr>
                <w:noProof/>
              </w:rPr>
              <w:tab/>
              <w:fldChar w:fldCharType="begin"/>
              <w:instrText xml:space="preserve"> PAGEREF _Toc242031529 \h </w:instrText>
              <w:fldChar w:fldCharType="separate"/>
              <w:t>36</w:t>
              <w:fldChar w:fldCharType="end"/>
            </w:r>
          </w:hyperlink>
        </w:p>
        <w:p w14:paraId="14108FCA" w14:textId="05AA1408" w:rsidR="00FE3B92" w:rsidRPr="00FE3B92" w:rsidRDefault="00FE3B92">
          <w:pPr>
            <w:pStyle w:val="Sumrio4"/>
            <w:rPr>
              <w:rFonts w:asciiTheme="minorHAnsi" w:eastAsiaTheme="minorEastAsia" w:hAnsiTheme="minorHAnsi" w:cstheme="minorBidi"/>
              <w:i w:val="0"/>
              <w:noProof/>
              <w:kern w:val="2"/>
              <w:szCs w:val="24"/>
            </w:rPr>
          </w:pPr>
          <w:hyperlink w:anchor="_Toc242031530" w:history="1">
            <w:r>
              <w:rPr>
                <w:rStyle w:val="Hyperlink"/>
                <w:noProof/>
              </w:rPr>
              <w:t>5.2.2 Requisitos Não Funcionais</w:t>
            </w:r>
            <w:r>
              <w:rPr>
                <w:noProof/>
              </w:rPr>
              <w:tab/>
              <w:fldChar w:fldCharType="begin"/>
              <w:instrText xml:space="preserve"> PAGEREF _Toc242031530 \h </w:instrText>
              <w:fldChar w:fldCharType="separate"/>
              <w:t>37</w:t>
              <w:fldChar w:fldCharType="end"/>
            </w:r>
          </w:hyperlink>
        </w:p>
        <w:p w14:paraId="5A68E38A" w14:textId="590AD7B9" w:rsidR="00FE3B92" w:rsidRPr="00FE3B92" w:rsidRDefault="00FE3B92">
          <w:pPr>
            <w:pStyle w:val="Sumrio3"/>
            <w:rPr>
              <w:rFonts w:asciiTheme="minorHAnsi" w:eastAsiaTheme="minorEastAsia" w:hAnsiTheme="minorHAnsi" w:cstheme="minorBidi"/>
              <w:noProof/>
              <w:kern w:val="2"/>
              <w:sz w:val="24"/>
              <w:szCs w:val="24"/>
            </w:rPr>
          </w:pPr>
          <w:hyperlink w:anchor="_Toc242031531" w:history="1">
            <w:r>
              <w:rPr>
                <w:rStyle w:val="Hyperlink"/>
                <w:noProof/>
              </w:rPr>
              <w:t>5.3 Diagrama de Caso de Uso</w:t>
            </w:r>
            <w:r>
              <w:rPr>
                <w:noProof/>
              </w:rPr>
              <w:tab/>
              <w:fldChar w:fldCharType="begin"/>
              <w:instrText xml:space="preserve"> PAGEREF _Toc242031531 \h </w:instrText>
              <w:fldChar w:fldCharType="separate"/>
              <w:t>38</w:t>
              <w:fldChar w:fldCharType="end"/>
            </w:r>
          </w:hyperlink>
        </w:p>
        <w:p w14:paraId="04EE16F4" w14:textId="619676AC" w:rsidR="00FE3B92" w:rsidRPr="00FE3B92" w:rsidRDefault="00FE3B92">
          <w:pPr>
            <w:pStyle w:val="Sumrio3"/>
            <w:rPr>
              <w:rFonts w:asciiTheme="minorHAnsi" w:eastAsiaTheme="minorEastAsia" w:hAnsiTheme="minorHAnsi" w:cstheme="minorBidi"/>
              <w:noProof/>
              <w:kern w:val="2"/>
              <w:sz w:val="24"/>
              <w:szCs w:val="24"/>
            </w:rPr>
          </w:pPr>
          <w:hyperlink w:anchor="_Toc242031532" w:history="1">
            <w:r>
              <w:rPr>
                <w:rStyle w:val="Hyperlink"/>
                <w:noProof/>
              </w:rPr>
              <w:t>5.4 Projeto do Protótipo</w:t>
            </w:r>
            <w:r>
              <w:rPr>
                <w:noProof/>
              </w:rPr>
              <w:tab/>
              <w:fldChar w:fldCharType="begin"/>
              <w:instrText xml:space="preserve"> PAGEREF _Toc242031532 \h </w:instrText>
              <w:fldChar w:fldCharType="separate"/>
              <w:t>40</w:t>
              <w:fldChar w:fldCharType="end"/>
            </w:r>
          </w:hyperlink>
        </w:p>
        <w:p w14:paraId="3CF33EBF" w14:textId="62F6E5E1" w:rsidR="00FE3B92" w:rsidRPr="00FE3B92" w:rsidRDefault="00FE3B92">
          <w:pPr>
            <w:pStyle w:val="Sumrio3"/>
            <w:rPr>
              <w:rFonts w:asciiTheme="minorHAnsi" w:eastAsiaTheme="minorEastAsia" w:hAnsiTheme="minorHAnsi" w:cstheme="minorBidi"/>
              <w:noProof/>
              <w:kern w:val="2"/>
              <w:sz w:val="24"/>
              <w:szCs w:val="24"/>
            </w:rPr>
          </w:pPr>
          <w:hyperlink w:anchor="_Toc242031533" w:history="1">
            <w:r>
              <w:rPr>
                <w:rStyle w:val="Hyperlink"/>
                <w:noProof/>
              </w:rPr>
              <w:t>5.5 Formato de Saída dos Resultados</w:t>
            </w:r>
            <w:r>
              <w:rPr>
                <w:noProof/>
              </w:rPr>
              <w:tab/>
              <w:fldChar w:fldCharType="begin"/>
              <w:instrText xml:space="preserve"> PAGEREF _Toc242031533 \h </w:instrText>
              <w:fldChar w:fldCharType="separate"/>
              <w:t>43</w:t>
              <w:fldChar w:fldCharType="end"/>
            </w:r>
          </w:hyperlink>
        </w:p>
        <w:p w14:paraId="5ABAF063" w14:textId="753C2BF5" w:rsidR="00FE3B92" w:rsidRPr="00FE3B92" w:rsidRDefault="00FE3B92">
          <w:pPr>
            <w:pStyle w:val="Sumrio3"/>
            <w:rPr>
              <w:rFonts w:asciiTheme="minorHAnsi" w:eastAsiaTheme="minorEastAsia" w:hAnsiTheme="minorHAnsi" w:cstheme="minorBidi"/>
              <w:noProof/>
              <w:kern w:val="2"/>
              <w:sz w:val="24"/>
              <w:szCs w:val="24"/>
            </w:rPr>
          </w:pPr>
          <w:hyperlink w:anchor="_Toc242031534" w:history="1">
            <w:r>
              <w:rPr>
                <w:rStyle w:val="Hyperlink"/>
                <w:noProof/>
              </w:rPr>
              <w:t>5.6 Considerações do Capítulo</w:t>
            </w:r>
            <w:r>
              <w:rPr>
                <w:noProof/>
              </w:rPr>
              <w:tab/>
              <w:fldChar w:fldCharType="begin"/>
              <w:instrText xml:space="preserve"> PAGEREF _Toc242031534 \h </w:instrText>
              <w:fldChar w:fldCharType="separate"/>
              <w:t>44</w:t>
              <w:fldChar w:fldCharType="end"/>
            </w:r>
          </w:hyperlink>
        </w:p>
        <w:p w14:paraId="50A4FF59" w14:textId="213698D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35" w:history="1">
            <w:r>
              <w:rPr>
                <w:rStyle w:val="Hyperlink"/>
                <w:noProof/>
              </w:rPr>
              <w:t>6 PROCEDIMENTOS METODOLÓGICOS</w:t>
            </w:r>
            <w:r>
              <w:rPr>
                <w:noProof/>
              </w:rPr>
              <w:tab/>
              <w:fldChar w:fldCharType="begin"/>
              <w:instrText xml:space="preserve"> PAGEREF _Toc242031535 \h </w:instrText>
              <w:fldChar w:fldCharType="separate"/>
              <w:t>45</w:t>
              <w:fldChar w:fldCharType="end"/>
            </w:r>
          </w:hyperlink>
        </w:p>
        <w:p w14:paraId="64E4DD0F" w14:textId="51AE7525" w:rsidR="00FE3B92" w:rsidRPr="00FE3B92" w:rsidRDefault="00FE3B92">
          <w:pPr>
            <w:pStyle w:val="Sumrio3"/>
            <w:rPr>
              <w:rFonts w:asciiTheme="minorHAnsi" w:eastAsiaTheme="minorEastAsia" w:hAnsiTheme="minorHAnsi" w:cstheme="minorBidi"/>
              <w:noProof/>
              <w:kern w:val="2"/>
              <w:sz w:val="24"/>
              <w:szCs w:val="24"/>
            </w:rPr>
          </w:pPr>
          <w:hyperlink w:anchor="_Toc242031536" w:history="1">
            <w:r>
              <w:rPr>
                <w:rStyle w:val="Hyperlink"/>
                <w:noProof/>
              </w:rPr>
              <w:t>6.1 Classificação da Pesquisa</w:t>
            </w:r>
            <w:r>
              <w:rPr>
                <w:noProof/>
              </w:rPr>
              <w:tab/>
              <w:fldChar w:fldCharType="begin"/>
              <w:instrText xml:space="preserve"> PAGEREF _Toc242031536 \h </w:instrText>
              <w:fldChar w:fldCharType="separate"/>
              <w:t>45</w:t>
              <w:fldChar w:fldCharType="end"/>
            </w:r>
          </w:hyperlink>
        </w:p>
        <w:p w14:paraId="3B017F96" w14:textId="0728FB3E" w:rsidR="00FE3B92" w:rsidRPr="00FE3B92" w:rsidRDefault="00FE3B92">
          <w:pPr>
            <w:pStyle w:val="Sumrio3"/>
            <w:rPr>
              <w:rFonts w:asciiTheme="minorHAnsi" w:eastAsiaTheme="minorEastAsia" w:hAnsiTheme="minorHAnsi" w:cstheme="minorBidi"/>
              <w:noProof/>
              <w:kern w:val="2"/>
              <w:sz w:val="24"/>
              <w:szCs w:val="24"/>
            </w:rPr>
          </w:pPr>
          <w:hyperlink w:anchor="_Toc242031537" w:history="1">
            <w:r>
              <w:rPr>
                <w:rStyle w:val="Hyperlink"/>
                <w:noProof/>
              </w:rPr>
              <w:t>6.2 Corpus</w:t>
            </w:r>
            <w:r>
              <w:rPr>
                <w:noProof/>
              </w:rPr>
              <w:tab/>
              <w:fldChar w:fldCharType="begin"/>
              <w:instrText xml:space="preserve"> PAGEREF _Toc242031537 \h </w:instrText>
              <w:fldChar w:fldCharType="separate"/>
              <w:t>46</w:t>
              <w:fldChar w:fldCharType="end"/>
            </w:r>
          </w:hyperlink>
        </w:p>
        <w:p w14:paraId="43886FFD" w14:textId="5DF453F5" w:rsidR="00FE3B92" w:rsidRPr="00FE3B92" w:rsidRDefault="00FE3B92">
          <w:pPr>
            <w:pStyle w:val="Sumrio3"/>
            <w:rPr>
              <w:rFonts w:asciiTheme="minorHAnsi" w:eastAsiaTheme="minorEastAsia" w:hAnsiTheme="minorHAnsi" w:cstheme="minorBidi"/>
              <w:noProof/>
              <w:kern w:val="2"/>
              <w:sz w:val="24"/>
              <w:szCs w:val="24"/>
            </w:rPr>
          </w:pPr>
          <w:hyperlink w:anchor="_Toc242031538" w:history="1">
            <w:r>
              <w:rPr>
                <w:rStyle w:val="Hyperlink"/>
                <w:noProof/>
              </w:rPr>
              <w:t>6.3 Construção dos Pares de Versões para Teste</w:t>
            </w:r>
            <w:r>
              <w:rPr>
                <w:noProof/>
              </w:rPr>
              <w:tab/>
              <w:fldChar w:fldCharType="begin"/>
              <w:instrText xml:space="preserve"> PAGEREF _Toc242031538 \h </w:instrText>
              <w:fldChar w:fldCharType="separate"/>
              <w:t>46</w:t>
              <w:fldChar w:fldCharType="end"/>
            </w:r>
          </w:hyperlink>
        </w:p>
        <w:p w14:paraId="643D1639" w14:textId="007FD2E9" w:rsidR="00FE3B92" w:rsidRPr="00FE3B92" w:rsidRDefault="00FE3B92">
          <w:pPr>
            <w:pStyle w:val="Sumrio3"/>
            <w:rPr>
              <w:rFonts w:asciiTheme="minorHAnsi" w:eastAsiaTheme="minorEastAsia" w:hAnsiTheme="minorHAnsi" w:cstheme="minorBidi"/>
              <w:noProof/>
              <w:kern w:val="2"/>
              <w:sz w:val="24"/>
              <w:szCs w:val="24"/>
            </w:rPr>
          </w:pPr>
          <w:hyperlink w:anchor="_Toc242031539" w:history="1">
            <w:r>
              <w:rPr>
                <w:rStyle w:val="Hyperlink"/>
                <w:noProof/>
              </w:rPr>
              <w:t>6.4 Parâmetros do Método de Alinhamento</w:t>
            </w:r>
            <w:r>
              <w:rPr>
                <w:noProof/>
              </w:rPr>
              <w:tab/>
              <w:fldChar w:fldCharType="begin"/>
              <w:instrText xml:space="preserve"> PAGEREF _Toc242031539 \h </w:instrText>
              <w:fldChar w:fldCharType="separate"/>
              <w:t>48</w:t>
              <w:fldChar w:fldCharType="end"/>
            </w:r>
          </w:hyperlink>
        </w:p>
        <w:p w14:paraId="168A7654" w14:textId="4D487CE3" w:rsidR="00FE3B92" w:rsidRPr="00FE3B92" w:rsidRDefault="00FE3B92">
          <w:pPr>
            <w:pStyle w:val="Sumrio3"/>
            <w:rPr>
              <w:rFonts w:asciiTheme="minorHAnsi" w:eastAsiaTheme="minorEastAsia" w:hAnsiTheme="minorHAnsi" w:cstheme="minorBidi"/>
              <w:noProof/>
              <w:kern w:val="2"/>
              <w:sz w:val="24"/>
              <w:szCs w:val="24"/>
            </w:rPr>
          </w:pPr>
          <w:hyperlink w:anchor="_Toc242031540" w:history="1">
            <w:r>
              <w:rPr>
                <w:rStyle w:val="Hyperlink"/>
                <w:noProof/>
              </w:rPr>
              <w:t>6.5 Critérios Objetivos de Avaliação</w:t>
            </w:r>
            <w:r>
              <w:rPr>
                <w:noProof/>
              </w:rPr>
              <w:tab/>
              <w:fldChar w:fldCharType="begin"/>
              <w:instrText xml:space="preserve"> PAGEREF _Toc242031540 \h </w:instrText>
              <w:fldChar w:fldCharType="separate"/>
              <w:t>49</w:t>
              <w:fldChar w:fldCharType="end"/>
            </w:r>
          </w:hyperlink>
        </w:p>
        <w:p w14:paraId="58EA4463" w14:textId="74DAD906" w:rsidR="00FE3B92" w:rsidRPr="00FE3B92" w:rsidRDefault="00FE3B92">
          <w:pPr>
            <w:pStyle w:val="Sumrio3"/>
            <w:rPr>
              <w:rFonts w:asciiTheme="minorHAnsi" w:eastAsiaTheme="minorEastAsia" w:hAnsiTheme="minorHAnsi" w:cstheme="minorBidi"/>
              <w:noProof/>
              <w:kern w:val="2"/>
              <w:sz w:val="24"/>
              <w:szCs w:val="24"/>
            </w:rPr>
          </w:pPr>
          <w:hyperlink w:anchor="_Toc242031541" w:history="1">
            <w:r>
              <w:rPr>
                <w:rStyle w:val="Hyperlink"/>
                <w:noProof/>
              </w:rPr>
              <w:t>6.6 Etapas de Desenvolvimento</w:t>
            </w:r>
            <w:r>
              <w:rPr>
                <w:noProof/>
              </w:rPr>
              <w:tab/>
              <w:fldChar w:fldCharType="begin"/>
              <w:instrText xml:space="preserve"> PAGEREF _Toc242031541 \h </w:instrText>
              <w:fldChar w:fldCharType="separate"/>
              <w:t>50</w:t>
              <w:fldChar w:fldCharType="end"/>
            </w:r>
          </w:hyperlink>
        </w:p>
        <w:p w14:paraId="2E4E7BEF" w14:textId="36E6FAEC" w:rsidR="00FE3B92" w:rsidRPr="00FE3B92" w:rsidRDefault="00FE3B92">
          <w:pPr>
            <w:pStyle w:val="Sumrio3"/>
            <w:rPr>
              <w:rFonts w:asciiTheme="minorHAnsi" w:eastAsiaTheme="minorEastAsia" w:hAnsiTheme="minorHAnsi" w:cstheme="minorBidi"/>
              <w:noProof/>
              <w:kern w:val="2"/>
              <w:sz w:val="24"/>
              <w:szCs w:val="24"/>
            </w:rPr>
          </w:pPr>
          <w:hyperlink w:anchor="_Toc242031542" w:history="1">
            <w:r>
              <w:rPr>
                <w:rStyle w:val="Hyperlink"/>
                <w:noProof/>
              </w:rPr>
              <w:t>6.7 Considerações do Capítulo</w:t>
            </w:r>
            <w:r>
              <w:rPr>
                <w:noProof/>
              </w:rPr>
              <w:tab/>
              <w:fldChar w:fldCharType="begin"/>
              <w:instrText xml:space="preserve"> PAGEREF _Toc242031542 \h </w:instrText>
              <w:fldChar w:fldCharType="separate"/>
              <w:t>52</w:t>
              <w:fldChar w:fldCharType="end"/>
            </w:r>
          </w:hyperlink>
        </w:p>
        <w:p w14:paraId="13F53DDE" w14:textId="58F50111"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43" w:history="1">
            <w:r>
              <w:rPr>
                <w:rStyle w:val="Hyperlink"/>
                <w:noProof/>
              </w:rPr>
              <w:t>7 CRONOGRAMA</w:t>
            </w:r>
            <w:r>
              <w:rPr>
                <w:noProof/>
              </w:rPr>
              <w:tab/>
              <w:fldChar w:fldCharType="begin"/>
              <w:instrText xml:space="preserve"> PAGEREF _Toc242031543 \h </w:instrText>
              <w:fldChar w:fldCharType="separate"/>
              <w:t>53</w:t>
              <w:fldChar w:fldCharType="end"/>
            </w:r>
          </w:hyperlink>
        </w:p>
        <w:p w14:paraId="42533069" w14:textId="38821DDF" w:rsidR="00FE3B92" w:rsidRPr="00FE3B92" w:rsidRDefault="00FE3B92">
          <w:pPr>
            <w:pStyle w:val="Sumrio3"/>
            <w:rPr>
              <w:rFonts w:asciiTheme="minorHAnsi" w:eastAsiaTheme="minorEastAsia" w:hAnsiTheme="minorHAnsi" w:cstheme="minorBidi"/>
              <w:noProof/>
              <w:kern w:val="2"/>
              <w:sz w:val="24"/>
              <w:szCs w:val="24"/>
            </w:rPr>
          </w:pPr>
          <w:hyperlink w:anchor="_Toc242031544" w:history="1">
            <w:r>
              <w:rPr>
                <w:rStyle w:val="Hyperlink"/>
                <w:noProof/>
              </w:rPr>
              <w:t>7.1 Cronograma do TCC I</w:t>
            </w:r>
            <w:r>
              <w:rPr>
                <w:noProof/>
              </w:rPr>
              <w:tab/>
              <w:fldChar w:fldCharType="begin"/>
              <w:instrText xml:space="preserve"> PAGEREF _Toc242031544 \h </w:instrText>
              <w:fldChar w:fldCharType="separate"/>
              <w:t>53</w:t>
              <w:fldChar w:fldCharType="end"/>
            </w:r>
          </w:hyperlink>
        </w:p>
        <w:p w14:paraId="0C74FFEB" w14:textId="71A2446F" w:rsidR="00FE3B92" w:rsidRPr="00FE3B92" w:rsidRDefault="00FE3B92">
          <w:pPr>
            <w:pStyle w:val="Sumrio3"/>
            <w:rPr>
              <w:rFonts w:asciiTheme="minorHAnsi" w:eastAsiaTheme="minorEastAsia" w:hAnsiTheme="minorHAnsi" w:cstheme="minorBidi"/>
              <w:noProof/>
              <w:kern w:val="2"/>
              <w:sz w:val="24"/>
              <w:szCs w:val="24"/>
            </w:rPr>
          </w:pPr>
          <w:hyperlink w:anchor="_Toc242031545" w:history="1">
            <w:r>
              <w:rPr>
                <w:rStyle w:val="Hyperlink"/>
                <w:noProof/>
              </w:rPr>
              <w:t>7.2 Cronograma do TCC II</w:t>
            </w:r>
            <w:r>
              <w:rPr>
                <w:noProof/>
              </w:rPr>
              <w:tab/>
              <w:fldChar w:fldCharType="begin"/>
              <w:instrText xml:space="preserve"> PAGEREF _Toc242031545 \h </w:instrText>
              <w:fldChar w:fldCharType="separate"/>
              <w:t>53</w:t>
              <w:fldChar w:fldCharType="end"/>
            </w:r>
          </w:hyperlink>
        </w:p>
        <w:p w14:paraId="7F8A90B1" w14:textId="68A47489"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546" w:history="1">
            <w:r>
              <w:rPr>
                <w:rStyle w:val="Hyperlink"/>
                <w:noProof/>
              </w:rPr>
              <w:t>Referências</w:t>
            </w:r>
            <w:r>
              <w:rPr>
                <w:noProof/>
              </w:rPr>
              <w:tab/>
              <w:fldChar w:fldCharType="begin"/>
              <w:instrText xml:space="preserve"> PAGEREF _Toc242031546 \h </w:instrText>
              <w:fldChar w:fldCharType="separate"/>
              <w:t>55</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16" w:name="__RefHeading___Toc1004_1503872338"/>
      <w:bookmarkStart w:id="17" w:name="_Toc242031494"/>
      <w:bookmarkEnd w:id="16"/>
      <w:r>
        <w:lastRenderedPageBreak/>
        <w:t>Introdução</w:t>
      </w:r>
      <w:bookmarkEnd w:id="17"/>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invertido, retrogradado ou alterado ritmicamente e ainda assim ser reconhecido como o mesmo motivo por um analista e, no caso da transposição, também por um ouvinte. Esse fenômeno é descrito na teoria musical pelo conceito de </w:t>
      </w:r>
      <w:r>
        <w:rPr>
          <w:i/>
          <w:iCs/>
        </w:rPr>
        <w:t>Grundgestalt</w:t>
      </w:r>
      <w:r>
        <w:t xml:space="preserve"> e pela ideia de </w:t>
      </w:r>
      <w:r>
        <w:rPr>
          <w:i/>
          <w:iCs/>
        </w:rPr>
        <w:t>developing variation</w:t>
      </w:r>
      <w:r>
        <w:t xml:space="preserve"> (SCHOENBERG, 1967), segundo a qual uma célula temática básica se desdobra e se transforma ao longo da obra sem perder sua identidade — processo que Réti (1951) já caracterizava como subjacente à construção temática de obras do repertório tonal, e que Frisch (1984) demonstrou de forma sistemática ao analisar dezoito obras de Brahms.</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18" w:name="__RefHeading___Toc1052_1503872338"/>
      <w:bookmarkStart w:id="19" w:name="_Toc242031495"/>
      <w:bookmarkEnd w:id="18"/>
      <w:r>
        <w:t>Delimitação do problema</w:t>
      </w:r>
      <w:bookmarkEnd w:id="19"/>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 A ênfase do TCC I recai sobre a fundamentação teórica e o desenho do método de alinhamento; a implementação do protótipo e a aplicação preliminar dos critérios de avaliação estão previstas para o TCC II.</w:t>
      </w:r>
    </w:p>
    <w:p w14:paraId="58B980DB" w14:textId="77777777" w:rsidR="009E305C" w:rsidRDefault="00000000">
      <w:pPr>
        <w:pStyle w:val="T2-TituloSecundario"/>
      </w:pPr>
      <w:bookmarkStart w:id="20" w:name="__RefHeading___Toc1050_1503872338"/>
      <w:bookmarkStart w:id="21" w:name="_Toc238404364"/>
      <w:bookmarkStart w:id="22" w:name="_Toc242031496"/>
      <w:bookmarkEnd w:id="20"/>
      <w:r>
        <w:t>Objetivos</w:t>
      </w:r>
      <w:bookmarkEnd w:id="21"/>
      <w:bookmarkEnd w:id="22"/>
    </w:p>
    <w:p w14:paraId="5F913942" w14:textId="77777777" w:rsidR="009E305C" w:rsidRDefault="00000000">
      <w:pPr>
        <w:pStyle w:val="T3-TituloTerciario"/>
        <w:ind w:left="0"/>
      </w:pPr>
      <w:bookmarkStart w:id="23" w:name="__RefHeading___Toc1056_1503872338"/>
      <w:bookmarkStart w:id="24" w:name="_Toc238404365"/>
      <w:bookmarkStart w:id="25" w:name="_Toc242031497"/>
      <w:bookmarkEnd w:id="23"/>
      <w:r>
        <w:t>Objetivo geral</w:t>
      </w:r>
      <w:bookmarkEnd w:id="24"/>
      <w:bookmarkEnd w:id="25"/>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p>
    <w:p w14:paraId="29DA6421" w14:textId="77777777" w:rsidR="009E305C" w:rsidRDefault="00000000">
      <w:pPr>
        <w:pStyle w:val="TE-Alnea"/>
        <w:tabs>
          <w:tab w:val="left" w:pos="1369"/>
        </w:tabs>
        <w:ind w:left="1369"/>
      </w:pPr>
      <w:r>
        <w:t>revisar a fundamentação teórico-musical sobre transformação motívica (</w:t>
      </w:r>
      <w:r>
        <w:rPr>
          <w:i/>
          <w:iCs/>
        </w:rPr>
        <w:t>Grundgestalt</w:t>
      </w:r>
      <w:r>
        <w:t xml:space="preserve">, </w:t>
      </w:r>
      <w:r>
        <w:rPr>
          <w:i/>
          <w:iCs/>
        </w:rPr>
        <w:t>developing variation</w:t>
      </w:r>
      <w:r>
        <w:t>)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no Capítulo 6,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7.</w:t>
      </w:r>
    </w:p>
    <w:p w14:paraId="357757A2" w14:textId="77777777" w:rsidR="009E305C" w:rsidRDefault="009E305C">
      <w:pPr>
        <w:pStyle w:val="TE-Normal"/>
        <w:ind w:firstLine="0"/>
      </w:pPr>
    </w:p>
    <w:p w14:paraId="3E69B3D3" w14:textId="77777777" w:rsidR="009E305C" w:rsidRDefault="00000000">
      <w:pPr>
        <w:pStyle w:val="T2-TituloSecundario"/>
      </w:pPr>
      <w:bookmarkStart w:id="31" w:name="__RefHeading___Toc1048_1503872338"/>
      <w:bookmarkStart w:id="32" w:name="_Toc238404367"/>
      <w:bookmarkStart w:id="33" w:name="_Toc242031499"/>
      <w:bookmarkEnd w:id="31"/>
      <w:r>
        <w:t>Justificativa</w:t>
      </w:r>
      <w:bookmarkEnd w:id="32"/>
      <w:bookmarkEnd w:id="33"/>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1C7142B2" w14:textId="77777777" w:rsidR="009E305C" w:rsidRDefault="00000000">
      <w:pPr>
        <w:pStyle w:val="T2-TituloSecundario"/>
      </w:pPr>
      <w:bookmarkStart w:id="34" w:name="__RefHeading___Toc1046_1503872338"/>
      <w:bookmarkStart w:id="35" w:name="_Toc238404368"/>
      <w:bookmarkStart w:id="36" w:name="_Toc242031500"/>
      <w:bookmarkEnd w:id="34"/>
      <w:r>
        <w:t>Delimitação do Escopo</w:t>
      </w:r>
      <w:bookmarkEnd w:id="35"/>
      <w:bookmarkEnd w:id="36"/>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37" w:name="_Toc242031478"/>
      <w:r>
        <w:t>Representação da mesma nota (dó central, semínima) em MusicXML, **kern e MEI</w:t>
      </w:r>
      <w:bookmarkEnd w:id="37"/>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no capítulo de Procedimentos Metodológicos.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7. Não estão previstos neste escopo: o processamento de áudio ou de imagens de partitura sem codificação simbólica prévia; e a aplicação do método a repertórios distintos dos corais de Bach. </w:t>
      </w:r>
    </w:p>
    <w:p w14:paraId="6A9B6BDD" w14:textId="77777777" w:rsidR="009E305C" w:rsidRDefault="00000000">
      <w:pPr>
        <w:pStyle w:val="T2-TituloSecundario"/>
      </w:pPr>
      <w:bookmarkStart w:id="38" w:name="_Toc242031501"/>
      <w:r>
        <w:t>Estrutura do Trabalho</w:t>
      </w:r>
      <w:bookmarkEnd w:id="38"/>
    </w:p>
    <w:p w14:paraId="6785DE04" w14:textId="77777777" w:rsidR="009E305C" w:rsidRDefault="00000000">
      <w:pPr>
        <w:pStyle w:val="TE-Normal"/>
      </w:pPr>
      <w:r>
        <w:t xml:space="preserve">Além desta introdução, o trabalho está organizado em seis capítulos. O Capítulo 2 revisa a fundamentação teórico-musical da transformação motívica, de Schoenberg a Narmour.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seed-and-extend</w:t>
      </w:r>
      <w:r>
        <w:t xml:space="preserve"> ao problema de correspondência motívica entre versões. O Capítulo 6 detalha os procedimentos metodológicos, incluindo o corpus, os conjuntos de teste, os parâmetros e os critérios de avaliação, e o Capítulo 7 apresenta o cronograma do TCC I e do TCC II.</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39" w:name="__RefHeading___Toc1002_1503872338"/>
      <w:bookmarkStart w:id="40" w:name="_Toc242031502"/>
      <w:bookmarkEnd w:id="39"/>
      <w:r>
        <w:lastRenderedPageBreak/>
        <w:t>Fundamentação Teórico-Musical da Transformação Motívica</w:t>
      </w:r>
      <w:bookmarkEnd w:id="40"/>
    </w:p>
    <w:p w14:paraId="4B90DB0A" w14:textId="77777777" w:rsidR="009E305C" w:rsidRDefault="00000000">
      <w:pPr>
        <w:pStyle w:val="TE-Normal"/>
      </w:pPr>
      <w:r>
        <w:t xml:space="preserve">Este capítulo revisa a fundamentação teórico-musical sobre identidade e transformação motívica que sustenta a premissa central deste trabalho: a de que um motivo pode ser transposto, invertido, retrogradado ou ritmicamente alterado e, ainda assim, ser reconhecido como o mesmo motivo. Parte-se do conceito de Schoenberg de </w:t>
      </w:r>
      <w:r>
        <w:rPr>
          <w:i/>
          <w:iCs/>
        </w:rPr>
        <w:t>Grundgestalt</w:t>
      </w:r>
      <w:r>
        <w:t xml:space="preserve"> e </w:t>
      </w:r>
      <w:r>
        <w:rPr>
          <w:i/>
          <w:iCs/>
        </w:rPr>
        <w:t>developing variation</w:t>
      </w:r>
      <w:r>
        <w:t>, passa-se pelo método analítico de Réti — e pela crítica que Frisch lhe dirige — e chega-se ao modelo de implicação-realização de Narmour, que desloca a discussão do plano estrutural para o plano perceptivo: em que medida, para um ouvinte, um motivo transformado ainda soa como o mesmo motivo.</w:t>
      </w:r>
    </w:p>
    <w:p w14:paraId="0F2FE388" w14:textId="77777777" w:rsidR="009E305C" w:rsidRDefault="00000000">
      <w:pPr>
        <w:pStyle w:val="TE-Normal"/>
      </w:pPr>
      <w:r>
        <w:t>Das quatro transformações consideradas neste trabalho, a transposição é a menos contestada teoricamente: nenhum dos autores revisados a trata como uma ruptura de identidade — Réti e Frisch analisam sistematicamente temas que mudam de tonalidade ao longo de uma obra sem que isso comprometa sua leitura como o mesmo tema. Já a variação rítmica, embora admitida por Schoenberg entre as modificações possíveis de um motivo (Seção 2.1), não recebe desses autores um critério que permita medir quanto de alteração rítmica um motivo tolera sem perder sua identidade; essa medida é tratada, neste trabalho, no plano computacional, na etapa de pontuação da heurística descrita no Capítulo 5.</w:t>
      </w:r>
    </w:p>
    <w:p w14:paraId="3B38842A" w14:textId="77777777" w:rsidR="009E305C" w:rsidRDefault="00000000">
      <w:pPr>
        <w:pStyle w:val="TE-Normal"/>
      </w:pPr>
      <w:r>
        <w:rPr>
          <w:highlight w:val="yellow"/>
        </w:rPr>
        <w:t xml:space="preserve">[CONFERIR NO FUNDAMENTALS OF MUSICAL COMPOSITION, capítulo sobre o motivo: localizar a página em que Schoenberg admite modificações rítmicas do motivo, para citá-la na frase acima — ver também se o termo </w:t>
      </w:r>
      <w:r>
        <w:rPr>
          <w:i/>
          <w:iCs/>
          <w:highlight w:val="yellow"/>
        </w:rPr>
        <w:t>Grundgestalt</w:t>
      </w:r>
      <w:r>
        <w:rPr>
          <w:highlight w:val="yellow"/>
        </w:rPr>
        <w:t xml:space="preserve"> aparece no livro ou apenas em outros escritos de Schoenberg]</w:t>
      </w:r>
    </w:p>
    <w:p w14:paraId="02331C19" w14:textId="77777777" w:rsidR="009E305C" w:rsidRDefault="00000000">
      <w:pPr>
        <w:pStyle w:val="TE-Normal"/>
      </w:pPr>
      <w:r>
        <w:rPr>
          <w:highlight w:val="yellow"/>
        </w:rPr>
        <w:t xml:space="preserve">[REVISAR COM COORIENTADOR: este capítulo é uma primeira proposta </w:t>
        <w:lastRenderedPageBreak/>
        <w:t>de fundamentação teórico-musical, redigida antes do retorno do coorientador de música sobre quais referências e ênfases ele considera adequadas — sujeito a revisão]</w:t>
      </w:r>
    </w:p>
    <w:p w14:paraId="7DC9A094" w14:textId="77777777" w:rsidR="009E305C" w:rsidRDefault="00000000">
      <w:pPr>
        <w:pStyle w:val="T2-TituloSecundario"/>
      </w:pPr>
      <w:bookmarkStart w:id="41" w:name="__RefHeading___Toc1044_1503872338"/>
      <w:bookmarkStart w:id="42" w:name="_Toc242031503"/>
      <w:bookmarkEnd w:id="41"/>
      <w:r>
        <w:rPr>
          <w:i/>
          <w:iCs/>
        </w:rPr>
        <w:t>Grundgestalt</w:t>
      </w:r>
      <w:r>
        <w:t xml:space="preserve"> e </w:t>
      </w:r>
      <w:r>
        <w:rPr>
          <w:i/>
          <w:iCs/>
        </w:rPr>
        <w:t>developing variation</w:t>
      </w:r>
      <w:bookmarkEnd w:id="42"/>
    </w:p>
    <w:p w14:paraId="3B224222" w14:textId="77777777" w:rsidR="009E305C" w:rsidRDefault="00000000">
      <w:pPr>
        <w:pStyle w:val="TE-Normal"/>
      </w:pPr>
      <w:r>
        <w:t xml:space="preserve">Arnold Schoenberg (1967), em </w:t>
      </w:r>
      <w:r>
        <w:rPr>
          <w:i/>
          <w:iCs/>
        </w:rPr>
        <w:t>Fundamentals of Musical Composition</w:t>
      </w:r>
      <w:r>
        <w:t xml:space="preserve"> — coletânea de suas anotações de ensino organizada postumamente por Gerald Strang e Leonard Stein —, descreve a </w:t>
      </w:r>
      <w:r>
        <w:rPr>
          <w:i/>
          <w:iCs/>
        </w:rPr>
        <w:t>Grundgestalt</w:t>
      </w:r>
      <w:r>
        <w:t xml:space="preserve"> (forma básica) como a célula temática elementar da qual uma composição inteira deriva. Para Schoenberg, praticamente todo elemento de uma peça bem construída — motivos, frases, seções inteiras — pode ser rastreado até essa ideia germinal, apresentada logo no início da obra.</w:t>
      </w:r>
    </w:p>
    <w:p w14:paraId="2C4FE034" w14:textId="77777777" w:rsidR="009E305C" w:rsidRDefault="00000000">
      <w:pPr>
        <w:pStyle w:val="TE-Normal"/>
      </w:pPr>
      <w:r>
        <w:t xml:space="preserve">O mecanismo pelo qual a </w:t>
      </w:r>
      <w:r>
        <w:rPr>
          <w:i/>
          <w:iCs/>
        </w:rPr>
        <w:t>Grundgestalt</w:t>
      </w:r>
      <w:r>
        <w:t xml:space="preserve"> se desdobra ao longo da peça é o que Schoenberg chama de </w:t>
      </w:r>
      <w:r>
        <w:rPr>
          <w:i/>
          <w:iCs/>
        </w:rPr>
        <w:t>developing variation</w:t>
      </w:r>
      <w:r>
        <w:t xml:space="preserve">: a ideia básica não é simplesmente repetida, mas continuamente variada, gerando novo material sem que a variação rompa o vínculo de identidade com a forma original. Uma variação pode alterar intervalos, ritmo, direção ou contorno do material original; o que a mantém reconhecível como desenvolvimento da mesma ideia, e não como material inteiramente novo, é a preservação de alguma relação estrutural com a </w:t>
      </w:r>
      <w:r>
        <w:rPr>
          <w:i/>
          <w:iCs/>
        </w:rPr>
        <w:t>Grundgestalt</w:t>
      </w:r>
      <w:r>
        <w:t>.</w:t>
      </w:r>
    </w:p>
    <w:p w14:paraId="0F58FA2B" w14:textId="77777777" w:rsidR="009E305C" w:rsidRDefault="00000000">
      <w:pPr>
        <w:pStyle w:val="TE-Normal"/>
      </w:pPr>
      <w:r>
        <w:t>É esse mecanismo — identidade preservada através de transformações sucessivas — que fundamenta teoricamente a premissa central deste trabalho. Onde Schoenberg descreve a transformação motívica como processo composicional interno a uma única obra, este trabalho a trata como problema computacional: dadas duas versões simbólicas de uma composição, identificar os pontos em que a mesma ideia básica, mesmo transformada, reaparece.</w:t>
      </w:r>
    </w:p>
    <w:p w14:paraId="6381FDD7" w14:textId="77777777" w:rsidR="009E305C" w:rsidRDefault="00000000">
      <w:pPr>
        <w:pStyle w:val="T2-TituloSecundario"/>
      </w:pPr>
      <w:bookmarkStart w:id="43" w:name="__RefHeading___Toc1042_1503872338"/>
      <w:bookmarkStart w:id="44" w:name="_Toc242031504"/>
      <w:bookmarkEnd w:id="43"/>
      <w:r>
        <w:t>O processo temático em Réti e sua extensão crítica por Frisch</w:t>
      </w:r>
      <w:bookmarkEnd w:id="44"/>
    </w:p>
    <w:p w14:paraId="0CF4001E" w14:textId="77777777" w:rsidR="009E305C" w:rsidRDefault="00000000">
      <w:pPr>
        <w:pStyle w:val="TE-Normal"/>
      </w:pPr>
      <w:r>
        <w:t xml:space="preserve">Rudolph Réti, em </w:t>
      </w:r>
      <w:r>
        <w:rPr>
          <w:i/>
          <w:iCs/>
        </w:rPr>
        <w:t>The Thematic Process in Music</w:t>
      </w:r>
      <w:r>
        <w:t xml:space="preserve"> (1951), leva a intuição de Schoenberg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O repertório de transformações que Réti reconhece entre essas formas já inclui inversão e retrogradação, além de uma operação própria que chama de interversão: o reagrupamento das notas de uma célula em outra ordem — transformação que este trabalho não se propõe a tratar.</w:t>
      </w:r>
    </w:p>
    <w:p w14:paraId="07B53EAB" w14:textId="77777777" w:rsidR="009E305C" w:rsidRDefault="00000000">
      <w:pPr>
        <w:pStyle w:val="TE-Normal"/>
      </w:pPr>
      <w:r>
        <w:t>O método de Réti para demonstrar essa unidade, porém, tornou-se alvo de crítica recorrente na literatura teórico-musical: dependia fortemente da escolha do próprio analista sobre quais notas de um tema correspondiam à célula motívica básica e quais eram ornamentação dispensável — um julgamento sem critério objetivo declarado, e por isso pouco reprodutível. Frisch (1984) nomeia esse problema diretamente ao revisar a tradição analítica schoenberguiana: parte das análises de Réti isolaria alturas de seu contexto rítmico e harmônico, relegando a segundo plano tudo o que não se encaixasse na forma que o analista já pretendia demonstrar.</w:t>
      </w:r>
    </w:p>
    <w:p w14:paraId="4F31C956" w14:textId="77777777" w:rsidR="009E305C" w:rsidRDefault="00000000">
      <w:pPr>
        <w:pStyle w:val="TE-Normal"/>
      </w:pPr>
      <w:r>
        <w:t xml:space="preserve">É em resposta a essa fragilidade metodológica que Frisch (1984) propõe um uso mais disciplinado do conceito schoenberguiano de </w:t>
      </w:r>
      <w:r>
        <w:rPr>
          <w:i/>
          <w:iCs/>
        </w:rPr>
        <w:t>developing variation</w:t>
      </w:r>
      <w:r>
        <w:t>, aplicando-o a dezoito obras de Brahms com maior rigor analítico e atenção ao contexto harmônico e rítmico que Réti costumava deixar de lado.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14:paraId="4405D051" w14:textId="77777777" w:rsidR="009E305C" w:rsidRDefault="00000000">
      <w:pPr>
        <w:pStyle w:val="TE-Normal"/>
      </w:pPr>
      <w:r>
        <w:rPr>
          <w:highlight w:val="yellow"/>
        </w:rPr>
        <w:t>[CONFIRMAR COM COORIENTADOR: a caracterização de Réti (1951) acima se apoia em fontes secundárias — sem acesso direto ao texto primário —, assim como a crítica de Frisch a Réti resumida logo acima; e a decisão de excluir explicitamente a interversão do escopo (mencionada no parágrafo anterior) ainda não foi validada com a orientação]</w:t>
      </w:r>
    </w:p>
    <w:p w14:paraId="2E1598BB" w14:textId="77777777" w:rsidR="009E305C" w:rsidRDefault="00000000">
      <w:pPr>
        <w:pStyle w:val="T2-TituloSecundario"/>
      </w:pPr>
      <w:bookmarkStart w:id="45" w:name="__RefHeading___Toc1040_1503872338"/>
      <w:bookmarkStart w:id="46" w:name="_Toc242031505"/>
      <w:bookmarkEnd w:id="45"/>
      <w:r>
        <w:t>Percepção melódica: o modelo de implicação-realização de Narmour</w:t>
      </w:r>
      <w:bookmarkEnd w:id="46"/>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o de Schoenberg, Réti e Frisch, e não no perceptivo, em coerência com seu reposicionamento como generalidade do método (Capítulo 5).</w:t>
      </w:r>
    </w:p>
    <w:p w14:paraId="6863A9A4" w14:textId="77777777" w:rsidR="009E305C" w:rsidRDefault="00000000">
      <w:pPr>
        <w:pStyle w:val="T2-TituloSecundario"/>
      </w:pPr>
      <w:bookmarkStart w:id="47" w:name="__RefHeading___Toc1038_1503872338"/>
      <w:bookmarkStart w:id="48" w:name="_Toc242031506"/>
      <w:bookmarkEnd w:id="47"/>
      <w:r>
        <w:t>Considerações do capítulo</w:t>
      </w:r>
      <w:bookmarkEnd w:id="48"/>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Este capítulo revisou três perspectivas sobre a transformação motívica: a composicional, em Schoenberg; a analítica, em Réti e na resposta crítica de Frisch; e a perceptiva, em Narmour, delimitada pelos experimentos de Dowling (1972). As duas primeiras convergem para a conclusão de que a identidade de um motivo sobrevive a transformações estruturais, do ponto de vista de quem compõe e de quem analisa. Do ponto de vista de quem ouve, essa conclusão está bem sustentada no caso da transposição, mas não no da inversão e da retrogradação. Nenhuma das três perspectivas, além disso, oferece um critério objetivo e computável para decidir quando essa identidade se mantém.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49" w:name="__RefHeading___Toc1000_1503872338"/>
      <w:bookmarkStart w:id="50" w:name="_Toc242031507"/>
      <w:bookmarkEnd w:id="49"/>
      <w:r>
        <w:lastRenderedPageBreak/>
        <w:t>Alinhamento de Sequências: Fundamentos Computacionais</w:t>
      </w:r>
      <w:bookmarkEnd w:id="5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55" w:name="__RefHeading___Toc1034_1503872338"/>
      <w:bookmarkStart w:id="56" w:name="_Toc242031509"/>
      <w:bookmarkEnd w:id="55"/>
      <w:r>
        <w:t>Alinhamento global: Needleman-Wunsch</w:t>
      </w:r>
      <w:bookmarkEnd w:id="56"/>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60" w:name="__RefHeading___Toc1032_1503872338"/>
      <w:bookmarkStart w:id="61" w:name="_Toc242031510"/>
      <w:bookmarkEnd w:id="60"/>
      <w:r>
        <w:t>Alinhamento local: Smith-Waterman</w:t>
      </w:r>
      <w:bookmarkEnd w:id="61"/>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66" w:name="__RefHeading___Toc1028_1503872338"/>
      <w:bookmarkStart w:id="67" w:name="_Toc242031512"/>
      <w:bookmarkEnd w:id="66"/>
      <w:r>
        <w:t>Considerações do capítulo</w:t>
      </w:r>
      <w:bookmarkEnd w:id="67"/>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68" w:name="__RefHeading___Toc998_1503872338"/>
      <w:bookmarkStart w:id="69" w:name="_Toc242031513"/>
      <w:bookmarkEnd w:id="68"/>
      <w:r>
        <w:lastRenderedPageBreak/>
        <w:t>Trabalhos Relacionados em Música Simbólica</w:t>
      </w:r>
      <w:bookmarkEnd w:id="69"/>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72" w:name="__RefHeading___Toc1026_1503872338"/>
      <w:bookmarkStart w:id="73" w:name="_Toc242031514"/>
      <w:bookmarkEnd w:id="72"/>
      <w:r>
        <w:t>Comparação entre versões: o musicdiff e o Measure Map</w:t>
      </w:r>
      <w:bookmarkEnd w:id="73"/>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74" w:name="__RefHeading___Toc1024_1503872338"/>
      <w:bookmarkStart w:id="75" w:name="_Toc242031515"/>
      <w:bookmarkEnd w:id="74"/>
      <w:r>
        <w:lastRenderedPageBreak/>
        <w:t>Descoberta geométrica de padrões: a família SIATEC</w:t>
      </w:r>
      <w:bookmarkEnd w:id="75"/>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76" w:name="__RefHeading___Toc1022_1503872338"/>
      <w:bookmarkStart w:id="77" w:name="_Toc242031516"/>
      <w:bookmarkEnd w:id="76"/>
      <w:r>
        <w:t>Alinhamento local intra-obra</w:t>
      </w:r>
      <w:bookmarkEnd w:id="77"/>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78" w:name="_Toc242031517"/>
      <w:r>
        <w:t>Similaridade entre variantes melódicas</w:t>
      </w:r>
      <w:bookmarkEnd w:id="78"/>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79" w:name="_Toc242031518"/>
      <w:r>
        <w:t>Heurísticas do BLAST aplicadas à música simbólica</w:t>
      </w:r>
      <w:bookmarkEnd w:id="79"/>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80" w:name="__RefHeading___Toc1020_1503872338"/>
      <w:bookmarkStart w:id="81" w:name="_Toc242031519"/>
      <w:bookmarkEnd w:id="80"/>
      <w:r>
        <w:t>Síntese e posicionamento deste trabalho</w:t>
      </w:r>
      <w:bookmarkEnd w:id="81"/>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82" w:name="_Toc242031483"/>
      <w:r>
        <w:t>Comparação entre os trabalhos relacionados e este trabalho</w:t>
      </w:r>
      <w:bookmarkEnd w:id="82"/>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83" w:name="__RefHeading___Toc1018_1503872338"/>
      <w:bookmarkStart w:id="84" w:name="_Toc242031520"/>
      <w:bookmarkEnd w:id="83"/>
      <w:r>
        <w:t>Considerações do capítulo</w:t>
      </w:r>
      <w:bookmarkEnd w:id="84"/>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85" w:name="__RefHeading___Toc9001_1503872338"/>
      <w:bookmarkStart w:id="86" w:name="_Toc242031521"/>
      <w:bookmarkEnd w:id="85"/>
      <w:r>
        <w:lastRenderedPageBreak/>
        <w:t>MODELAGEM DO PROTÓTIPO</w:t>
      </w:r>
      <w:bookmarkEnd w:id="86"/>
    </w:p>
    <w:p w14:paraId="11A18B0C" w14:textId="77777777" w:rsidR="009E305C" w:rsidRDefault="00000000">
      <w:pPr>
        <w:pStyle w:val="TE-Normal"/>
      </w:pPr>
      <w:r>
        <w:t>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e o projeto interno de seus componentes. Por se tratar de uma ferramenta de análise, sem interface gráfica voltada a um usuário final, algumas seções do modelo institucional de TCC foram adaptadas ao formato do protótipo — a adaptação é explicitada em cada seção correspondente.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87" w:name="__RefHeading___Toc9002_1503872338"/>
      <w:bookmarkStart w:id="88" w:name="_Toc242031522"/>
      <w:bookmarkEnd w:id="87"/>
      <w:r>
        <w:t>Descrição da Solução Proposta</w:t>
      </w:r>
      <w:bookmarkEnd w:id="88"/>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89" w:name="_Toc242031523"/>
      <w:r>
        <w:t>Representação simbólica</w:t>
      </w:r>
      <w:bookmarkEnd w:id="89"/>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 w:name="_Toc242031524"/>
      <w:r>
        <w:t>Geração e indexação de sementes</w:t>
      </w:r>
      <w:bookmarkEnd w:id="90"/>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6.4).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1" w:name="_Toc242031525"/>
      <w:r>
        <w:t xml:space="preserve">Busca e extensão com </w:t>
      </w:r>
      <w:r>
        <w:rPr>
          <w:iCs/>
        </w:rPr>
        <w:t>gaps</w:t>
      </w:r>
      <w:bookmarkEnd w:id="91"/>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6.4).</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recorrência de Smith-Waterman (Equação 2) com essa pontuação e penalidade linear g por espaço, mas apenas nas células cujo escore não viola o critério de X-drop (Equação 3). Os pesos α, β, γ e ρ, a penalidade g e o limiar X são parâmetros do método, calibrados conforme a Seção 6.4.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6.3):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2" w:name="_Toc242031484"/>
      <w:r>
        <w:t>Exemplo de alinhamento entre os sopranos de BWV 244.15 e BWV 244.62</w:t>
      </w:r>
      <w:bookmarkEnd w:id="92"/>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3" w:name="_Toc242031526"/>
      <w:r>
        <w:t>Filtragem e definição operacional de motivo</w:t>
      </w:r>
      <w:bookmarkEnd w:id="93"/>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no Capítulo 6.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6.4).</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4" w:name="_Toc242031527"/>
      <w:r>
        <w:t xml:space="preserve">Escolha da heurística </w:t>
      </w:r>
      <w:r>
        <w:rPr>
          <w:iCs/>
        </w:rPr>
        <w:t>seed-and-extend</w:t>
      </w:r>
      <w:bookmarkEnd w:id="94"/>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6.5):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w:t>
      </w:r>
    </w:p>
    <w:p w14:paraId="6C5AAD95" w14:textId="77777777" w:rsidR="009E305C" w:rsidRDefault="00000000">
      <w:pPr>
        <w:pStyle w:val="TE-LegendaQuadro"/>
      </w:pPr>
      <w:bookmarkStart w:id="95" w:name="_Toc242031485"/>
      <w:r>
        <w:t>Pseudocódigo do método de alinhamento motívico</w:t>
      </w:r>
      <w:bookmarkEnd w:id="95"/>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14:paraId="6DC21BF2" w14:textId="77777777" w:rsidR="009E305C" w:rsidRDefault="00000000">
            <w:pPr>
              <w:pStyle w:val="TE-NormalNaoIdentado"/>
              <w:spacing w:line="240" w:lineRule="auto"/>
              <w:jc w:val="left"/>
            </w:pPr>
            <w:r>
              <w:rPr>
                <w:rFonts w:ascii="Courier New" w:hAnsi="Courier New" w:cs="Courier New"/>
                <w:sz w:val="17"/>
                <w:szCs w:val="17"/>
              </w:rPr>
              <w:t>Algoritmo CorrespondenciasMotivicas(A, B, θ)</w:t>
            </w:r>
          </w:p>
          <w:p w14:paraId="4AB705A1" w14:textId="77777777" w:rsidR="009E305C" w:rsidRDefault="00000000">
            <w:pPr>
              <w:pStyle w:val="TE-NormalNaoIdentado"/>
              <w:spacing w:line="240" w:lineRule="auto"/>
              <w:jc w:val="left"/>
            </w:pPr>
            <w:r>
              <w:rPr>
                <w:rFonts w:ascii="Courier New" w:hAnsi="Courier New" w:cs="Courier New"/>
                <w:sz w:val="17"/>
                <w:szCs w:val="17"/>
              </w:rPr>
              <w:t>Entrada: versões A e B; parâmetros θ = (k, α, β, γ, ρ, g, X, P, p*, ℓmin)</w:t>
            </w:r>
          </w:p>
          <w:p w14:paraId="6A5FCEEC" w14:textId="77777777" w:rsidR="009E305C" w:rsidRDefault="00000000">
            <w:pPr>
              <w:pStyle w:val="TE-NormalNaoIdentado"/>
              <w:spacing w:line="240" w:lineRule="auto"/>
              <w:jc w:val="left"/>
            </w:pPr>
            <w:r>
              <w:rPr>
                <w:rFonts w:ascii="Courier New" w:hAnsi="Courier New" w:cs="Courier New"/>
                <w:sz w:val="17"/>
                <w:szCs w:val="17"/>
              </w:rPr>
              <w:t>Saída:   conjunto C de correspondências</w:t>
            </w:r>
          </w:p>
          <w:p w14:paraId="789220FA" w14:textId="77777777" w:rsidR="009E305C" w:rsidRDefault="00000000">
            <w:pPr>
              <w:pStyle w:val="TE-NormalNaoIdentado"/>
              <w:spacing w:line="240" w:lineRule="auto"/>
              <w:jc w:val="left"/>
            </w:pPr>
            <w:r>
              <w:rPr>
                <w:rFonts w:ascii="Courier New" w:hAnsi="Courier New" w:cs="Courier New"/>
                <w:sz w:val="17"/>
                <w:szCs w:val="17"/>
              </w:rPr>
              <w:t xml:space="preserve"> 1  C ← ∅</w:t>
            </w:r>
          </w:p>
          <w:p w14:paraId="19081095" w14:textId="77777777" w:rsidR="009E305C" w:rsidRDefault="00000000">
            <w:pPr>
              <w:pStyle w:val="TE-NormalNaoIdentado"/>
              <w:spacing w:line="240" w:lineRule="auto"/>
              <w:jc w:val="left"/>
            </w:pPr>
            <w:r>
              <w:rPr>
                <w:rFonts w:ascii="Courier New" w:hAnsi="Courier New" w:cs="Courier New"/>
                <w:sz w:val="17"/>
                <w:szCs w:val="17"/>
              </w:rPr>
              <w:t xml:space="preserve"> 2  para cada voz u de A e cada voz v de B faça      ▹ 16 pares</w:t>
            </w:r>
          </w:p>
          <w:p w14:paraId="6570DE0C" w14:textId="77777777" w:rsidR="009E305C" w:rsidRDefault="00000000">
            <w:pPr>
              <w:pStyle w:val="TE-NormalNaoIdentado"/>
              <w:spacing w:line="240" w:lineRule="auto"/>
              <w:jc w:val="left"/>
            </w:pPr>
            <w:r>
              <w:rPr>
                <w:rFonts w:ascii="Courier New" w:hAnsi="Courier New" w:cs="Courier New"/>
                <w:sz w:val="17"/>
                <w:szCs w:val="17"/>
              </w:rPr>
              <w:t xml:space="preserve"> 3      S ← Representa(u);  S′ ← Representa(v)       ▹ Eq. 4</w:t>
            </w:r>
          </w:p>
          <w:p w14:paraId="36035BDC" w14:textId="77777777" w:rsidR="009E305C" w:rsidRDefault="00000000">
            <w:pPr>
              <w:pStyle w:val="TE-NormalNaoIdentado"/>
              <w:spacing w:line="240" w:lineRule="auto"/>
              <w:jc w:val="left"/>
            </w:pPr>
            <w:r>
              <w:rPr>
                <w:rFonts w:ascii="Courier New" w:hAnsi="Courier New" w:cs="Courier New"/>
                <w:sz w:val="17"/>
                <w:szCs w:val="17"/>
              </w:rPr>
              <w:t xml:space="preserve"> 4      I ← ConstroiIndice(S, k)                      ▹ Id, Inv, Ret, RetInv + máscara</w:t>
            </w:r>
          </w:p>
          <w:p w14:paraId="39E7D72C" w14:textId="77777777" w:rsidR="009E305C" w:rsidRDefault="00000000">
            <w:pPr>
              <w:pStyle w:val="TE-NormalNaoIdentado"/>
              <w:spacing w:line="240" w:lineRule="auto"/>
              <w:jc w:val="left"/>
            </w:pPr>
            <w:r>
              <w:rPr>
                <w:rFonts w:ascii="Courier New" w:hAnsi="Courier New" w:cs="Courier New"/>
                <w:sz w:val="17"/>
                <w:szCs w:val="17"/>
              </w:rPr>
              <w:t xml:space="preserve"> 5      R ← Busca(I, S, S′)</w:t>
            </w:r>
          </w:p>
          <w:p w14:paraId="0E367B12" w14:textId="77777777" w:rsidR="009E305C" w:rsidRDefault="00000000">
            <w:pPr>
              <w:pStyle w:val="TE-NormalNaoIdentado"/>
              <w:spacing w:line="240" w:lineRule="auto"/>
              <w:jc w:val="left"/>
            </w:pPr>
            <w:r>
              <w:rPr>
                <w:rFonts w:ascii="Courier New" w:hAnsi="Courier New" w:cs="Courier New"/>
                <w:sz w:val="17"/>
                <w:szCs w:val="17"/>
              </w:rPr>
              <w:t xml:space="preserve"> 6      N ← { máx escore de Busca(I, S, π(S′)) : P permutações π }</w:t>
            </w:r>
          </w:p>
          <w:p w14:paraId="5B1C0AF9" w14:textId="77777777" w:rsidR="009E305C" w:rsidRDefault="00000000">
            <w:pPr>
              <w:pStyle w:val="TE-NormalNaoIdentado"/>
              <w:spacing w:line="240" w:lineRule="auto"/>
              <w:jc w:val="left"/>
            </w:pPr>
            <w:r>
              <w:rPr>
                <w:rFonts w:ascii="Courier New" w:hAnsi="Courier New" w:cs="Courier New"/>
                <w:sz w:val="17"/>
                <w:szCs w:val="17"/>
              </w:rPr>
              <w:t xml:space="preserve"> 7      para cada a ∈ R com |a| ≥ ℓmin faça</w:t>
            </w:r>
          </w:p>
          <w:p w14:paraId="5DDDDD74" w14:textId="77777777" w:rsidR="009E305C" w:rsidRDefault="00000000">
            <w:pPr>
              <w:pStyle w:val="TE-NormalNaoIdentado"/>
              <w:spacing w:line="240" w:lineRule="auto"/>
              <w:jc w:val="left"/>
            </w:pPr>
            <w:r>
              <w:rPr>
                <w:rFonts w:ascii="Courier New" w:hAnsi="Courier New" w:cs="Courier New"/>
                <w:sz w:val="17"/>
                <w:szCs w:val="17"/>
              </w:rPr>
              <w:t xml:space="preserve"> 8          se ValorP(escore(a), N) ≤ p* então       ▹ Eq. 8</w:t>
            </w:r>
          </w:p>
          <w:p w14:paraId="238593AB" w14:textId="77777777" w:rsidR="009E305C" w:rsidRDefault="00000000">
            <w:pPr>
              <w:pStyle w:val="TE-NormalNaoIdentado"/>
              <w:spacing w:line="240" w:lineRule="auto"/>
              <w:jc w:val="left"/>
            </w:pPr>
            <w:r>
              <w:rPr>
                <w:rFonts w:ascii="Courier New" w:hAnsi="Courier New" w:cs="Courier New"/>
                <w:sz w:val="17"/>
                <w:szCs w:val="17"/>
              </w:rPr>
              <w:t xml:space="preserve"> 9              C ← C ∪ { Rotula(a, u, v) }</w:t>
            </w:r>
          </w:p>
          <w:p w14:paraId="567EC982" w14:textId="77777777" w:rsidR="009E305C" w:rsidRDefault="00000000">
            <w:pPr>
              <w:pStyle w:val="TE-NormalNaoIdentado"/>
              <w:spacing w:line="240" w:lineRule="auto"/>
              <w:jc w:val="left"/>
            </w:pPr>
            <w:r>
              <w:rPr>
                <w:rFonts w:ascii="Courier New" w:hAnsi="Courier New" w:cs="Courier New"/>
                <w:sz w:val="17"/>
                <w:szCs w:val="17"/>
              </w:rPr>
              <w:t>10  retorne C</w:t>
            </w:r>
          </w:p>
          <w:p w14:paraId="59055784" w14:textId="77777777" w:rsidR="009E305C" w:rsidRDefault="00000000">
            <w:pPr>
              <w:pStyle w:val="TE-NormalNaoIdentado"/>
              <w:spacing w:line="240" w:lineRule="auto"/>
              <w:jc w:val="left"/>
            </w:pPr>
            <w:r>
              <w:rPr>
                <w:rFonts w:ascii="Courier New" w:hAnsi="Courier New" w:cs="Courier New"/>
                <w:sz w:val="17"/>
                <w:szCs w:val="17"/>
              </w:rPr>
              <w:t xml:space="preserve"> </w:t>
            </w:r>
          </w:p>
          <w:p w14:paraId="3CFB543F" w14:textId="77777777" w:rsidR="009E305C" w:rsidRDefault="00000000">
            <w:pPr>
              <w:pStyle w:val="TE-NormalNaoIdentado"/>
              <w:spacing w:line="240" w:lineRule="auto"/>
              <w:jc w:val="left"/>
            </w:pPr>
            <w:r>
              <w:rPr>
                <w:rFonts w:ascii="Courier New" w:hAnsi="Courier New" w:cs="Courier New"/>
                <w:sz w:val="17"/>
                <w:szCs w:val="17"/>
              </w:rPr>
              <w:t>Busca(I, S, S′)</w:t>
            </w:r>
          </w:p>
          <w:p w14:paraId="10DBC0F1" w14:textId="77777777" w:rsidR="009E305C" w:rsidRDefault="00000000">
            <w:pPr>
              <w:pStyle w:val="TE-NormalNaoIdentado"/>
              <w:spacing w:line="240" w:lineRule="auto"/>
              <w:jc w:val="left"/>
            </w:pPr>
            <w:r>
              <w:rPr>
                <w:rFonts w:ascii="Courier New" w:hAnsi="Courier New" w:cs="Courier New"/>
                <w:sz w:val="17"/>
                <w:szCs w:val="17"/>
              </w:rPr>
              <w:t xml:space="preserve"> 1  R ← ∅</w:t>
            </w:r>
          </w:p>
          <w:p w14:paraId="59859F09" w14:textId="77777777" w:rsidR="009E305C" w:rsidRDefault="00000000">
            <w:pPr>
              <w:pStyle w:val="TE-NormalNaoIdentado"/>
              <w:spacing w:line="240" w:lineRule="auto"/>
              <w:jc w:val="left"/>
            </w:pPr>
            <w:r>
              <w:rPr>
                <w:rFonts w:ascii="Courier New" w:hAnsi="Courier New" w:cs="Courier New"/>
                <w:sz w:val="17"/>
                <w:szCs w:val="17"/>
              </w:rPr>
              <w:t xml:space="preserve"> 2  para j ← 1 até |S′| − k + 1 faça</w:t>
            </w:r>
          </w:p>
          <w:p w14:paraId="76331307" w14:textId="77777777" w:rsidR="009E305C" w:rsidRDefault="00000000">
            <w:pPr>
              <w:pStyle w:val="TE-NormalNaoIdentado"/>
              <w:spacing w:line="240" w:lineRule="auto"/>
              <w:jc w:val="left"/>
            </w:pPr>
            <w:r>
              <w:rPr>
                <w:rFonts w:ascii="Courier New" w:hAnsi="Courier New" w:cs="Courier New"/>
                <w:sz w:val="17"/>
                <w:szCs w:val="17"/>
              </w:rPr>
              <w:t xml:space="preserve"> 3      para cada (i, T) ∈ I[wⱼ(S′)] faça             ▹ hit</w:t>
            </w:r>
          </w:p>
          <w:p w14:paraId="206DEFED" w14:textId="77777777" w:rsidR="009E305C" w:rsidRDefault="00000000">
            <w:pPr>
              <w:pStyle w:val="TE-NormalNaoIdentado"/>
              <w:spacing w:line="240" w:lineRule="auto"/>
              <w:jc w:val="left"/>
            </w:pPr>
            <w:r>
              <w:rPr>
                <w:rFonts w:ascii="Courier New" w:hAnsi="Courier New" w:cs="Courier New"/>
                <w:sz w:val="17"/>
                <w:szCs w:val="17"/>
              </w:rPr>
              <w:t xml:space="preserve"> 4          se (i, j) não está coberto por algum a ∈ R então</w:t>
            </w:r>
          </w:p>
          <w:p w14:paraId="349A1EA8" w14:textId="77777777" w:rsidR="009E305C" w:rsidRDefault="00000000">
            <w:pPr>
              <w:pStyle w:val="TE-NormalNaoIdentado"/>
              <w:spacing w:line="240" w:lineRule="auto"/>
              <w:jc w:val="left"/>
            </w:pPr>
            <w:r>
              <w:rPr>
                <w:rFonts w:ascii="Courier New" w:hAnsi="Courier New" w:cs="Courier New"/>
                <w:sz w:val="17"/>
                <w:szCs w:val="17"/>
              </w:rPr>
              <w:t xml:space="preserve"> 5              R ← R ∪ { Estende(T(S), S′, i, j) }   ▹ Eq. 2, 3 e 7</w:t>
            </w:r>
          </w:p>
          <w:p w14:paraId="1796D86B" w14:textId="77777777" w:rsidR="009E305C" w:rsidRDefault="00000000">
            <w:pPr>
              <w:pStyle w:val="TE-NormalNaoIdentado"/>
              <w:spacing w:line="240" w:lineRule="auto"/>
              <w:jc w:val="left"/>
            </w:pPr>
            <w:r>
              <w:rPr>
                <w:rFonts w:ascii="Courier New" w:hAnsi="Courier New" w:cs="Courier New"/>
                <w:sz w:val="17"/>
                <w:szCs w:val="17"/>
              </w:rPr>
              <w:t xml:space="preserve"> 6  retorne R</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r>
        <w:t xml:space="preserve">Sejam n e m os tamanhos das duas vozes, k o tamanho da semente, h o número de </w:t>
      </w:r>
      <w:r>
        <w:rPr>
          <w:i/>
          <w:iCs/>
        </w:rPr>
        <w:t>hits</w:t>
      </w:r>
      <w:r>
        <w:t xml:space="preserve"> e L·w a área da matriz efetivamente explorada em cada extensão, limitada pelo X-drop. A construção do índice custa O(nk), com quatro formas por semente. A busca custa O(mk) em consultas ao índice, mais O(h·L·w) em extensões; a condição da linha 4 da função Busca evita estender repetidamente </w:t>
      </w:r>
      <w:r>
        <w:rPr>
          <w:i/>
          <w:iCs/>
        </w:rPr>
        <w:t>hits</w:t>
      </w:r>
      <w:r>
        <w:t xml:space="preserve"> que já pertencem a um alinhamento encontrado. O teste de permutação repete a busca P </w:t>
        <w:lastRenderedPageBreak/>
        <w:t xml:space="preserve">vezes. O custo por par de vozes é, portanto, O(nk + (P + 1)(mk + h·L·w)), multiplicado pelos 16 pares. Para comparação, o Smith-Waterman aplicado iterativamente, com R rodadas de mascaramento, custa O((P + 1)·R·nm) por par. Com vozes de poucas dezenas de eventos, as duas abordagens são rápidas, e a diferença assintótica não é, por si, o que justifica a heurística, pelas razões já apresentadas. Ela passa a pesar na busca de um motivo contra o corpus inteiro, de tamanho total N: o custo do alinhamento exato cresce com O(n·N), enquanto o da heurística depende de N apenas pela varredura de sementes, O(Nk), mais as extensões em torno dos </w:t>
      </w:r>
      <w:r>
        <w:rPr>
          <w:i/>
          <w:iCs/>
        </w:rPr>
        <w:t>hits</w:t>
      </w:r>
      <w:r>
        <w:t>.</w:t>
      </w:r>
    </w:p>
    <w:p w14:paraId="7DB3BE04" w14:textId="77777777" w:rsidR="009E305C" w:rsidRDefault="00000000">
      <w:pPr>
        <w:pStyle w:val="T2-TituloSecundario"/>
      </w:pPr>
      <w:bookmarkStart w:id="96" w:name="__RefHeading___Toc9003_1503872338"/>
      <w:bookmarkStart w:id="97" w:name="_Toc242031528"/>
      <w:bookmarkEnd w:id="96"/>
      <w:r>
        <w:t>Elicitação de Requisitos</w:t>
      </w:r>
      <w:bookmarkEnd w:id="97"/>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8" w:name="__RefHeading___Toc9004_1503872338"/>
      <w:bookmarkStart w:id="99" w:name="_Toc242031529"/>
      <w:bookmarkEnd w:id="98"/>
      <w:r>
        <w:t>Requisitos Funcionais</w:t>
      </w:r>
      <w:bookmarkEnd w:id="99"/>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6.4,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6.5.</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6.5, para comparação com o método.</w:t>
      </w:r>
    </w:p>
    <w:p w14:paraId="08442164" w14:textId="77777777" w:rsidR="009E305C" w:rsidRDefault="00000000">
      <w:pPr>
        <w:pStyle w:val="T3-TituloTerciario"/>
      </w:pPr>
      <w:bookmarkStart w:id="100" w:name="__RefHeading___Toc9005_1503872338"/>
      <w:bookmarkStart w:id="101" w:name="_Toc242031530"/>
      <w:bookmarkEnd w:id="100"/>
      <w:r>
        <w:t>Requisitos Não Funcionais</w:t>
      </w:r>
      <w:bookmarkEnd w:id="101"/>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6.4)</w:t>
      </w:r>
    </w:p>
    <w:p w14:paraId="7CB5746F" w14:textId="77777777" w:rsidR="009E305C" w:rsidRDefault="00000000">
      <w:pPr>
        <w:pStyle w:val="T2-TituloSecundario"/>
      </w:pPr>
      <w:bookmarkStart w:id="102" w:name="__RefHeading___Toc9006_1503872338"/>
      <w:bookmarkStart w:id="103" w:name="_Toc242031531"/>
      <w:bookmarkEnd w:id="102"/>
      <w:r>
        <w:t>Diagrama de Caso de Uso</w:t>
      </w:r>
      <w:bookmarkEnd w:id="103"/>
    </w:p>
    <w:p w14:paraId="5840C939" w14:textId="77777777" w:rsidR="009E305C" w:rsidRDefault="00000000">
      <w:pPr>
        <w:pStyle w:val="TE-Normal"/>
      </w:pPr>
      <w:r>
        <w:rPr>
          <w:highlight w:val="yellow"/>
        </w:rPr>
        <w:t>ADAPTAÇÃO: como o protótipo não possui interface gráfica voltada a um usuário final, o diagrama de caso de uso abaixo é reduzido a um único ator interagindo com o sistema por linha de comando, e não a um conjunto de telas</w:t>
      </w:r>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no Capítulo 6.</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106" w:name="_Toc242031480"/>
      <w:r>
        <w:t>Diagrama de caso de uso do protótipo de alinhamento motívico</w:t>
      </w:r>
      <w:bookmarkEnd w:id="106"/>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107" w:name="_Toc242031486"/>
      <w:r>
        <w:t>Descrição dos casos de uso do protótipo</w:t>
      </w:r>
      <w:bookmarkEnd w:id="107"/>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6.4.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6.3); o sistema calcula os critérios da Seção 6.5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112" w:name="_Toc242031481"/>
      <w:r>
        <w:t>Diagrama de componentes do protótipo, organizado em camadas, com os dados trocados entre os componentes</w:t>
      </w:r>
      <w:bookmarkEnd w:id="11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113" w:name="_Toc242031487"/>
      <w:r>
        <w:t>Interfaces entre os componentes do protótipo</w:t>
      </w:r>
      <w:bookmarkEnd w:id="11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114" w:name="_Toc242031482"/>
      <w:r>
        <w:t>Diagrama de classes do protótipo de alinhamento motívico</w:t>
      </w:r>
      <w:bookmarkEnd w:id="11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115" w:name="__RefHeading___Toc9008_1503872338"/>
      <w:bookmarkStart w:id="116" w:name="_Toc242031533"/>
      <w:bookmarkEnd w:id="115"/>
      <w:r>
        <w:t>Formato de Saída dos Resultados</w:t>
      </w:r>
      <w:bookmarkEnd w:id="116"/>
    </w:p>
    <w:p w14:paraId="381E3726" w14:textId="77777777" w:rsidR="009E305C" w:rsidRDefault="00000000">
      <w:pPr>
        <w:pStyle w:val="TE-Normal"/>
      </w:pPr>
      <w:r>
        <w:rPr>
          <w:highlight w:val="yellow"/>
        </w:rPr>
        <w:t>ADAPTAÇÃO: a seção "Wireframes" do modelo institucional pressupõe telas de interface gráfica; como o protótipo não possui UI, esta seção foi redirecionada para descrever o artefato que o usuário efetivamente consulta — o relatório de correspondências</w:t>
      </w:r>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117" w:name="_Toc242031488"/>
      <w:r>
        <w:t>Campos do relatório de correspondências</w:t>
      </w:r>
      <w:bookmarkEnd w:id="117"/>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bookmarkStart w:id="120" w:name="__RefHeading___Toc9009_1503872338"/>
      <w:bookmarkStart w:id="121" w:name="_Toc242031534"/>
      <w:bookmarkEnd w:id="120"/>
      <w:r>
        <w:t>Considerações do Capítulo</w:t>
      </w:r>
      <w:bookmarkEnd w:id="121"/>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seed-and-extend</w:t>
      </w:r>
      <w:r>
        <w:t xml:space="preserve"> do BLAST (Capítulo 3) ao domínio simbólico musical. A modelagem aqui apresentada situa-se no nível arquitetural; os parâmetros concretos do algoritmo — tamanho da semente, limiar de </w:t>
      </w:r>
      <w:r>
        <w:rPr>
          <w:i/>
          <w:iCs/>
        </w:rPr>
        <w:t>X-drop</w:t>
      </w:r>
      <w:r>
        <w:t xml:space="preserve">, pesos de pontuação, custo de </w:t>
      </w:r>
      <w:r>
        <w:rPr>
          <w:i/>
          <w:iCs/>
        </w:rPr>
        <w:t>gap</w:t>
      </w:r>
      <w:r>
        <w:t>, critério de baixa complexidade, limiar de significância e comprimento mínimo — e os critérios objetivos de avaliação das correspondências encontradas são detalhados no capítulo seguinte, de Procedimentos Metodológicos, que também especifica como os pares de versões usados nos testes serão constituídos.</w:t>
      </w:r>
    </w:p>
    <w:p w14:paraId="21743859" w14:textId="77777777" w:rsidR="009E305C" w:rsidRDefault="00000000">
      <w:pPr>
        <w:rPr>
          <w:sz w:val="26"/>
        </w:rPr>
      </w:pPr>
      <w:r>
        <w:br w:type="page"/>
      </w:r>
    </w:p>
    <w:p w14:paraId="02A26A6E" w14:textId="77777777" w:rsidR="009E305C" w:rsidRDefault="00000000">
      <w:pPr>
        <w:pStyle w:val="T1-TituloPrimario"/>
      </w:pPr>
      <w:bookmarkStart w:id="122" w:name="__RefHeading___Toc9101_1503872338"/>
      <w:bookmarkStart w:id="123" w:name="_Toc242031535"/>
      <w:bookmarkEnd w:id="122"/>
      <w:r>
        <w:lastRenderedPageBreak/>
        <w:t>PROCEDIMENTOS METODOLÓGICOS</w:t>
      </w:r>
      <w:bookmarkEnd w:id="123"/>
    </w:p>
    <w:p w14:paraId="2BD9A500" w14:textId="77777777" w:rsidR="009E305C" w:rsidRDefault="00000000">
      <w:pPr>
        <w:pStyle w:val="TE-Normal"/>
      </w:pPr>
      <w:r>
        <w:t>Este capítulo detalha os procedimentos metodológicos que orientam o desenvolvimento deste trabalho: a classificação da pesquisa, a caracterização do corpus, a estratégia de construção dos pares de versões usados nos testes, os parâmetros do método de alinhamento, os critérios objetivos propostos para avaliação dos resultados e a sequência de etapas que conecta esses elementos aos objetivos específicos definidos no Capítulo 1.</w:t>
      </w:r>
    </w:p>
    <w:p w14:paraId="579BBCD4" w14:textId="77777777" w:rsidR="009E305C" w:rsidRDefault="00000000">
      <w:pPr>
        <w:pStyle w:val="T2-TituloSecundario"/>
      </w:pPr>
      <w:bookmarkStart w:id="124" w:name="__RefHeading___Toc9102_1503872338"/>
      <w:bookmarkStart w:id="125" w:name="_Toc242031536"/>
      <w:bookmarkEnd w:id="124"/>
      <w:r>
        <w:t>Classificação da Pesquisa</w:t>
      </w:r>
      <w:bookmarkEnd w:id="125"/>
    </w:p>
    <w:p w14:paraId="0CA7FAF8" w14:textId="77777777" w:rsidR="009E305C" w:rsidRDefault="00000000">
      <w:pPr>
        <w:pStyle w:val="TE-Normal"/>
      </w:pPr>
      <w:commentRangeStart w:id="126"/>
      <w:commentRangeStart w:id="127"/>
      <w:r>
        <w:t>Quanto aos objetivos, esta pesquisa classifica-se como exploratória (GIL, 2002): investiga um problema — a correspondência motívica entre versões simbólicas de uma composição — ainda pouco explorado na literatura consultada, sem hipóteses prévias a testar estatisticamente, buscando antes formular e especificar um método viável. Quanto à natureza, é aplicada: propõe um método com aplicação direta à preparação de edições críticas e à curadoria de acervos digitais de partituras simbólicas, conforme justificado no Capítulo 1. Quanto aos procedimentos técnicos, combina pesquisa bibliográfica (Capítulos 2 a 4) com o desenvolvimento de um protótipo de software (Capítulo 5).</w:t>
      </w:r>
      <w:commentRangeEnd w:id="126"/>
      <w:commentRangeEnd w:id="127"/>
      <w:r>
        <w:commentReference w:id="126"/>
        <w:commentReference w:id="127"/>
      </w:r>
    </w:p>
    <w:p w14:paraId="60884578" w14:textId="77777777" w:rsidR="009E305C" w:rsidRDefault="00000000">
      <w:pPr>
        <w:pStyle w:val="TE-Normal"/>
      </w:pPr>
      <w:r>
        <w:t>As seções seguintes descrevem como o trabalho é executado, com detalhe suficiente para que outro pesquisador possa reproduzi-lo: o corpus utilizado (Seção 6.2), a construção dos pares de versões para teste (Seção 6.3), os parâmetros do método (Seção 6.4), os critérios de avaliação (Seção 6.5) e a sequência de etapas que conecta esses elementos aos objetivos específicos (Seção 6.6).</w:t>
      </w:r>
    </w:p>
    <w:p w14:paraId="66DE08D3" w14:textId="77777777" w:rsidR="009E305C" w:rsidRDefault="00000000">
      <w:pPr>
        <w:pStyle w:val="T2-TituloSecundario"/>
      </w:pPr>
      <w:bookmarkStart w:id="128" w:name="__RefHeading___Toc9103_1503872338"/>
      <w:bookmarkStart w:id="129" w:name="_Toc242031537"/>
      <w:bookmarkEnd w:id="128"/>
      <w:r>
        <w:lastRenderedPageBreak/>
        <w:t>Corpus</w:t>
      </w:r>
      <w:bookmarkEnd w:id="129"/>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no Capítulo 5. Arquivos que codificam o mesmo coral em formatos diferentes são tratados como duplicatas e excluídos.</w:t>
      </w:r>
    </w:p>
    <w:p w14:paraId="3FDA40D7" w14:textId="77777777" w:rsidR="009E305C" w:rsidRDefault="00000000">
      <w:pPr>
        <w:pStyle w:val="T2-TituloSecundario"/>
      </w:pPr>
      <w:bookmarkStart w:id="130" w:name="__RefHeading___Toc9104_1503872338"/>
      <w:bookmarkStart w:id="131" w:name="_Toc242031538"/>
      <w:bookmarkEnd w:id="130"/>
      <w:r>
        <w:t>Construção dos Pares de Versões para Teste</w:t>
      </w:r>
      <w:bookmarkEnd w:id="131"/>
    </w:p>
    <w:p w14:paraId="32F63EB0" w14:textId="77777777" w:rsidR="009E305C" w:rsidRDefault="00000000">
      <w:pPr>
        <w:pStyle w:val="TE-Normal"/>
      </w:pPr>
      <w:r>
        <w:t>Conforme indicado na Delimitação do Escopo (Capítulo 1),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6.5.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Escopo (Capítulo 1),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(Capítulo 1),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2-TituloSecundario"/>
      </w:pPr>
      <w:bookmarkStart w:id="132" w:name="__RefHeading___Toc9105_1503872338"/>
      <w:bookmarkStart w:id="133" w:name="_Toc242031539"/>
      <w:bookmarkEnd w:id="132"/>
      <w:r>
        <w:t>Parâmetros do Método de Alinhamento</w:t>
      </w:r>
      <w:bookmarkEnd w:id="133"/>
    </w:p>
    <w:p w14:paraId="6BB1FB04" w14:textId="77777777" w:rsidR="009E305C" w:rsidRDefault="00000000">
      <w:pPr>
        <w:pStyle w:val="TE-Normal"/>
      </w:pPr>
      <w:r>
        <w:t xml:space="preserve">O método descrito no Capítulo 5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6.5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2-TituloSecundario"/>
      </w:pPr>
      <w:bookmarkStart w:id="134" w:name="__RefHeading___Toc9106_1503872338"/>
      <w:bookmarkStart w:id="135" w:name="_Toc242031540"/>
      <w:bookmarkEnd w:id="134"/>
      <w:r>
        <w:t>Critérios Objetivos de Avaliação</w:t>
      </w:r>
      <w:bookmarkEnd w:id="135"/>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6.3:</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6.4);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Escopo (Capítulo 1)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9E97C21" w14:textId="77777777" w:rsidR="009E305C" w:rsidRDefault="00000000">
      <w:pPr>
        <w:pStyle w:val="T2-TituloSecundario"/>
      </w:pPr>
      <w:bookmarkStart w:id="136" w:name="__RefHeading___Toc9107_1503872338"/>
      <w:bookmarkStart w:id="137" w:name="_Toc242031541"/>
      <w:bookmarkEnd w:id="136"/>
      <w:r>
        <w:t>Etapas de Desenvolvimento</w:t>
      </w:r>
      <w:bookmarkEnd w:id="137"/>
    </w:p>
    <w:p w14:paraId="6D4BDB59" w14:textId="77777777" w:rsidR="009E305C" w:rsidRDefault="00000000">
      <w:pPr>
        <w:pStyle w:val="TE-Normal"/>
      </w:pPr>
      <w:r>
        <w:lastRenderedPageBreak/>
        <w:t>O trabalho é executado em oito etapas, que desdobram os sete objetivos específicos definidos no Capítulo 1. As etapas 1 a 4 compõem o TCC I, objeto deste documento; as etapas 5 a 8, o TCC II. O cronograma correspondente é apresentado no Capítulo 7.</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transformação motívica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6.3), dos parâmetros a calibrar (Seção 6.4) e dos critérios de avaliação, com a referência de Smith-Waterman (Seção 6.5).</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6.4), geração </w:t>
        <w:lastRenderedPageBreak/>
        <w:t>dos pares sintéticos com seu gabarito e seleção das harmonizações diferentes de uma mesma melodia (Seção 6.3).</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6.4).</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6.5 — no conjunto e por tipo de transformação — e análise dos erros, com atenção às correspondências não encontradas e às espúrias, para identificar limitações do método.</w:t>
      </w:r>
    </w:p>
    <w:p w14:paraId="4DD2CE75" w14:textId="77777777" w:rsidR="009E305C" w:rsidRDefault="00000000">
      <w:pPr>
        <w:pStyle w:val="T2-TituloSecundario"/>
      </w:pPr>
      <w:bookmarkStart w:id="138" w:name="__RefHeading___Toc9108_1503872338"/>
      <w:bookmarkStart w:id="139" w:name="_Toc242031542"/>
      <w:bookmarkEnd w:id="138"/>
      <w:r>
        <w:t>Considerações do Capítulo</w:t>
      </w:r>
      <w:bookmarkEnd w:id="139"/>
    </w:p>
    <w:p w14:paraId="2B4749E1" w14:textId="77777777" w:rsidR="009E305C" w:rsidRDefault="00000000">
      <w:pPr>
        <w:pStyle w:val="TE-Normal"/>
      </w:pPr>
      <w:r>
        <w:t>Os procedimentos metodológicos que orientam a execução deste trabalho foram estabelecidos neste capítulo: a classificação da pesquisa como exploratória e aplicada; a caracterização do corpus de corais de Bach disponível no music21; dois conjuntos de teste complementares, um de pares sintéticos com gabarito completo e outro de harmonizações diferentes de uma mesma melodia, com gabarito parcial; os sete grupos de parâmetros do método, a serem calibrados no TCC II sobre um subconjunto do corpus separado do usado na avaliação; os critérios objetivos de avaliação — precisão, cobertura, medida-F e acurácia de classificação —, acompanhados da comparação com o Smith-Waterman como referência exata, que respondem diretamente ao quinto objetivo específico deste trabalho; e as oito etapas de execução, divididas entre o TCC I e o TCC II. O capítulo seguinte detalha o cronograma que organiza essas etapas.</w:t>
      </w:r>
    </w:p>
    <w:p w14:paraId="68E9FB60" w14:textId="77777777" w:rsidR="009E305C" w:rsidRDefault="00000000">
      <w:pPr>
        <w:rPr>
          <w:sz w:val="26"/>
        </w:rPr>
      </w:pPr>
      <w:r>
        <w:br w:type="page"/>
      </w:r>
    </w:p>
    <w:p w14:paraId="735D8C61" w14:textId="77777777" w:rsidR="009E305C" w:rsidRDefault="00000000">
      <w:pPr>
        <w:pStyle w:val="T1-TituloPrimario"/>
      </w:pPr>
      <w:bookmarkStart w:id="140" w:name="__RefHeading___Toc9201_1503872338"/>
      <w:bookmarkStart w:id="141" w:name="_Toc242031543"/>
      <w:bookmarkEnd w:id="140"/>
      <w:r>
        <w:lastRenderedPageBreak/>
        <w:t>CRONOGRAMA</w:t>
      </w:r>
      <w:bookmarkEnd w:id="141"/>
    </w:p>
    <w:p w14:paraId="66DF64C4" w14:textId="77777777" w:rsidR="009E305C" w:rsidRDefault="00000000">
      <w:pPr>
        <w:pStyle w:val="TE-Normal"/>
      </w:pPr>
      <w:r>
        <w:t>Este capítulo apresenta o cronograma deste trabalho, organizado em duas partes: o cronograma do TCC I, detalhado por semana e alinhado aos capítulos já desenvolvidos, e uma visão preliminar das etapas do TCC II, sequenciadas mas ainda sem datas fixas, dado que o calendário institucional dessa disciplina ainda não está definido.</w:t>
      </w:r>
    </w:p>
    <w:p w14:paraId="2329930A" w14:textId="77777777" w:rsidR="009E305C" w:rsidRDefault="00000000">
      <w:pPr>
        <w:pStyle w:val="T2-TituloSecundario"/>
      </w:pPr>
      <w:bookmarkStart w:id="142" w:name="__RefHeading___Toc9202_1503872338"/>
      <w:bookmarkStart w:id="143" w:name="_Toc242031544"/>
      <w:bookmarkEnd w:id="142"/>
      <w:r>
        <w:t>Cronograma do TCC I</w:t>
      </w:r>
      <w:bookmarkEnd w:id="143"/>
    </w:p>
    <w:p w14:paraId="0CFAA653" w14:textId="77777777" w:rsidR="009E305C" w:rsidRDefault="00000000">
      <w:pPr>
        <w:pStyle w:val="TE-Normal"/>
      </w:pPr>
      <w:r>
        <w:t>O TCC I está organizado em seis fases ao longo de 15 semanas, com entrega prevista para 15 de novembro de 2026. Os períodos de fases adjacentes se sobrepõem em alguns dias por design, permitindo que a fase seguinte comece antes da conclusão formal da anterior sempre que houver conteúdo pronto para avançar. Quatro marcos de orientação estão distribuídos ao final das fases de maior densidade de conteúdo, conforme o Quadro 7.</w:t>
      </w:r>
    </w:p>
    <w:p w14:paraId="06CB80C4" w14:textId="77777777" w:rsidR="009E305C" w:rsidRDefault="00000000">
      <w:pPr>
        <w:pStyle w:val="TE-LegendaQuadro"/>
      </w:pPr>
      <w:bookmarkStart w:id="144" w:name="_Toc242031489"/>
      <w:r>
        <w:t>Cronograma do TCC I</w:t>
      </w:r>
      <w:bookmarkEnd w:id="144"/>
    </w:p>
    <w:tbl>
      <w:tblPr>
        <w:tblStyle w:val="Tabelacomgrade"/>
        <w:tblW w:w="9070" w:type="dxa"/>
        <w:tblLook w:val="04A0" w:firstRow="1" w:lastRow="0" w:firstColumn="1" w:lastColumn="0" w:noHBand="0" w:noVBand="1"/>
      </w:tblPr>
      <w:tblGrid>
        <w:gridCol w:w="700"/>
        <w:gridCol w:w="1150"/>
        <w:gridCol w:w="1500"/>
        <w:gridCol w:w="4220"/>
        <w:gridCol w:w="1500"/>
      </w:tblGrid>
      <w:tr w:rsidR="009E305C" w14:paraId="1508902C" w14:textId="77777777">
        <w:tc>
          <w:tcPr>
            <w:tcW w:w="700" w:type="dxa"/>
          </w:tcPr>
          <w:p w14:paraId="4817A509" w14:textId="77777777" w:rsidR="009E305C" w:rsidRDefault="00000000">
            <w:pPr>
              <w:pStyle w:val="TE-CorpoTabela"/>
              <w:jc w:val="center"/>
            </w:pPr>
            <w:r>
              <w:rPr>
                <w:b/>
              </w:rPr>
              <w:t>Fase</w:t>
            </w:r>
          </w:p>
        </w:tc>
        <w:tc>
          <w:tcPr>
            <w:tcW w:w="1150" w:type="dxa"/>
          </w:tcPr>
          <w:p w14:paraId="4E232F33" w14:textId="77777777" w:rsidR="009E305C" w:rsidRDefault="00000000">
            <w:pPr>
              <w:pStyle w:val="TE-CorpoTabela"/>
              <w:jc w:val="center"/>
            </w:pPr>
            <w:r>
              <w:rPr>
                <w:b/>
              </w:rPr>
              <w:t>Semanas</w:t>
            </w:r>
          </w:p>
        </w:tc>
        <w:tc>
          <w:tcPr>
            <w:tcW w:w="1500" w:type="dxa"/>
          </w:tcPr>
          <w:p w14:paraId="36D684B4" w14:textId="77777777" w:rsidR="009E305C" w:rsidRDefault="00000000">
            <w:pPr>
              <w:pStyle w:val="TE-CorpoTabela"/>
              <w:jc w:val="center"/>
            </w:pPr>
            <w:r>
              <w:rPr>
                <w:b/>
              </w:rPr>
              <w:t>Período</w:t>
            </w:r>
          </w:p>
        </w:tc>
        <w:tc>
          <w:tcPr>
            <w:tcW w:w="4220" w:type="dxa"/>
          </w:tcPr>
          <w:p w14:paraId="5EADCAAD" w14:textId="77777777" w:rsidR="009E305C" w:rsidRDefault="00000000">
            <w:pPr>
              <w:pStyle w:val="TE-CorpoTabela"/>
              <w:jc w:val="center"/>
            </w:pPr>
            <w:r>
              <w:rPr>
                <w:b/>
              </w:rPr>
              <w:t>Atividades principais</w:t>
            </w:r>
          </w:p>
        </w:tc>
        <w:tc>
          <w:tcPr>
            <w:tcW w:w="1500" w:type="dxa"/>
          </w:tcPr>
          <w:p w14:paraId="4C452E28" w14:textId="77777777" w:rsidR="009E305C" w:rsidRDefault="00000000">
            <w:pPr>
              <w:pStyle w:val="TE-CorpoTabela"/>
              <w:jc w:val="center"/>
            </w:pPr>
            <w:r>
              <w:rPr>
                <w:b/>
              </w:rPr>
              <w:t>Checkpoint</w:t>
            </w:r>
          </w:p>
        </w:tc>
      </w:tr>
      <w:tr w:rsidR="009E305C" w14:paraId="62A3233A" w14:textId="77777777">
        <w:tc>
          <w:tcPr>
            <w:tcW w:w="700" w:type="dxa"/>
          </w:tcPr>
          <w:p w14:paraId="048FA115" w14:textId="77777777" w:rsidR="009E305C" w:rsidRDefault="00000000">
            <w:pPr>
              <w:pStyle w:val="TE-CorpoTabela"/>
            </w:pPr>
            <w:r>
              <w:t>F1</w:t>
            </w:r>
          </w:p>
        </w:tc>
        <w:tc>
          <w:tcPr>
            <w:tcW w:w="1150" w:type="dxa"/>
          </w:tcPr>
          <w:p w14:paraId="152365D8" w14:textId="77777777" w:rsidR="009E305C" w:rsidRDefault="00000000">
            <w:pPr>
              <w:pStyle w:val="TE-CorpoTabela"/>
            </w:pPr>
            <w:r>
              <w:t>1–5</w:t>
            </w:r>
          </w:p>
        </w:tc>
        <w:tc>
          <w:tcPr>
            <w:tcW w:w="1500" w:type="dxa"/>
          </w:tcPr>
          <w:p w14:paraId="0A06C053" w14:textId="77777777" w:rsidR="009E305C" w:rsidRDefault="00000000">
            <w:pPr>
              <w:pStyle w:val="TE-CorpoTabela"/>
            </w:pPr>
            <w:r>
              <w:t>03/08–06/09</w:t>
            </w:r>
          </w:p>
        </w:tc>
        <w:tc>
          <w:tcPr>
            <w:tcW w:w="4220" w:type="dxa"/>
          </w:tcPr>
          <w:p w14:paraId="400CF41D" w14:textId="77777777" w:rsidR="009E305C" w:rsidRDefault="00000000">
            <w:pPr>
              <w:pStyle w:val="TE-CorpoTabela"/>
            </w:pPr>
            <w:r>
              <w:t>Fundamentação teórica e bibliográfica (Capítulos 2 a 4)</w:t>
            </w:r>
          </w:p>
        </w:tc>
        <w:tc>
          <w:tcPr>
            <w:tcW w:w="1500" w:type="dxa"/>
          </w:tcPr>
          <w:p w14:paraId="4BFDCCB5" w14:textId="77777777" w:rsidR="009E305C" w:rsidRDefault="00000000">
            <w:pPr>
              <w:pStyle w:val="TE-CorpoTabela"/>
            </w:pPr>
            <w:r>
              <w:t>Semana 5</w:t>
            </w:r>
          </w:p>
        </w:tc>
      </w:tr>
      <w:tr w:rsidR="009E305C" w14:paraId="28072013" w14:textId="77777777">
        <w:tc>
          <w:tcPr>
            <w:tcW w:w="700" w:type="dxa"/>
          </w:tcPr>
          <w:p w14:paraId="278B625B" w14:textId="77777777" w:rsidR="009E305C" w:rsidRDefault="00000000">
            <w:pPr>
              <w:pStyle w:val="TE-CorpoTabela"/>
            </w:pPr>
            <w:r>
              <w:t>F2</w:t>
            </w:r>
          </w:p>
        </w:tc>
        <w:tc>
          <w:tcPr>
            <w:tcW w:w="1150" w:type="dxa"/>
          </w:tcPr>
          <w:p w14:paraId="29490152" w14:textId="77777777" w:rsidR="009E305C" w:rsidRDefault="00000000">
            <w:pPr>
              <w:pStyle w:val="TE-CorpoTabela"/>
            </w:pPr>
            <w:r>
              <w:t>5–7</w:t>
            </w:r>
          </w:p>
        </w:tc>
        <w:tc>
          <w:tcPr>
            <w:tcW w:w="1500" w:type="dxa"/>
          </w:tcPr>
          <w:p w14:paraId="70C46C78" w14:textId="77777777" w:rsidR="009E305C" w:rsidRDefault="00000000">
            <w:pPr>
              <w:pStyle w:val="TE-CorpoTabela"/>
            </w:pPr>
            <w:r>
              <w:t>31/08–20/09</w:t>
            </w:r>
          </w:p>
        </w:tc>
        <w:tc>
          <w:tcPr>
            <w:tcW w:w="4220" w:type="dxa"/>
          </w:tcPr>
          <w:p w14:paraId="3A8234F3" w14:textId="77777777" w:rsidR="009E305C" w:rsidRDefault="00000000">
            <w:pPr>
              <w:pStyle w:val="TE-CorpoTabela"/>
            </w:pPr>
            <w:r>
              <w:t>Modelagem do protótipo (Capítulo 5)</w:t>
            </w:r>
          </w:p>
        </w:tc>
        <w:tc>
          <w:tcPr>
            <w:tcW w:w="1500" w:type="dxa"/>
          </w:tcPr>
          <w:p w14:paraId="303623C6" w14:textId="77777777" w:rsidR="009E305C" w:rsidRDefault="00000000">
            <w:pPr>
              <w:pStyle w:val="TE-CorpoTabela"/>
            </w:pPr>
            <w:r>
              <w:t>—</w:t>
            </w:r>
          </w:p>
        </w:tc>
      </w:tr>
      <w:tr w:rsidR="009E305C" w14:paraId="60358C53" w14:textId="77777777">
        <w:tc>
          <w:tcPr>
            <w:tcW w:w="700" w:type="dxa"/>
          </w:tcPr>
          <w:p w14:paraId="346634C5" w14:textId="77777777" w:rsidR="009E305C" w:rsidRDefault="00000000">
            <w:pPr>
              <w:pStyle w:val="TE-CorpoTabela"/>
            </w:pPr>
            <w:r>
              <w:t>F3</w:t>
            </w:r>
          </w:p>
        </w:tc>
        <w:tc>
          <w:tcPr>
            <w:tcW w:w="1150" w:type="dxa"/>
          </w:tcPr>
          <w:p w14:paraId="5003486D" w14:textId="77777777" w:rsidR="009E305C" w:rsidRDefault="00000000">
            <w:pPr>
              <w:pStyle w:val="TE-CorpoTabela"/>
            </w:pPr>
            <w:r>
              <w:t>7–8</w:t>
            </w:r>
          </w:p>
        </w:tc>
        <w:tc>
          <w:tcPr>
            <w:tcW w:w="1500" w:type="dxa"/>
          </w:tcPr>
          <w:p w14:paraId="28FE55CA" w14:textId="77777777" w:rsidR="009E305C" w:rsidRDefault="00000000">
            <w:pPr>
              <w:pStyle w:val="TE-CorpoTabela"/>
            </w:pPr>
            <w:r>
              <w:t>14/09–27/09</w:t>
            </w:r>
          </w:p>
        </w:tc>
        <w:tc>
          <w:tcPr>
            <w:tcW w:w="4220" w:type="dxa"/>
          </w:tcPr>
          <w:p w14:paraId="402DF834" w14:textId="77777777" w:rsidR="009E305C" w:rsidRDefault="00000000">
            <w:pPr>
              <w:pStyle w:val="TE-CorpoTabela"/>
            </w:pPr>
            <w:r>
              <w:t>Procedimentos metodológicos (Capítulo 6)</w:t>
            </w:r>
          </w:p>
        </w:tc>
        <w:tc>
          <w:tcPr>
            <w:tcW w:w="1500" w:type="dxa"/>
          </w:tcPr>
          <w:p w14:paraId="3E97CA38" w14:textId="77777777" w:rsidR="009E305C" w:rsidRDefault="00000000">
            <w:pPr>
              <w:pStyle w:val="TE-CorpoTabela"/>
            </w:pPr>
            <w:r>
              <w:t>Semana 8</w:t>
            </w:r>
          </w:p>
        </w:tc>
      </w:tr>
      <w:tr w:rsidR="009E305C" w14:paraId="4F3E1D0C" w14:textId="77777777">
        <w:tc>
          <w:tcPr>
            <w:tcW w:w="700" w:type="dxa"/>
          </w:tcPr>
          <w:p w14:paraId="01553F06" w14:textId="77777777" w:rsidR="009E305C" w:rsidRDefault="00000000">
            <w:pPr>
              <w:pStyle w:val="TE-CorpoTabela"/>
            </w:pPr>
            <w:r>
              <w:t>F4</w:t>
            </w:r>
          </w:p>
        </w:tc>
        <w:tc>
          <w:tcPr>
            <w:tcW w:w="1150" w:type="dxa"/>
          </w:tcPr>
          <w:p w14:paraId="3E5F67C0" w14:textId="77777777" w:rsidR="009E305C" w:rsidRDefault="00000000">
            <w:pPr>
              <w:pStyle w:val="TE-CorpoTabela"/>
            </w:pPr>
            <w:r>
              <w:t>9</w:t>
            </w:r>
          </w:p>
        </w:tc>
        <w:tc>
          <w:tcPr>
            <w:tcW w:w="1500" w:type="dxa"/>
          </w:tcPr>
          <w:p w14:paraId="6D1C0EC9" w14:textId="77777777" w:rsidR="009E305C" w:rsidRDefault="00000000">
            <w:pPr>
              <w:pStyle w:val="TE-CorpoTabela"/>
            </w:pPr>
            <w:r>
              <w:t>28/09–04/10</w:t>
            </w:r>
          </w:p>
        </w:tc>
        <w:tc>
          <w:tcPr>
            <w:tcW w:w="4220" w:type="dxa"/>
          </w:tcPr>
          <w:p w14:paraId="687018BF" w14:textId="77777777" w:rsidR="009E305C" w:rsidRDefault="00000000">
            <w:pPr>
              <w:pStyle w:val="TE-CorpoTabela"/>
            </w:pPr>
            <w:r>
              <w:t>Cronograma (Capítulo 7)</w:t>
            </w:r>
          </w:p>
        </w:tc>
        <w:tc>
          <w:tcPr>
            <w:tcW w:w="1500" w:type="dxa"/>
          </w:tcPr>
          <w:p w14:paraId="2F724E99" w14:textId="77777777" w:rsidR="009E305C" w:rsidRDefault="00000000">
            <w:pPr>
              <w:pStyle w:val="TE-CorpoTabela"/>
            </w:pPr>
            <w:r>
              <w:t>—</w:t>
            </w:r>
          </w:p>
        </w:tc>
      </w:tr>
      <w:tr w:rsidR="009E305C" w14:paraId="527FE705" w14:textId="77777777">
        <w:tc>
          <w:tcPr>
            <w:tcW w:w="700" w:type="dxa"/>
          </w:tcPr>
          <w:p w14:paraId="1CED2A8E" w14:textId="77777777" w:rsidR="009E305C" w:rsidRDefault="00000000">
            <w:pPr>
              <w:pStyle w:val="TE-CorpoTabela"/>
            </w:pPr>
            <w:r>
              <w:t>F5</w:t>
            </w:r>
          </w:p>
        </w:tc>
        <w:tc>
          <w:tcPr>
            <w:tcW w:w="1150" w:type="dxa"/>
          </w:tcPr>
          <w:p w14:paraId="51865137" w14:textId="77777777" w:rsidR="009E305C" w:rsidRDefault="00000000">
            <w:pPr>
              <w:pStyle w:val="TE-CorpoTabela"/>
            </w:pPr>
            <w:r>
              <w:t>10–13</w:t>
            </w:r>
          </w:p>
        </w:tc>
        <w:tc>
          <w:tcPr>
            <w:tcW w:w="1500" w:type="dxa"/>
          </w:tcPr>
          <w:p w14:paraId="28E69DB3" w14:textId="77777777" w:rsidR="009E305C" w:rsidRDefault="00000000">
            <w:pPr>
              <w:pStyle w:val="TE-CorpoTabela"/>
            </w:pPr>
            <w:r>
              <w:t>05/10–01/11</w:t>
            </w:r>
          </w:p>
        </w:tc>
        <w:tc>
          <w:tcPr>
            <w:tcW w:w="4220" w:type="dxa"/>
          </w:tcPr>
          <w:p w14:paraId="323C9307" w14:textId="77777777" w:rsidR="009E305C" w:rsidRDefault="00000000">
            <w:pPr>
              <w:pStyle w:val="TE-CorpoTabela"/>
            </w:pPr>
            <w:r>
              <w:t>Revisão geral e validação com orientação</w:t>
            </w:r>
          </w:p>
        </w:tc>
        <w:tc>
          <w:tcPr>
            <w:tcW w:w="1500" w:type="dxa"/>
          </w:tcPr>
          <w:p w14:paraId="58E13375" w14:textId="77777777" w:rsidR="009E305C" w:rsidRDefault="00000000">
            <w:pPr>
              <w:pStyle w:val="TE-CorpoTabela"/>
            </w:pPr>
            <w:r>
              <w:t>Semana 11</w:t>
            </w:r>
          </w:p>
        </w:tc>
      </w:tr>
      <w:tr w:rsidR="009E305C" w14:paraId="1CD7B923" w14:textId="77777777">
        <w:tc>
          <w:tcPr>
            <w:tcW w:w="700" w:type="dxa"/>
          </w:tcPr>
          <w:p w14:paraId="0FCE8AA7" w14:textId="77777777" w:rsidR="009E305C" w:rsidRDefault="00000000">
            <w:pPr>
              <w:pStyle w:val="TE-CorpoTabela"/>
            </w:pPr>
            <w:r>
              <w:t>F6</w:t>
            </w:r>
          </w:p>
        </w:tc>
        <w:tc>
          <w:tcPr>
            <w:tcW w:w="1150" w:type="dxa"/>
          </w:tcPr>
          <w:p w14:paraId="01A9E85C" w14:textId="77777777" w:rsidR="009E305C" w:rsidRDefault="00000000">
            <w:pPr>
              <w:pStyle w:val="TE-CorpoTabela"/>
            </w:pPr>
            <w:r>
              <w:t>14–15</w:t>
            </w:r>
          </w:p>
        </w:tc>
        <w:tc>
          <w:tcPr>
            <w:tcW w:w="1500" w:type="dxa"/>
          </w:tcPr>
          <w:p w14:paraId="6E43D408" w14:textId="77777777" w:rsidR="009E305C" w:rsidRDefault="00000000">
            <w:pPr>
              <w:pStyle w:val="TE-CorpoTabela"/>
            </w:pPr>
            <w:r>
              <w:t>02/11–15/11</w:t>
            </w:r>
          </w:p>
        </w:tc>
        <w:tc>
          <w:tcPr>
            <w:tcW w:w="4220" w:type="dxa"/>
          </w:tcPr>
          <w:p w14:paraId="3B2A231B" w14:textId="77777777" w:rsidR="009E305C" w:rsidRDefault="00000000">
            <w:pPr>
              <w:pStyle w:val="TE-CorpoTabela"/>
            </w:pPr>
            <w:r>
              <w:t>Formatação final, atualização de sumário e listas, entrega</w:t>
            </w:r>
          </w:p>
        </w:tc>
        <w:tc>
          <w:tcPr>
            <w:tcW w:w="1500" w:type="dxa"/>
          </w:tcPr>
          <w:p w14:paraId="5A918CE9" w14:textId="77777777" w:rsidR="009E305C" w:rsidRDefault="00000000">
            <w:pPr>
              <w:pStyle w:val="TE-CorpoTabela"/>
            </w:pPr>
            <w:r>
              <w:t>Semana 14</w:t>
            </w: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145" w:name="__RefHeading___Toc9203_1503872338"/>
      <w:bookmarkStart w:id="146" w:name="_Toc242031545"/>
      <w:bookmarkEnd w:id="145"/>
      <w:r>
        <w:t>Cronograma do TCC II</w:t>
      </w:r>
      <w:bookmarkEnd w:id="146"/>
    </w:p>
    <w:p w14:paraId="2F0B50BC" w14:textId="77777777" w:rsidR="009E305C" w:rsidRDefault="00000000">
      <w:pPr>
        <w:pStyle w:val="TE-Normal"/>
      </w:pPr>
      <w:r>
        <w:lastRenderedPageBreak/>
        <w:t>O TCC II abrange a implementação do protótipo, a construção dos conjuntos de teste e a aplicação preliminar dos critérios de avaliação — etapas já delimitadas nos Capítulos 5 e 6, mas cujo calendário depende do cronograma institucional da disciplina, ainda não divulgado. O Quadro 8 apresenta essas etapas em ordem sequencial de dependência, sem semanas fixas.</w:t>
      </w:r>
    </w:p>
    <w:p w14:paraId="60250055" w14:textId="77777777" w:rsidR="009E305C" w:rsidRDefault="00000000">
      <w:pPr>
        <w:pStyle w:val="TE-LegendaQuadro"/>
      </w:pPr>
      <w:bookmarkStart w:id="147" w:name="_Toc242031490"/>
      <w:r>
        <w:t>Cronograma do TCC II</w:t>
      </w:r>
      <w:bookmarkEnd w:id="147"/>
    </w:p>
    <w:tbl>
      <w:tblPr>
        <w:tblStyle w:val="Tabelacomgrade"/>
        <w:tblW w:w="9070" w:type="dxa"/>
        <w:tblLook w:val="04A0" w:firstRow="1" w:lastRow="0" w:firstColumn="1" w:lastColumn="0" w:noHBand="0" w:noVBand="1"/>
      </w:tblPr>
      <w:tblGrid>
        <w:gridCol w:w="900"/>
        <w:gridCol w:w="5470"/>
        <w:gridCol w:w="2700"/>
      </w:tblGrid>
      <w:tr w:rsidR="009E305C" w14:paraId="1F8EA5E6" w14:textId="77777777">
        <w:tc>
          <w:tcPr>
            <w:tcW w:w="900" w:type="dxa"/>
          </w:tcPr>
          <w:p w14:paraId="068A9406" w14:textId="77777777" w:rsidR="009E305C" w:rsidRDefault="00000000">
            <w:pPr>
              <w:pStyle w:val="TE-CorpoTabela"/>
              <w:jc w:val="center"/>
            </w:pPr>
            <w:r>
              <w:rPr>
                <w:b/>
              </w:rPr>
              <w:t>Etapa</w:t>
            </w:r>
          </w:p>
        </w:tc>
        <w:tc>
          <w:tcPr>
            <w:tcW w:w="5470" w:type="dxa"/>
          </w:tcPr>
          <w:p w14:paraId="0D5D672D" w14:textId="77777777" w:rsidR="009E305C" w:rsidRDefault="00000000">
            <w:pPr>
              <w:pStyle w:val="TE-CorpoTabela"/>
              <w:jc w:val="center"/>
            </w:pPr>
            <w:r>
              <w:rPr>
                <w:b/>
              </w:rPr>
              <w:t>Atividade</w:t>
            </w:r>
          </w:p>
        </w:tc>
        <w:tc>
          <w:tcPr>
            <w:tcW w:w="2700" w:type="dxa"/>
          </w:tcPr>
          <w:p w14:paraId="534BD747" w14:textId="77777777" w:rsidR="009E305C" w:rsidRDefault="00000000">
            <w:pPr>
              <w:pStyle w:val="TE-CorpoTabela"/>
              <w:jc w:val="center"/>
            </w:pPr>
            <w:r>
              <w:rPr>
                <w:b/>
              </w:rPr>
              <w:t>Depende de</w:t>
            </w:r>
          </w:p>
        </w:tc>
      </w:tr>
      <w:tr w:rsidR="009E305C" w14:paraId="6D9D0144" w14:textId="77777777">
        <w:tc>
          <w:tcPr>
            <w:tcW w:w="900" w:type="dxa"/>
          </w:tcPr>
          <w:p w14:paraId="3E7F19A2" w14:textId="77777777" w:rsidR="009E305C" w:rsidRDefault="00000000">
            <w:pPr>
              <w:pStyle w:val="TE-CorpoTabela"/>
            </w:pPr>
            <w:r>
              <w:t>1</w:t>
            </w:r>
          </w:p>
        </w:tc>
        <w:tc>
          <w:tcPr>
            <w:tcW w:w="5470" w:type="dxa"/>
          </w:tcPr>
          <w:p w14:paraId="2D0734B8" w14:textId="77777777" w:rsidR="009E305C" w:rsidRDefault="00000000">
            <w:pPr>
              <w:pStyle w:val="TE-CorpoTabela"/>
            </w:pPr>
            <w:r>
              <w:t>Implementação dos componentes do protótipo (Interface de Linha de Comando/API, Leitor MusicXML, Extrator de Representação, Indexador de Sementes, Motor de Busca e Extensão, Pontuador e Gerador de Relatório)</w:t>
            </w:r>
          </w:p>
        </w:tc>
        <w:tc>
          <w:tcPr>
            <w:tcW w:w="2700" w:type="dxa"/>
          </w:tcPr>
          <w:p w14:paraId="087E3AA8" w14:textId="77777777" w:rsidR="009E305C" w:rsidRDefault="00000000">
            <w:pPr>
              <w:pStyle w:val="TE-CorpoTabela"/>
            </w:pPr>
            <w:r>
              <w:t>Modelagem do Capítulo 5</w:t>
            </w:r>
          </w:p>
        </w:tc>
      </w:tr>
      <w:tr w:rsidR="009E305C" w14:paraId="0C54BE6B" w14:textId="77777777">
        <w:tc>
          <w:tcPr>
            <w:tcW w:w="900" w:type="dxa"/>
          </w:tcPr>
          <w:p w14:paraId="3B467D6C" w14:textId="77777777" w:rsidR="009E305C" w:rsidRDefault="00000000">
            <w:pPr>
              <w:pStyle w:val="TE-CorpoTabela"/>
            </w:pPr>
            <w:r>
              <w:t>2</w:t>
            </w:r>
          </w:p>
        </w:tc>
        <w:tc>
          <w:tcPr>
            <w:tcW w:w="5470" w:type="dxa"/>
          </w:tcPr>
          <w:p w14:paraId="1A466B7B" w14:textId="77777777" w:rsidR="009E305C" w:rsidRDefault="00000000">
            <w:pPr>
              <w:pStyle w:val="TE-CorpoTabela"/>
            </w:pPr>
            <w:r>
              <w:t>Construção dos dois conjuntos de teste e divisão do corpus em calibração e avaliação</w:t>
            </w:r>
          </w:p>
        </w:tc>
        <w:tc>
          <w:tcPr>
            <w:tcW w:w="2700" w:type="dxa"/>
          </w:tcPr>
          <w:p w14:paraId="1A961FF5" w14:textId="77777777" w:rsidR="009E305C" w:rsidRDefault="00000000">
            <w:pPr>
              <w:pStyle w:val="TE-CorpoTabela"/>
            </w:pPr>
            <w:r>
              <w:t>Corpus (Seção 6.2)</w:t>
            </w:r>
          </w:p>
        </w:tc>
      </w:tr>
      <w:tr w:rsidR="009E305C" w14:paraId="12208E83" w14:textId="77777777">
        <w:tc>
          <w:tcPr>
            <w:tcW w:w="900" w:type="dxa"/>
          </w:tcPr>
          <w:p w14:paraId="2A19BC21" w14:textId="77777777" w:rsidR="009E305C" w:rsidRDefault="00000000">
            <w:pPr>
              <w:pStyle w:val="TE-CorpoTabela"/>
            </w:pPr>
            <w:r>
              <w:t>3</w:t>
            </w:r>
          </w:p>
        </w:tc>
        <w:tc>
          <w:tcPr>
            <w:tcW w:w="5470" w:type="dxa"/>
          </w:tcPr>
          <w:p w14:paraId="38530CBD" w14:textId="77777777" w:rsidR="009E305C" w:rsidRDefault="00000000">
            <w:pPr>
              <w:pStyle w:val="TE-CorpoTabela"/>
            </w:pPr>
            <w:r>
              <w:t>Calibração dos sete grupos de parâmetros do método sobre o subconjunto de calibração</w:t>
            </w:r>
          </w:p>
        </w:tc>
        <w:tc>
          <w:tcPr>
            <w:tcW w:w="2700" w:type="dxa"/>
          </w:tcPr>
          <w:p w14:paraId="651C84D3" w14:textId="77777777" w:rsidR="009E305C" w:rsidRDefault="00000000">
            <w:pPr>
              <w:pStyle w:val="TE-CorpoTabela"/>
            </w:pPr>
            <w:r>
              <w:t>Etapas 1 e 2</w:t>
            </w:r>
          </w:p>
        </w:tc>
      </w:tr>
      <w:tr w:rsidR="009E305C" w14:paraId="5871853D" w14:textId="77777777">
        <w:tc>
          <w:tcPr>
            <w:tcW w:w="900" w:type="dxa"/>
          </w:tcPr>
          <w:p w14:paraId="0607F4BC" w14:textId="77777777" w:rsidR="009E305C" w:rsidRDefault="00000000">
            <w:pPr>
              <w:pStyle w:val="TE-CorpoTabela"/>
            </w:pPr>
            <w:r>
              <w:t>4</w:t>
            </w:r>
          </w:p>
        </w:tc>
        <w:tc>
          <w:tcPr>
            <w:tcW w:w="5470" w:type="dxa"/>
          </w:tcPr>
          <w:p w14:paraId="7A448C29" w14:textId="77777777" w:rsidR="009E305C" w:rsidRDefault="00000000">
            <w:pPr>
              <w:pStyle w:val="TE-CorpoTabela"/>
            </w:pPr>
            <w:r>
              <w:t>Aplicação preliminar dos critérios de avaliação e comparação com o Smith-Waterman</w:t>
            </w:r>
          </w:p>
        </w:tc>
        <w:tc>
          <w:tcPr>
            <w:tcW w:w="2700" w:type="dxa"/>
          </w:tcPr>
          <w:p w14:paraId="32C2061E" w14:textId="77777777" w:rsidR="009E305C" w:rsidRDefault="00000000">
            <w:pPr>
              <w:pStyle w:val="TE-CorpoTabela"/>
            </w:pPr>
            <w:r>
              <w:t>Etapas 1 a 3</w:t>
            </w:r>
          </w:p>
        </w:tc>
      </w:tr>
      <w:tr w:rsidR="009E305C" w14:paraId="6BC8869E" w14:textId="77777777">
        <w:tc>
          <w:tcPr>
            <w:tcW w:w="900" w:type="dxa"/>
          </w:tcPr>
          <w:p w14:paraId="161154EC" w14:textId="77777777" w:rsidR="009E305C" w:rsidRDefault="00000000">
            <w:pPr>
              <w:pStyle w:val="TE-CorpoTabela"/>
            </w:pPr>
            <w:r>
              <w:t>5</w:t>
            </w:r>
          </w:p>
        </w:tc>
        <w:tc>
          <w:tcPr>
            <w:tcW w:w="5470" w:type="dxa"/>
          </w:tcPr>
          <w:p w14:paraId="31F39A75" w14:textId="77777777" w:rsidR="009E305C" w:rsidRDefault="00000000">
            <w:pPr>
              <w:pStyle w:val="TE-CorpoTabela"/>
            </w:pPr>
            <w:r>
              <w:t>Redação dos capítulos de resultados e conclusão</w:t>
            </w:r>
          </w:p>
        </w:tc>
        <w:tc>
          <w:tcPr>
            <w:tcW w:w="2700" w:type="dxa"/>
          </w:tcPr>
          <w:p w14:paraId="6979413C" w14:textId="77777777" w:rsidR="009E305C" w:rsidRDefault="00000000">
            <w:pPr>
              <w:pStyle w:val="TE-CorpoTabela"/>
            </w:pPr>
            <w:r>
              <w:t>Etapa 4</w:t>
            </w:r>
          </w:p>
        </w:tc>
      </w:tr>
    </w:tbl>
    <w:p w14:paraId="06E143DA" w14:textId="77777777" w:rsidR="009E305C" w:rsidRDefault="00000000">
      <w:pPr>
        <w:pStyle w:val="TE-FonteFiguraQuadroTabela"/>
      </w:pPr>
      <w:r>
        <w:t>Fonte: elaborado pelo autor (2026).</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6EB5D05" w14:textId="77777777" w:rsidR="009E305C" w:rsidRDefault="00000000">
      <w:pPr>
        <w:pStyle w:val="PT-Referencias"/>
        <w:rPr>
          <w:lang w:val="en-US"/>
        </w:rPr>
      </w:pPr>
      <w:r>
        <w:rPr>
          <w:lang w:val="en-US"/>
        </w:rPr>
        <w:t xml:space="preserve">SCHOENBERG, A. </w:t>
      </w:r>
      <w:r>
        <w:rPr>
          <w:b/>
          <w:bCs/>
          <w:lang w:val="en-US"/>
        </w:rPr>
        <w:t>Fundamentals of musical composition</w:t>
      </w:r>
      <w:r>
        <w:rPr>
          <w:lang w:val="en-US"/>
        </w:rPr>
        <w:t xml:space="preserve">. </w:t>
      </w:r>
      <w:r>
        <w:t xml:space="preserve">Ed. Gerald Strang, com a colaboração de Leonard Stein. </w:t>
      </w:r>
      <w:r>
        <w:rPr>
          <w:lang w:val="en-US"/>
        </w:rPr>
        <w:t>Londres: Faber and Faber, 1967.</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6.3) foram obtidas por um script em Python sobre o music21, disponível no repositório do projeto (github.com/pedro-schabarum/motif-align, </w:t>
      </w:r>
      <w:r>
        <w:rPr>
          <w:highlight w:val="yellow"/>
        </w:rPr>
        <w:t>scripts/levantamento_corpus.py — confirmar caminho após o commit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