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>
          <w:color w:val="666666"/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Características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Descrição das Características</w:t>
      </w:r>
    </w:p>
    <w:tbl>
      <w:tblPr>
        <w:tblStyle w:val="Table1"/>
        <w:tblW w:w="10245.0" w:type="dxa"/>
        <w:jc w:val="left"/>
        <w:tblInd w:w="-10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825"/>
        <w:gridCol w:w="2445"/>
        <w:gridCol w:w="6975"/>
        <w:tblGridChange w:id="0">
          <w:tblGrid>
            <w:gridCol w:w="825"/>
            <w:gridCol w:w="2445"/>
            <w:gridCol w:w="697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Geração de recibo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Após a compra ser finalizada o sistema DEVE emitir um recibo para o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Notificação caso o pedido seja cancelado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o pedido seja cancelado, o sistema DEVE notificar ao cliente as razões do cancelamento.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Ds0W3dTbgTP4HaWSqGLz5ANCug==">CgMxLjAyCGguZ2pkZ3hzMgloLjMwajB6bGw4AHIhMTIxUWVPNFE2enNxX3AzOUw2LW8xekYxLUtDcEE4Rk1I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