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6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90"/>
            <w:gridCol w:w="7410"/>
            <w:tblGridChange w:id="0">
              <w:tblGrid>
                <w:gridCol w:w="2190"/>
                <w:gridCol w:w="74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SSS-00001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permitir a comunicação eficiente entre diferentes filiais do pet shop, permitindo o compartilhamento de informações sobre produtos, estoque e promoções.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SSS-00002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receber notificações de eventos e promoções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SSS-00003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Deve ser possível fazer pedidos de reposição de produtos entre filiais quando uma delas estiver com estoque insuficiente, garantindo um fluxo contínuo de produtos.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SSS-00004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monitorar o estoque de produtos em tempo real, atualizando as quantidades à medida que as vendas são feitas e disparando alertas quando o estoque atinge níveis críticos.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SSS-00005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ser capaz de integrar o catálogo de produtos de todas as filiais, mantendo informações atualizadas sobre preços, estoque e descrições.</w:t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mU97zhaxmp6eg9fb9yTTTuJ6Q==">CgMxLjAaHwoBMBIaChgICVIUChJ0YWJsZS5zMDcyN2xvNnNibTI4AHIhMW9OdmI4SGsxSS1RMkNRSlNzLWNMQmhfNk9zcC00cmZj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