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6AFE85D2" w:rsidR="002D1446" w:rsidRPr="006F42F3" w:rsidRDefault="008E130A" w:rsidP="002D1446">
      <w:pPr>
        <w:spacing w:after="0" w:line="240" w:lineRule="auto"/>
        <w:jc w:val="center"/>
        <w:rPr>
          <w:rFonts w:ascii="Linux Libertine" w:hAnsi="Linux Libertine" w:cs="Linux Libertine"/>
          <w:b/>
          <w:sz w:val="58"/>
          <w:szCs w:val="100"/>
          <w:lang w:val="pt-BR"/>
        </w:rPr>
      </w:pPr>
      <w:r w:rsidRPr="006F42F3">
        <w:rPr>
          <w:rFonts w:ascii="Linux Libertine" w:hAnsi="Linux Libertine" w:cs="Linux Libertine"/>
          <w:b/>
          <w:sz w:val="58"/>
          <w:szCs w:val="100"/>
          <w:lang w:val="pt-BR"/>
        </w:rPr>
        <w:t>Trabalho Final de curso</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761B4E1D" w:rsidR="008E130A" w:rsidRPr="00F56D28" w:rsidRDefault="008E130A" w:rsidP="00F56D28">
      <w:pPr>
        <w:jc w:val="center"/>
        <w:rPr>
          <w:rFonts w:ascii="Linux Libertine" w:hAnsi="Linux Libertine" w:cs="Linux Libertine"/>
          <w:sz w:val="20"/>
          <w:szCs w:val="20"/>
          <w:highlight w:val="yellow"/>
          <w:lang w:val="pt-BR"/>
        </w:rPr>
      </w:pPr>
      <w:r w:rsidRPr="00F56D28">
        <w:rPr>
          <w:rFonts w:ascii="Linux Libertine" w:hAnsi="Linux Libertine" w:cs="Linux Libertine"/>
          <w:sz w:val="20"/>
          <w:szCs w:val="20"/>
          <w:highlight w:val="yellow"/>
          <w:lang w:val="pt-BR"/>
        </w:rPr>
        <w:t>Nome do Aluno:</w:t>
      </w:r>
      <w:r w:rsidR="00F56D28" w:rsidRPr="00F56D28">
        <w:rPr>
          <w:rFonts w:ascii="Linux Libertine" w:hAnsi="Linux Libertine" w:cs="Linux Libertine"/>
          <w:sz w:val="20"/>
          <w:szCs w:val="20"/>
          <w:highlight w:val="yellow"/>
          <w:lang w:val="pt-BR"/>
        </w:rPr>
        <w:t xml:space="preserve"> Pedro L</w:t>
      </w:r>
      <w:r w:rsidR="00F56D28">
        <w:rPr>
          <w:rFonts w:ascii="Linux Libertine" w:hAnsi="Linux Libertine" w:cs="Linux Libertine"/>
          <w:sz w:val="20"/>
          <w:szCs w:val="20"/>
          <w:highlight w:val="yellow"/>
          <w:lang w:val="pt-BR"/>
        </w:rPr>
        <w:t>opes</w:t>
      </w:r>
    </w:p>
    <w:p w14:paraId="1956E0E1" w14:textId="7EE2A4D2" w:rsidR="008E130A" w:rsidRPr="00F56D28" w:rsidRDefault="008E130A" w:rsidP="008E130A">
      <w:pPr>
        <w:jc w:val="center"/>
        <w:rPr>
          <w:rFonts w:ascii="Linux Libertine" w:hAnsi="Linux Libertine" w:cs="Linux Libertine"/>
          <w:sz w:val="20"/>
          <w:szCs w:val="20"/>
          <w:lang w:val="pt-BR"/>
        </w:rPr>
      </w:pPr>
      <w:r w:rsidRPr="00F56D28">
        <w:rPr>
          <w:rFonts w:ascii="Linux Libertine" w:hAnsi="Linux Libertine" w:cs="Linux Libertine"/>
          <w:sz w:val="20"/>
          <w:szCs w:val="20"/>
          <w:highlight w:val="yellow"/>
          <w:lang w:val="pt-BR"/>
        </w:rPr>
        <w:t>Nome do Orientador:</w:t>
      </w:r>
      <w:r w:rsidR="002D1446" w:rsidRPr="00F56D28">
        <w:rPr>
          <w:rFonts w:ascii="Linux Libertine" w:hAnsi="Linux Libertine" w:cs="Linux Libertine"/>
          <w:sz w:val="20"/>
          <w:szCs w:val="20"/>
          <w:lang w:val="pt-BR"/>
        </w:rPr>
        <w:t xml:space="preserve"> </w:t>
      </w:r>
      <w:r w:rsidR="00F56D28" w:rsidRPr="00F56D28">
        <w:rPr>
          <w:rFonts w:ascii="Linux Libertine" w:hAnsi="Linux Libertine" w:cs="Linux Libertine"/>
          <w:sz w:val="20"/>
          <w:szCs w:val="20"/>
          <w:lang w:val="pt-BR"/>
        </w:rPr>
        <w:t xml:space="preserve"> Daniel S</w:t>
      </w:r>
      <w:r w:rsidR="00F56D28">
        <w:rPr>
          <w:rFonts w:ascii="Linux Libertine" w:hAnsi="Linux Libertine" w:cs="Linux Libertine"/>
          <w:sz w:val="20"/>
          <w:szCs w:val="20"/>
          <w:lang w:val="pt-BR"/>
        </w:rPr>
        <w:t>ilveira</w:t>
      </w:r>
    </w:p>
    <w:p w14:paraId="34FDE72A" w14:textId="77777777"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proofErr w:type="spellStart"/>
      <w:r w:rsidRPr="00E1057C">
        <w:rPr>
          <w:lang w:val="en-US"/>
        </w:rPr>
        <w:lastRenderedPageBreak/>
        <w:t>Resumo</w:t>
      </w:r>
      <w:bookmarkEnd w:id="0"/>
      <w:proofErr w:type="spellEnd"/>
    </w:p>
    <w:p w14:paraId="2F8D9223" w14:textId="77777777" w:rsidR="00491919" w:rsidRPr="00E1057C" w:rsidRDefault="00491919" w:rsidP="00491919">
      <w:pPr>
        <w:pStyle w:val="Corpodetexto"/>
        <w:rPr>
          <w:lang w:val="en-US"/>
        </w:rPr>
      </w:pPr>
    </w:p>
    <w:p w14:paraId="6598DCE6" w14:textId="454B4C87"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 xml:space="preserve">cs? How currently the problem </w:t>
      </w:r>
      <w:proofErr w:type="gramStart"/>
      <w:r w:rsidRPr="00F56D28">
        <w:t>is solved</w:t>
      </w:r>
      <w:proofErr w:type="gramEnd"/>
      <w:r w:rsidRPr="00F56D28">
        <w:t xml:space="preserve">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 xml:space="preserve">what </w:t>
      </w:r>
      <w:proofErr w:type="gramStart"/>
      <w:r w:rsidRPr="00F56D28">
        <w:rPr>
          <w:u w:val="single"/>
        </w:rPr>
        <w:t>is used</w:t>
      </w:r>
      <w:proofErr w:type="gramEnd"/>
      <w:r w:rsidRPr="00F56D28">
        <w:rPr>
          <w:u w:val="single"/>
        </w:rPr>
        <w:t xml:space="preserve">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 xml:space="preserve">Why this tool </w:t>
      </w:r>
      <w:proofErr w:type="gramStart"/>
      <w:r w:rsidRPr="00F56D28">
        <w:t>is needed</w:t>
      </w:r>
      <w:proofErr w:type="gramEnd"/>
      <w:r w:rsidRPr="00F56D28">
        <w:t>.</w:t>
      </w:r>
      <w:r w:rsidR="000B0F34" w:rsidRPr="00F56D28">
        <w:t xml:space="preserve"> (</w:t>
      </w:r>
      <w:proofErr w:type="gramStart"/>
      <w:r w:rsidR="000B0F34" w:rsidRPr="00F56D28">
        <w:t>e.g.</w:t>
      </w:r>
      <w:proofErr w:type="gramEnd"/>
      <w:r w:rsidR="000B0F34" w:rsidRPr="00F56D28">
        <w:t xml:space="preserve"> control diseases, search in internet or </w:t>
      </w:r>
      <w:proofErr w:type="spellStart"/>
      <w:r w:rsidR="000B0F34" w:rsidRPr="00F56D28">
        <w:t>chatgpt</w:t>
      </w:r>
      <w:proofErr w:type="spellEnd"/>
      <w:r w:rsidR="000B0F34" w:rsidRPr="00F56D28">
        <w: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w:t>
      </w:r>
      <w:proofErr w:type="gramStart"/>
      <w:r>
        <w:rPr>
          <w:color w:val="000000" w:themeColor="text1"/>
        </w:rPr>
        <w:t>that</w:t>
      </w:r>
      <w:proofErr w:type="gramEnd"/>
      <w:r>
        <w:rPr>
          <w:color w:val="000000" w:themeColor="text1"/>
        </w:rPr>
        <w:t xml:space="preserve">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w:t>
      </w:r>
      <w:proofErr w:type="spellStart"/>
      <w:r w:rsidRPr="00F56D28">
        <w:t>arte</w:t>
      </w:r>
      <w:proofErr w:type="spellEnd"/>
      <w:r w:rsidRPr="00F56D28">
        <w:t xml:space="preserv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 xml:space="preserve">List of tools you found and mention their </w:t>
      </w:r>
      <w:proofErr w:type="gramStart"/>
      <w:r w:rsidRPr="00F56D28">
        <w:t>main features</w:t>
      </w:r>
      <w:proofErr w:type="gramEnd"/>
      <w:r w:rsidRPr="00F56D28">
        <w:t>.</w:t>
      </w:r>
    </w:p>
    <w:p w14:paraId="5F42E832" w14:textId="59711224" w:rsidR="007429CC" w:rsidRPr="00F56D28" w:rsidRDefault="007429CC" w:rsidP="00EB5BED">
      <w:r w:rsidRPr="00F56D28">
        <w:t xml:space="preserve">Mention also </w:t>
      </w:r>
      <w:proofErr w:type="spellStart"/>
      <w:r w:rsidR="000B0F34" w:rsidRPr="00F56D28">
        <w:t>alternavite</w:t>
      </w:r>
      <w:proofErr w:type="spellEnd"/>
      <w:r w:rsidR="000B0F34" w:rsidRPr="00F56D28">
        <w:t xml:space="preserve"> solutions that do not require hydroponics.</w:t>
      </w:r>
    </w:p>
    <w:p w14:paraId="052C4F8D" w14:textId="61D1D0DC" w:rsidR="007429CC" w:rsidRPr="00F56D28" w:rsidRDefault="007429CC" w:rsidP="00EB5BED">
      <w:r w:rsidRPr="00F56D28">
        <w:t>“</w:t>
      </w:r>
      <w:proofErr w:type="spellStart"/>
      <w:r w:rsidRPr="00F56D28">
        <w:t>Enquadramento</w:t>
      </w:r>
      <w:proofErr w:type="spellEnd"/>
      <w:r w:rsidRPr="00F56D28">
        <w:t>”</w:t>
      </w:r>
    </w:p>
    <w:p w14:paraId="614BCA05" w14:textId="3815D1D3" w:rsidR="000B0F34" w:rsidRPr="00F56D28" w:rsidRDefault="000B0F34" w:rsidP="00EB5BED">
      <w:r w:rsidRPr="00F56D28">
        <w:t xml:space="preserve">Provide context, explain why you selected </w:t>
      </w:r>
      <w:proofErr w:type="gramStart"/>
      <w:r w:rsidRPr="00F56D28">
        <w:t>Arduino</w:t>
      </w:r>
      <w:proofErr w:type="gramEnd"/>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w:t>
      </w:r>
      <w:proofErr w:type="gramStart"/>
      <w:r>
        <w:t>that</w:t>
      </w:r>
      <w:proofErr w:type="gramEnd"/>
      <w:r>
        <w:t xml:space="preserve">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w:t>
      </w:r>
      <w:proofErr w:type="gramStart"/>
      <w:r>
        <w:rPr>
          <w:rFonts w:ascii="Calibri" w:hAnsi="Calibri" w:cs="Calibri"/>
        </w:rPr>
        <w:t>”,</w:t>
      </w:r>
      <w:proofErr w:type="gramEnd"/>
      <w:r>
        <w:rPr>
          <w:rFonts w:ascii="Calibri" w:hAnsi="Calibri" w:cs="Calibri"/>
        </w:rPr>
        <w:t xml:space="preserve">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w:t>
      </w:r>
    </w:p>
    <w:p w14:paraId="5D4EA407" w14:textId="3E3E878A" w:rsidR="004E3B3F" w:rsidRDefault="004E3B3F" w:rsidP="00491919">
      <w:pPr>
        <w:rPr>
          <w:rFonts w:ascii="Calibri" w:hAnsi="Calibri" w:cs="Calibri"/>
        </w:rPr>
      </w:pPr>
      <w:r>
        <w:rPr>
          <w:rFonts w:ascii="Calibri" w:hAnsi="Calibri" w:cs="Calibri"/>
        </w:rPr>
        <w:t>“</w:t>
      </w:r>
      <w:proofErr w:type="spellStart"/>
      <w:r>
        <w:rPr>
          <w:rFonts w:ascii="Calibri" w:hAnsi="Calibri" w:cs="Calibri"/>
        </w:rPr>
        <w:t>zeben</w:t>
      </w:r>
      <w:proofErr w:type="spellEnd"/>
      <w:r>
        <w:rPr>
          <w:rFonts w:ascii="Calibri" w:hAnsi="Calibri" w:cs="Calibri"/>
        </w:rPr>
        <w:t xml:space="preserve">” </w:t>
      </w:r>
      <w:proofErr w:type="gramStart"/>
      <w:r>
        <w:rPr>
          <w:rFonts w:ascii="Calibri" w:hAnsi="Calibri" w:cs="Calibri"/>
        </w:rPr>
        <w:t>is  “</w:t>
      </w:r>
      <w:proofErr w:type="gramEnd"/>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A74156B" w14:textId="77777777" w:rsidR="004E3B3F" w:rsidRDefault="004E3B3F" w:rsidP="00491919">
      <w:pPr>
        <w:rPr>
          <w:rFonts w:ascii="Calibri" w:hAnsi="Calibri" w:cs="Calibri"/>
        </w:rPr>
      </w:pPr>
    </w:p>
    <w:p w14:paraId="76C13521" w14:textId="77777777" w:rsidR="004E3B3F" w:rsidRDefault="004E3B3F" w:rsidP="00491919">
      <w:pPr>
        <w:rPr>
          <w:rFonts w:ascii="Calibri" w:hAnsi="Calibri" w:cs="Calibri"/>
        </w:rPr>
      </w:pPr>
    </w:p>
    <w:p w14:paraId="05FA0054" w14:textId="77777777" w:rsidR="004E3B3F" w:rsidRDefault="004E3B3F" w:rsidP="00491919">
      <w:pPr>
        <w:rPr>
          <w:rFonts w:ascii="Calibri" w:hAnsi="Calibri" w:cs="Calibri"/>
        </w:rPr>
      </w:pPr>
    </w:p>
    <w:p w14:paraId="15C66B14" w14:textId="6D202A0C" w:rsidR="00491919" w:rsidRPr="004E3B3F" w:rsidRDefault="004E3B3F" w:rsidP="00491919">
      <w:pPr>
        <w:rPr>
          <w:rFonts w:ascii="Calibri" w:hAnsi="Calibri" w:cs="Calibri"/>
        </w:rPr>
      </w:pPr>
      <w:r>
        <w:rPr>
          <w:rFonts w:ascii="Calibri" w:hAnsi="Calibri" w:cs="Calibri"/>
        </w:rPr>
        <w:t xml:space="preserve"> </w:t>
      </w:r>
    </w:p>
    <w:p w14:paraId="6020E88E" w14:textId="77777777" w:rsidR="00AB79AE" w:rsidRDefault="00AB79AE" w:rsidP="00491919"/>
    <w:p w14:paraId="662DD942" w14:textId="77777777" w:rsidR="00AB79AE" w:rsidRPr="00491919" w:rsidRDefault="00AB79AE" w:rsidP="00491919"/>
    <w:p w14:paraId="4DAFFBFC" w14:textId="446B807E" w:rsidR="00B212FC" w:rsidRDefault="00A143DA" w:rsidP="00E1057C">
      <w:pPr>
        <w:pStyle w:val="Ttulo3"/>
      </w:pPr>
      <w:r>
        <w:lastRenderedPageBreak/>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w:t>
      </w:r>
      <w:proofErr w:type="gramStart"/>
      <w:r>
        <w:t>isn’t</w:t>
      </w:r>
      <w:proofErr w:type="gramEnd"/>
      <w:r>
        <w:t xml:space="preserve"> as viable as hydroponics, because is susceptible to issues such as pest infestations and predation. </w:t>
      </w:r>
      <w:r w:rsidR="004E3B3F">
        <w:t>Additionally,</w:t>
      </w:r>
      <w:r>
        <w:t xml:space="preserve"> the quality of the herbs will be direc</w:t>
      </w:r>
      <w:r w:rsidR="004E3B3F">
        <w:t xml:space="preserve">tly influenced by the quality of the soil, which, is </w:t>
      </w:r>
      <w:proofErr w:type="gramStart"/>
      <w:r w:rsidR="004E3B3F">
        <w:t>way harder</w:t>
      </w:r>
      <w:proofErr w:type="gramEnd"/>
      <w:r w:rsidR="004E3B3F">
        <w:t xml:space="preserve"> to control comparing whit the water on the hydroponic system.</w:t>
      </w:r>
    </w:p>
    <w:p w14:paraId="2BE725A0" w14:textId="10F75C7B" w:rsidR="004E3B3F" w:rsidRDefault="004E3B3F" w:rsidP="004E3B3F">
      <w:r>
        <w:t xml:space="preserve">In conclusion, there are </w:t>
      </w:r>
      <w:proofErr w:type="gramStart"/>
      <w:r>
        <w:t>numerous</w:t>
      </w:r>
      <w:proofErr w:type="gramEnd"/>
      <w:r>
        <w:t xml:space="preserve">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proofErr w:type="spellStart"/>
      <w:r>
        <w:rPr>
          <w:lang w:val="en-US"/>
        </w:rPr>
        <w:t>arduino</w:t>
      </w:r>
      <w:proofErr w:type="spellEnd"/>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proofErr w:type="spellStart"/>
      <w:r>
        <w:t>arduino</w:t>
      </w:r>
      <w:proofErr w:type="spellEnd"/>
    </w:p>
    <w:p w14:paraId="2D300510" w14:textId="7450E27E" w:rsidR="0082120C" w:rsidRDefault="0082120C" w:rsidP="0082120C">
      <w:pPr>
        <w:pStyle w:val="PargrafodaLista"/>
        <w:numPr>
          <w:ilvl w:val="2"/>
          <w:numId w:val="10"/>
        </w:numPr>
      </w:pPr>
      <w:r>
        <w:t xml:space="preserve">Event gathering </w:t>
      </w:r>
      <w:proofErr w:type="gramStart"/>
      <w:r>
        <w:t>services</w:t>
      </w:r>
      <w:proofErr w:type="gramEnd"/>
    </w:p>
    <w:p w14:paraId="4754F047" w14:textId="788D6AE1" w:rsidR="00072330" w:rsidRDefault="00072330" w:rsidP="00072330">
      <w:pPr>
        <w:pStyle w:val="PargrafodaLista"/>
        <w:numPr>
          <w:ilvl w:val="3"/>
          <w:numId w:val="10"/>
        </w:numPr>
      </w:pPr>
      <w:r>
        <w:t xml:space="preserve">Web app, running </w:t>
      </w:r>
      <w:proofErr w:type="spellStart"/>
      <w:proofErr w:type="gramStart"/>
      <w:r>
        <w:t>anywere</w:t>
      </w:r>
      <w:proofErr w:type="spellEnd"/>
      <w:proofErr w:type="gramEnd"/>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2F54FAD4" w:rsidR="00052D8C" w:rsidRDefault="00052D8C" w:rsidP="00052D8C">
      <w:pPr>
        <w:pStyle w:val="Ttulo3"/>
      </w:pPr>
      <w:bookmarkStart w:id="17" w:name="_Toc147225471"/>
      <w:r>
        <w:t>Arduino</w:t>
      </w:r>
      <w:r w:rsidR="00CC0090">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w:t>
      </w:r>
      <w:r>
        <w:t xml:space="preserve"> and </w:t>
      </w:r>
      <w:r>
        <w:t>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 xml:space="preserve">There are </w:t>
      </w:r>
      <w:proofErr w:type="gramStart"/>
      <w:r>
        <w:rPr>
          <w:rFonts w:cstheme="minorHAnsi"/>
          <w:color w:val="000000"/>
          <w:spacing w:val="2"/>
          <w:shd w:val="clear" w:color="auto" w:fill="FFFFFF"/>
        </w:rPr>
        <w:t>various types</w:t>
      </w:r>
      <w:proofErr w:type="gramEnd"/>
      <w:r>
        <w:rPr>
          <w:rFonts w:cstheme="minorHAnsi"/>
          <w:color w:val="000000"/>
          <w:spacing w:val="2"/>
          <w:shd w:val="clear" w:color="auto" w:fill="FFFFFF"/>
        </w:rPr>
        <w:t xml:space="preserve">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w:t>
      </w:r>
      <w:proofErr w:type="gramStart"/>
      <w:r w:rsidRPr="00A30690">
        <w:rPr>
          <w:rFonts w:cstheme="minorHAnsi"/>
          <w:color w:val="000000"/>
          <w:shd w:val="clear" w:color="auto" w:fill="FFFFFF"/>
        </w:rPr>
        <w:t>very cheap</w:t>
      </w:r>
      <w:proofErr w:type="gramEnd"/>
      <w:r w:rsidRPr="00A30690">
        <w:rPr>
          <w:rFonts w:cstheme="minorHAnsi"/>
          <w:color w:val="000000"/>
          <w:shd w:val="clear" w:color="auto" w:fill="FFFFFF"/>
        </w:rPr>
        <w:t>,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 xml:space="preserve">Wi-Fi ESP8266 - CP2102 </w:t>
                      </w:r>
                      <w:proofErr w:type="spellStart"/>
                      <w:r w:rsidRPr="006D75D1">
                        <w:t>NodeMCU</w:t>
                      </w:r>
                      <w:proofErr w:type="spellEnd"/>
                      <w:r w:rsidRPr="006D75D1">
                        <w:t xml:space="preserve">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w:t>
      </w:r>
      <w:proofErr w:type="gramStart"/>
      <w:r w:rsidR="008C4B5F" w:rsidRPr="00A30690">
        <w:rPr>
          <w:rFonts w:cstheme="minorHAnsi"/>
          <w:color w:val="000000"/>
          <w:shd w:val="clear" w:color="auto" w:fill="FFFFFF"/>
        </w:rPr>
        <w:t xml:space="preserve">is </w:t>
      </w:r>
      <w:r w:rsidR="00170AD1" w:rsidRPr="00A30690">
        <w:rPr>
          <w:rFonts w:cstheme="minorHAnsi"/>
          <w:color w:val="000000"/>
          <w:shd w:val="clear" w:color="auto" w:fill="FFFFFF"/>
        </w:rPr>
        <w:t>featured</w:t>
      </w:r>
      <w:proofErr w:type="gramEnd"/>
      <w:r w:rsidR="008C4B5F" w:rsidRPr="00A30690">
        <w:rPr>
          <w:rFonts w:cstheme="minorHAnsi"/>
          <w:color w:val="000000"/>
          <w:shd w:val="clear" w:color="auto" w:fill="FFFFFF"/>
        </w:rPr>
        <w:t xml:space="preserve"> on the “Wi-Fi ESP8266 - CP2102 </w:t>
      </w:r>
      <w:proofErr w:type="spellStart"/>
      <w:r w:rsidR="008C4B5F" w:rsidRPr="00A30690">
        <w:rPr>
          <w:rFonts w:cstheme="minorHAnsi"/>
          <w:color w:val="000000"/>
          <w:shd w:val="clear" w:color="auto" w:fill="FFFFFF"/>
        </w:rPr>
        <w:t>NodeMCU</w:t>
      </w:r>
      <w:proofErr w:type="spellEnd"/>
      <w:r w:rsidR="008C4B5F" w:rsidRPr="00A30690">
        <w:rPr>
          <w:rFonts w:cstheme="minorHAnsi"/>
          <w:color w:val="000000"/>
          <w:shd w:val="clear" w:color="auto" w:fill="FFFFFF"/>
        </w:rPr>
        <w:t xml:space="preserve">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 xml:space="preserve">ESP8266 on the board Wi-Fi ESP8266 - CP2102 </w:t>
                      </w:r>
                      <w:proofErr w:type="spellStart"/>
                      <w:r w:rsidRPr="00EF6E3D">
                        <w:t>NodeMCU</w:t>
                      </w:r>
                      <w:proofErr w:type="spellEnd"/>
                      <w:r w:rsidRPr="00EF6E3D">
                        <w:t xml:space="preserve">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 xml:space="preserve">it has a lot less processing power, but </w:t>
            </w:r>
            <w:proofErr w:type="gramStart"/>
            <w:r w:rsidR="00FB1434">
              <w:rPr>
                <w:shd w:val="clear" w:color="auto" w:fill="FFFFFF"/>
              </w:rPr>
              <w:t>is capable of making</w:t>
            </w:r>
            <w:proofErr w:type="gramEnd"/>
            <w:r w:rsidR="00FB1434">
              <w:rPr>
                <w:shd w:val="clear" w:color="auto" w:fill="FFFFFF"/>
              </w:rPr>
              <w:t xml:space="preserve">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proofErr w:type="gramStart"/>
            <w:r w:rsidR="00FB1434">
              <w:rPr>
                <w:shd w:val="clear" w:color="auto" w:fill="FFFFFF"/>
              </w:rPr>
              <w:t>8</w:t>
            </w:r>
            <w:proofErr w:type="gramEnd"/>
            <w:r w:rsidR="00FB1434">
              <w:rPr>
                <w:shd w:val="clear" w:color="auto" w:fill="FFFFFF"/>
              </w:rPr>
              <w:t xml:space="preserve">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 xml:space="preserve">Has Wi-Fi capabilities but has </w:t>
            </w:r>
            <w:proofErr w:type="gramStart"/>
            <w:r>
              <w:rPr>
                <w:shd w:val="clear" w:color="auto" w:fill="FFFFFF"/>
              </w:rPr>
              <w:t>a lot of</w:t>
            </w:r>
            <w:proofErr w:type="gramEnd"/>
            <w:r>
              <w:rPr>
                <w:shd w:val="clear" w:color="auto" w:fill="FFFFFF"/>
              </w:rPr>
              <w:t xml:space="preserve">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proofErr w:type="gramStart"/>
            <w:r>
              <w:rPr>
                <w:shd w:val="clear" w:color="auto" w:fill="FFFFFF"/>
              </w:rPr>
              <w:t>14</w:t>
            </w:r>
            <w:proofErr w:type="gramEnd"/>
            <w:r>
              <w:rPr>
                <w:shd w:val="clear" w:color="auto" w:fill="FFFFFF"/>
              </w:rPr>
              <w:t xml:space="preserve"> analogic pins</w:t>
            </w:r>
          </w:p>
        </w:tc>
        <w:tc>
          <w:tcPr>
            <w:tcW w:w="2832" w:type="dxa"/>
          </w:tcPr>
          <w:p w14:paraId="2F8DED0B" w14:textId="60956E25" w:rsidR="008D3EB3" w:rsidRDefault="00FB1434" w:rsidP="008D3EB3">
            <w:pPr>
              <w:pStyle w:val="Tables"/>
              <w:rPr>
                <w:shd w:val="clear" w:color="auto" w:fill="FFFFFF"/>
              </w:rPr>
            </w:pPr>
            <w:proofErr w:type="gramStart"/>
            <w:r>
              <w:rPr>
                <w:shd w:val="clear" w:color="auto" w:fill="FFFFFF"/>
              </w:rPr>
              <w:t>14</w:t>
            </w:r>
            <w:proofErr w:type="gramEnd"/>
            <w:r>
              <w:rPr>
                <w:shd w:val="clear" w:color="auto" w:fill="FFFFFF"/>
              </w:rPr>
              <w:t xml:space="preserve">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 xml:space="preserve">they can </w:t>
      </w:r>
      <w:proofErr w:type="gramStart"/>
      <w:r>
        <w:rPr>
          <w:shd w:val="clear" w:color="auto" w:fill="FFFFFF"/>
        </w:rPr>
        <w:t>handle</w:t>
      </w:r>
      <w:proofErr w:type="gramEnd"/>
      <w:r>
        <w:rPr>
          <w:shd w:val="clear" w:color="auto" w:fill="FFFFFF"/>
        </w:rPr>
        <w:t xml:space="preserve"> all the complexity that the sending and collecting data requires.</w:t>
      </w:r>
    </w:p>
    <w:p w14:paraId="29066D23" w14:textId="397DD3EC" w:rsidR="00A30690" w:rsidRDefault="00A30690" w:rsidP="00FB1434">
      <w:pPr>
        <w:rPr>
          <w:shd w:val="clear" w:color="auto" w:fill="FFFFFF"/>
        </w:rPr>
      </w:pPr>
      <w:r>
        <w:rPr>
          <w:shd w:val="clear" w:color="auto" w:fill="FFFFFF"/>
        </w:rPr>
        <w:t xml:space="preserve"> The microcontrollers are easy to understand and easy to program and there is </w:t>
      </w:r>
      <w:proofErr w:type="gramStart"/>
      <w:r>
        <w:rPr>
          <w:shd w:val="clear" w:color="auto" w:fill="FFFFFF"/>
        </w:rPr>
        <w:t>a lot of</w:t>
      </w:r>
      <w:proofErr w:type="gramEnd"/>
      <w:r>
        <w:rPr>
          <w:shd w:val="clear" w:color="auto" w:fill="FFFFFF"/>
        </w:rPr>
        <w:t xml:space="preserve">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3FC4E5B2" w14:textId="77777777" w:rsidR="00CC0090" w:rsidRDefault="00CC0090" w:rsidP="00A30690">
      <w:pPr>
        <w:rPr>
          <w:shd w:val="clear" w:color="auto" w:fill="FFFFFF"/>
        </w:rPr>
      </w:pPr>
    </w:p>
    <w:p w14:paraId="0155EA75" w14:textId="4DDBB33B" w:rsidR="00CC0090" w:rsidRDefault="00CC0090" w:rsidP="00CC0090">
      <w:pPr>
        <w:pStyle w:val="Ttulo4"/>
      </w:pPr>
      <w:r>
        <w:t>Sensors</w:t>
      </w:r>
      <w:r>
        <w:t xml:space="preserve"> and output triggers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lastRenderedPageBreak/>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4F2D71C" w14:textId="2EE36A53" w:rsidR="000A242E" w:rsidRDefault="000A242E" w:rsidP="000A242E">
      <w:pPr>
        <w:pStyle w:val="Ttulo3"/>
      </w:pPr>
      <w:r>
        <w:t xml:space="preserve">Event gathering </w:t>
      </w:r>
      <w:proofErr w:type="gramStart"/>
      <w:r>
        <w:t>services</w:t>
      </w:r>
      <w:proofErr w:type="gramEnd"/>
    </w:p>
    <w:p w14:paraId="7F7BC747" w14:textId="6AB1FC6A" w:rsidR="000A242E" w:rsidRPr="000A242E" w:rsidRDefault="000A242E" w:rsidP="000A242E">
      <w:r>
        <w:t>//discuss whit teachers</w:t>
      </w: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18" w:name="_Toc147225472"/>
      <w:proofErr w:type="spellStart"/>
      <w:r w:rsidRPr="00F56D28">
        <w:rPr>
          <w:lang w:val="en-GB"/>
        </w:rPr>
        <w:lastRenderedPageBreak/>
        <w:t>Viabilidade</w:t>
      </w:r>
      <w:proofErr w:type="spellEnd"/>
      <w:r w:rsidRPr="00F56D28">
        <w:rPr>
          <w:lang w:val="en-GB"/>
        </w:rPr>
        <w:t xml:space="preserve"> e </w:t>
      </w:r>
      <w:proofErr w:type="spellStart"/>
      <w:r w:rsidRPr="00F56D28">
        <w:rPr>
          <w:lang w:val="en-GB"/>
        </w:rPr>
        <w:t>Pertinência</w:t>
      </w:r>
      <w:bookmarkEnd w:id="18"/>
      <w:proofErr w:type="spellEnd"/>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1BF09F7C"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 xml:space="preserve">plants, respective maintenance (life of crops what we do when crops </w:t>
      </w:r>
      <w:proofErr w:type="gramStart"/>
      <w:r w:rsidR="00583558" w:rsidRPr="00F56D28">
        <w:t>ends</w:t>
      </w:r>
      <w:proofErr w:type="gramEnd"/>
      <w:r w:rsidR="00583558" w:rsidRPr="00F56D28">
        <w:t>,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 xml:space="preserve">Then how we will mitigate both </w:t>
      </w:r>
      <w:r w:rsidRPr="00A5721C">
        <w:rPr>
          <w:u w:val="single"/>
        </w:rPr>
        <w:t>problems</w:t>
      </w:r>
      <w:r w:rsidRPr="00F56D28">
        <w:t xml:space="preserve">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Pr="00D84153" w:rsidRDefault="00D84153" w:rsidP="00001A2A">
      <w:pPr>
        <w:pStyle w:val="PargrafodaLista"/>
        <w:numPr>
          <w:ilvl w:val="0"/>
          <w:numId w:val="14"/>
        </w:numPr>
      </w:pPr>
      <w:r>
        <w:t>Pests can destroy a complete farm of herbs.</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4A9BE12C" w14:textId="04078A4D" w:rsidR="00D84153" w:rsidRDefault="00D84153" w:rsidP="000A242E">
      <w:r>
        <w:t xml:space="preserve">The sensor can also </w:t>
      </w:r>
      <w:proofErr w:type="gramStart"/>
      <w:r>
        <w:t>be broken</w:t>
      </w:r>
      <w:proofErr w:type="gramEnd"/>
      <w:r>
        <w:t xml:space="preserve"> and whit that needs to be </w:t>
      </w:r>
      <w:r w:rsidR="00D34B89">
        <w:t>substituted.</w:t>
      </w:r>
    </w:p>
    <w:p w14:paraId="3A2CC572" w14:textId="77777777" w:rsidR="00D34B89" w:rsidRDefault="00D34B89" w:rsidP="000A242E"/>
    <w:p w14:paraId="7A97D49F" w14:textId="1421E1D5" w:rsidR="00A5721C" w:rsidRPr="00A5721C" w:rsidRDefault="00A5721C" w:rsidP="000A242E">
      <w:pPr>
        <w:rPr>
          <w:u w:val="single"/>
        </w:rPr>
      </w:pPr>
      <w:r>
        <w:t xml:space="preserve">//TODO -&gt; </w:t>
      </w:r>
      <w:r w:rsidRPr="00A5721C">
        <w:t>SURVEY</w:t>
      </w:r>
      <w:r>
        <w:t xml:space="preserve"> TO THE FARMER </w:t>
      </w:r>
    </w:p>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proofErr w:type="spellStart"/>
      <w:r w:rsidRPr="00F56D28">
        <w:rPr>
          <w:lang w:val="en-GB"/>
        </w:rPr>
        <w:lastRenderedPageBreak/>
        <w:t>Solução</w:t>
      </w:r>
      <w:proofErr w:type="spellEnd"/>
      <w:r w:rsidRPr="00F56D28">
        <w:rPr>
          <w:lang w:val="en-GB"/>
        </w:rPr>
        <w:t xml:space="preserve"> </w:t>
      </w:r>
      <w:proofErr w:type="spellStart"/>
      <w:r w:rsidRPr="00F56D28">
        <w:rPr>
          <w:lang w:val="en-GB"/>
        </w:rPr>
        <w:t>Proposta</w:t>
      </w:r>
      <w:bookmarkEnd w:id="19"/>
      <w:proofErr w:type="spellEnd"/>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proofErr w:type="spellStart"/>
      <w:r w:rsidRPr="0084080D">
        <w:t>Diagrama</w:t>
      </w:r>
      <w:proofErr w:type="spellEnd"/>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proofErr w:type="spellStart"/>
      <w:r w:rsidRPr="00F56D28">
        <w:rPr>
          <w:lang w:val="en-GB"/>
        </w:rPr>
        <w:lastRenderedPageBreak/>
        <w:t>C</w:t>
      </w:r>
      <w:r w:rsidR="002D1446" w:rsidRPr="00F56D28">
        <w:rPr>
          <w:lang w:val="en-GB"/>
        </w:rPr>
        <w:t>alendário</w:t>
      </w:r>
      <w:bookmarkEnd w:id="20"/>
      <w:proofErr w:type="spellEnd"/>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r w:rsidR="00000000">
        <w:fldChar w:fldCharType="begin"/>
      </w:r>
      <w:r w:rsidR="00000000" w:rsidRPr="006C26E9">
        <w:rPr>
          <w:lang w:val="pt-PT"/>
        </w:rPr>
        <w:instrText>HYPERLINK "https://educast.fccn.pt/vod/clips/245cjb4nn6/streaming.html?locale=en" \t "_blank"</w:instrText>
      </w:r>
      <w:r w:rsidR="00000000">
        <w:fldChar w:fldCharType="separate"/>
      </w:r>
      <w:r w:rsidR="002A62AC" w:rsidRPr="006F42F3">
        <w:rPr>
          <w:rStyle w:val="Hiperligao"/>
          <w:rFonts w:cstheme="minorHAnsi"/>
          <w:color w:val="1155CC"/>
          <w:lang w:val="pt-BR"/>
        </w:rPr>
        <w:t>Como fazer um relatório de TFC em Word</w:t>
      </w:r>
      <w:r w:rsidR="00000000">
        <w:rPr>
          <w:rStyle w:val="Hiperligao"/>
          <w:rFonts w:cstheme="minorHAnsi"/>
          <w:color w:val="1155CC"/>
          <w:lang w:val="pt-BR"/>
        </w:rPr>
        <w:fldChar w:fldCharType="end"/>
      </w:r>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6"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proofErr w:type="spellStart"/>
            <w:r w:rsidRPr="00F56D28">
              <w:rPr>
                <w:b/>
                <w:bCs/>
                <w:color w:val="548DD4" w:themeColor="text2" w:themeTint="99"/>
              </w:rPr>
              <w:t>Atributo</w:t>
            </w:r>
            <w:proofErr w:type="spellEnd"/>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classe</w:t>
            </w:r>
            <w:proofErr w:type="spellEnd"/>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proofErr w:type="spellStart"/>
            <w:proofErr w:type="gramStart"/>
            <w:r w:rsidRPr="00F56D28">
              <w:rPr>
                <w:color w:val="548DD4" w:themeColor="text2" w:themeTint="99"/>
              </w:rPr>
              <w:t>div:hover</w:t>
            </w:r>
            <w:proofErr w:type="spellEnd"/>
            <w:proofErr w:type="gramEnd"/>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Pseudo-</w:t>
            </w:r>
            <w:proofErr w:type="spellStart"/>
            <w:r w:rsidRPr="00F56D28">
              <w:rPr>
                <w:b/>
                <w:bCs/>
                <w:color w:val="548DD4" w:themeColor="text2" w:themeTint="99"/>
              </w:rPr>
              <w:t>elemento</w:t>
            </w:r>
            <w:proofErr w:type="spellEnd"/>
            <w:r w:rsidRPr="00F56D28">
              <w:rPr>
                <w:b/>
                <w:bCs/>
                <w:color w:val="548DD4" w:themeColor="text2" w:themeTint="99"/>
              </w:rPr>
              <w:t xml:space="preserve">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proofErr w:type="gramStart"/>
            <w:r w:rsidRPr="00F56D28">
              <w:rPr>
                <w:color w:val="548DD4" w:themeColor="text2" w:themeTint="99"/>
              </w:rPr>
              <w:t>p::</w:t>
            </w:r>
            <w:proofErr w:type="gramEnd"/>
            <w:r w:rsidRPr="00F56D28">
              <w:rPr>
                <w:color w:val="548DD4" w:themeColor="text2" w:themeTint="99"/>
              </w:rPr>
              <w:t>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w:t>
      </w:r>
      <w:proofErr w:type="spellStart"/>
      <w:r w:rsidRPr="00F56D28">
        <w:rPr>
          <w:color w:val="548DD4" w:themeColor="text2" w:themeTint="99"/>
        </w:rPr>
        <w:t>sua</w:t>
      </w:r>
      <w:proofErr w:type="spellEnd"/>
      <w:r w:rsidRPr="00F56D28">
        <w:rPr>
          <w:color w:val="548DD4" w:themeColor="text2" w:themeTint="99"/>
        </w:rPr>
        <w:t xml:space="preserve"> </w:t>
      </w:r>
      <w:proofErr w:type="spellStart"/>
      <w:r w:rsidRPr="00F56D28">
        <w:rPr>
          <w:color w:val="548DD4" w:themeColor="text2" w:themeTint="99"/>
        </w:rPr>
        <w:t>criação</w:t>
      </w:r>
      <w:proofErr w:type="spellEnd"/>
      <w:r w:rsidRPr="00F56D28">
        <w:rPr>
          <w:color w:val="548DD4" w:themeColor="text2" w:themeTint="99"/>
        </w:rPr>
        <w:t xml:space="preserve"> </w:t>
      </w:r>
      <w:proofErr w:type="spellStart"/>
      <w:r w:rsidRPr="00F56D28">
        <w:rPr>
          <w:color w:val="548DD4" w:themeColor="text2" w:themeTint="99"/>
        </w:rPr>
        <w:t>deve</w:t>
      </w:r>
      <w:proofErr w:type="spellEnd"/>
      <w:r w:rsidRPr="00F56D28">
        <w:rPr>
          <w:color w:val="548DD4" w:themeColor="text2" w:themeTint="99"/>
        </w:rPr>
        <w:t xml:space="preser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r>
      <w:proofErr w:type="spellStart"/>
      <w:r w:rsidRPr="00F56D28">
        <w:t>Trabalho</w:t>
      </w:r>
      <w:proofErr w:type="spellEnd"/>
      <w:r w:rsidRPr="00F56D28">
        <w:t xml:space="preserve"> Final de </w:t>
      </w:r>
      <w:proofErr w:type="spellStart"/>
      <w:r w:rsidRPr="00F56D28">
        <w:t>Curso</w:t>
      </w:r>
      <w:proofErr w:type="spellEnd"/>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8"/>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66973" w14:textId="77777777" w:rsidR="00834B8E" w:rsidRPr="00F56D28" w:rsidRDefault="00834B8E" w:rsidP="009B3D40">
      <w:r w:rsidRPr="00F56D28">
        <w:separator/>
      </w:r>
    </w:p>
  </w:endnote>
  <w:endnote w:type="continuationSeparator" w:id="0">
    <w:p w14:paraId="315E53EB" w14:textId="77777777" w:rsidR="00834B8E" w:rsidRPr="00F56D28" w:rsidRDefault="00834B8E"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EB70" w14:textId="77777777" w:rsidR="00834B8E" w:rsidRPr="00F56D28" w:rsidRDefault="00834B8E" w:rsidP="009B3D40">
      <w:r w:rsidRPr="00F56D28">
        <w:separator/>
      </w:r>
    </w:p>
  </w:footnote>
  <w:footnote w:type="continuationSeparator" w:id="0">
    <w:p w14:paraId="500BB672" w14:textId="77777777" w:rsidR="00834B8E" w:rsidRPr="00F56D28" w:rsidRDefault="00834B8E"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7"/>
  </w:num>
  <w:num w:numId="3" w16cid:durableId="1904024533">
    <w:abstractNumId w:val="7"/>
  </w:num>
  <w:num w:numId="4" w16cid:durableId="1885024057">
    <w:abstractNumId w:val="7"/>
  </w:num>
  <w:num w:numId="5" w16cid:durableId="1044451743">
    <w:abstractNumId w:val="8"/>
  </w:num>
  <w:num w:numId="6" w16cid:durableId="1904440049">
    <w:abstractNumId w:val="9"/>
  </w:num>
  <w:num w:numId="7" w16cid:durableId="1916891376">
    <w:abstractNumId w:val="1"/>
  </w:num>
  <w:num w:numId="8" w16cid:durableId="941886601">
    <w:abstractNumId w:val="10"/>
  </w:num>
  <w:num w:numId="9" w16cid:durableId="30694153">
    <w:abstractNumId w:val="6"/>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B2A73"/>
    <w:rsid w:val="007B34AC"/>
    <w:rsid w:val="007B57BB"/>
    <w:rsid w:val="007B5ACB"/>
    <w:rsid w:val="007B5C3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57C"/>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ducast.fccn.pt/vod/clips/key0dbo5c/html5.html?locale=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3205</TotalTime>
  <Pages>23</Pages>
  <Words>2926</Words>
  <Characters>15806</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22</cp:revision>
  <cp:lastPrinted>2019-12-20T22:18:00Z</cp:lastPrinted>
  <dcterms:created xsi:type="dcterms:W3CDTF">2021-11-04T23:17:00Z</dcterms:created>
  <dcterms:modified xsi:type="dcterms:W3CDTF">2023-10-05T15:45:00Z</dcterms:modified>
</cp:coreProperties>
</file>