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7F5B" w14:textId="1353CDCB" w:rsidR="00B5272D" w:rsidRDefault="00B5272D">
      <w:pPr>
        <w:rPr>
          <w:b/>
          <w:bCs/>
        </w:rPr>
      </w:pPr>
      <w:r>
        <w:rPr>
          <w:b/>
          <w:bCs/>
        </w:rPr>
        <w:t xml:space="preserve">Análise e Insights do Dashboard da </w:t>
      </w:r>
      <w:proofErr w:type="spellStart"/>
      <w:r>
        <w:rPr>
          <w:b/>
          <w:bCs/>
        </w:rPr>
        <w:t>ClínicaCare</w:t>
      </w:r>
      <w:proofErr w:type="spellEnd"/>
    </w:p>
    <w:p w14:paraId="5D64E10D" w14:textId="637A4AED" w:rsidR="00B5272D" w:rsidRDefault="00B5272D">
      <w:pPr>
        <w:rPr>
          <w:b/>
          <w:bCs/>
        </w:rPr>
      </w:pPr>
      <w:r>
        <w:rPr>
          <w:b/>
          <w:bCs/>
        </w:rPr>
        <w:t>Visão geral do Dashboard:</w:t>
      </w:r>
    </w:p>
    <w:p w14:paraId="443C4017" w14:textId="120388EA" w:rsidR="00B5272D" w:rsidRDefault="00B5272D">
      <w:pPr>
        <w:rPr>
          <w:b/>
          <w:bCs/>
        </w:rPr>
      </w:pPr>
      <w:r>
        <w:rPr>
          <w:noProof/>
        </w:rPr>
        <w:drawing>
          <wp:inline distT="0" distB="0" distL="0" distR="0" wp14:anchorId="2CA82717" wp14:editId="5D154D7A">
            <wp:extent cx="5693280" cy="3267075"/>
            <wp:effectExtent l="0" t="0" r="3175" b="0"/>
            <wp:docPr id="151498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8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033" cy="327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0F4E" w14:textId="200ADE50" w:rsidR="00B5272D" w:rsidRDefault="00B5272D">
      <w:r>
        <w:rPr>
          <w:b/>
          <w:bCs/>
        </w:rPr>
        <w:t xml:space="preserve">Painel 1 (Total de receita): </w:t>
      </w:r>
      <w:r>
        <w:t>Mostra a arrecadação total (ou prejuízo se filtrar pelo status de “Cancelada” ou “Não Compareceu”) de cada consulta</w:t>
      </w:r>
    </w:p>
    <w:p w14:paraId="709E9BA9" w14:textId="0E7F30EE" w:rsidR="00B5272D" w:rsidRDefault="00B5272D">
      <w:r>
        <w:rPr>
          <w:noProof/>
        </w:rPr>
        <w:drawing>
          <wp:inline distT="0" distB="0" distL="0" distR="0" wp14:anchorId="40B63EC8" wp14:editId="744E6FB0">
            <wp:extent cx="2343150" cy="1727524"/>
            <wp:effectExtent l="0" t="0" r="0" b="6350"/>
            <wp:docPr id="955983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83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749" cy="173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09F" w14:textId="61FF10F0" w:rsidR="00B5272D" w:rsidRDefault="00B5272D">
      <w:r>
        <w:rPr>
          <w:b/>
          <w:bCs/>
        </w:rPr>
        <w:t xml:space="preserve">Painel 2 (Taxa de No-Shows por mês): </w:t>
      </w:r>
      <w:r>
        <w:t>Mostra a porcentagem de não comparecimentos em consultas por mês</w:t>
      </w:r>
    </w:p>
    <w:p w14:paraId="6F8C5102" w14:textId="095CC7E4" w:rsidR="00B5272D" w:rsidRDefault="00B5272D">
      <w:r>
        <w:rPr>
          <w:noProof/>
        </w:rPr>
        <w:drawing>
          <wp:inline distT="0" distB="0" distL="0" distR="0" wp14:anchorId="476D29FA" wp14:editId="7DD6A1BA">
            <wp:extent cx="5231174" cy="1809750"/>
            <wp:effectExtent l="0" t="0" r="7620" b="0"/>
            <wp:docPr id="1899737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37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752" cy="181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F75B" w14:textId="14C094F6" w:rsidR="00B5272D" w:rsidRDefault="00B5272D">
      <w:r>
        <w:rPr>
          <w:b/>
          <w:bCs/>
        </w:rPr>
        <w:lastRenderedPageBreak/>
        <w:t xml:space="preserve">Painel 3 (Faturamento por mês): </w:t>
      </w:r>
      <w:r>
        <w:t>Mostra o faturamento total (ou prejuízo filtrando pelo status “Cancelada” ou “Não Compareceu”) das consultas por mês</w:t>
      </w:r>
    </w:p>
    <w:p w14:paraId="6323C9E7" w14:textId="7323C169" w:rsidR="00B5272D" w:rsidRDefault="00B5272D">
      <w:r>
        <w:rPr>
          <w:noProof/>
        </w:rPr>
        <w:drawing>
          <wp:inline distT="0" distB="0" distL="0" distR="0" wp14:anchorId="3DBFC784" wp14:editId="26D29435">
            <wp:extent cx="2838916" cy="2476500"/>
            <wp:effectExtent l="0" t="0" r="0" b="0"/>
            <wp:docPr id="1294255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55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8317" cy="250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43A4" w14:textId="7572B997" w:rsidR="00834DAF" w:rsidRDefault="00834DAF">
      <w:r>
        <w:rPr>
          <w:b/>
          <w:bCs/>
        </w:rPr>
        <w:t xml:space="preserve">Painel 4 (Distribuição de pacientes por plano de saúde): </w:t>
      </w:r>
      <w:r>
        <w:t>Mostra um gráfico de pizza contendo a quantidade de pacientes para cada plano de saúde</w:t>
      </w:r>
    </w:p>
    <w:p w14:paraId="1892D183" w14:textId="41807C23" w:rsidR="00834DAF" w:rsidRDefault="00834DAF">
      <w:r>
        <w:rPr>
          <w:noProof/>
        </w:rPr>
        <w:drawing>
          <wp:inline distT="0" distB="0" distL="0" distR="0" wp14:anchorId="11E45B8B" wp14:editId="3F41467C">
            <wp:extent cx="2648565" cy="2352675"/>
            <wp:effectExtent l="0" t="0" r="0" b="0"/>
            <wp:docPr id="54780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546" cy="23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9F7A" w14:textId="1F1ABC73" w:rsidR="00834DAF" w:rsidRDefault="00834DAF">
      <w:r>
        <w:rPr>
          <w:b/>
          <w:bCs/>
        </w:rPr>
        <w:t xml:space="preserve">Painel 5 (Consultas por especialidade): </w:t>
      </w:r>
      <w:r>
        <w:t>Mostra a quantidade de consultas realizadas (ou não) por cada especialidade</w:t>
      </w:r>
    </w:p>
    <w:p w14:paraId="5403353B" w14:textId="239A6CE5" w:rsidR="00834DAF" w:rsidRDefault="00834DAF">
      <w:r>
        <w:rPr>
          <w:noProof/>
        </w:rPr>
        <w:drawing>
          <wp:inline distT="0" distB="0" distL="0" distR="0" wp14:anchorId="76504F80" wp14:editId="0E1869F5">
            <wp:extent cx="2971800" cy="2184942"/>
            <wp:effectExtent l="0" t="0" r="0" b="6350"/>
            <wp:docPr id="304863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63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86" cy="222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A987" w14:textId="752B4719" w:rsidR="00834DAF" w:rsidRDefault="00834DAF">
      <w:pPr>
        <w:rPr>
          <w:b/>
          <w:bCs/>
        </w:rPr>
      </w:pPr>
      <w:r>
        <w:rPr>
          <w:b/>
          <w:bCs/>
        </w:rPr>
        <w:lastRenderedPageBreak/>
        <w:t>Insights práticos:</w:t>
      </w:r>
    </w:p>
    <w:p w14:paraId="58294179" w14:textId="3429CC80" w:rsidR="00834DAF" w:rsidRPr="00834DAF" w:rsidRDefault="00834DAF" w:rsidP="00834DAF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Ao filtrar por plano de saúde, a Unimed responde por </w:t>
      </w:r>
      <w:r>
        <w:rPr>
          <w:b/>
          <w:bCs/>
        </w:rPr>
        <w:t xml:space="preserve">41,3% (R$ 1.407.600) </w:t>
      </w:r>
      <w:r>
        <w:t xml:space="preserve">de todo o faturamento de consultas realizadas na clínica, sugerindo que a </w:t>
      </w:r>
      <w:r w:rsidRPr="00834DAF">
        <w:t>clínica possui uma dependência alta de uma única operadora. Qualquer atraso de repasse ou glosa em lote afeta diretamente o fluxo de caixa mensal.</w:t>
      </w:r>
    </w:p>
    <w:p w14:paraId="3BD86996" w14:textId="1947AA73" w:rsidR="00834DAF" w:rsidRDefault="006A7B7F" w:rsidP="00834DAF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As consultas de Pediatria possuem a </w:t>
      </w:r>
      <w:r w:rsidRPr="006A7B7F">
        <w:rPr>
          <w:b/>
          <w:bCs/>
        </w:rPr>
        <w:t>maior taxa de No-Shows</w:t>
      </w:r>
      <w:r>
        <w:t xml:space="preserve"> da clínica (</w:t>
      </w:r>
      <w:r>
        <w:rPr>
          <w:b/>
          <w:bCs/>
        </w:rPr>
        <w:t>29,4%</w:t>
      </w:r>
      <w:r>
        <w:t>)</w:t>
      </w:r>
      <w:r w:rsidR="0015365E">
        <w:t xml:space="preserve">, tendo um prejuízo de </w:t>
      </w:r>
      <w:r w:rsidR="0015365E">
        <w:rPr>
          <w:b/>
          <w:bCs/>
        </w:rPr>
        <w:t>R$ 97.058.</w:t>
      </w:r>
    </w:p>
    <w:p w14:paraId="02362E40" w14:textId="2961255B" w:rsidR="0015365E" w:rsidRPr="00BD7A2E" w:rsidRDefault="00BD7A2E" w:rsidP="0015365E">
      <w:pPr>
        <w:pStyle w:val="PargrafodaLista"/>
        <w:numPr>
          <w:ilvl w:val="0"/>
          <w:numId w:val="1"/>
        </w:numPr>
      </w:pPr>
      <w:r w:rsidRPr="00BD7A2E">
        <w:t xml:space="preserve">Ao segmentar por especialidade, </w:t>
      </w:r>
      <w:r w:rsidRPr="00BD7A2E">
        <w:rPr>
          <w:b/>
          <w:bCs/>
        </w:rPr>
        <w:t>Neurologia, Ginecologia e Psiquiatria</w:t>
      </w:r>
      <w:r w:rsidRPr="00BD7A2E">
        <w:t xml:space="preserve"> apresentam a </w:t>
      </w:r>
      <w:r w:rsidRPr="00BD7A2E">
        <w:rPr>
          <w:b/>
          <w:bCs/>
        </w:rPr>
        <w:t>melhor taxa de conversão de agenda</w:t>
      </w:r>
      <w:r w:rsidRPr="00BD7A2E">
        <w:t xml:space="preserve"> (&gt; 84% de consultas realizadas) e </w:t>
      </w:r>
      <w:r w:rsidRPr="00BD7A2E">
        <w:rPr>
          <w:b/>
          <w:bCs/>
        </w:rPr>
        <w:t>os maiores valores acumulados por médico.</w:t>
      </w:r>
    </w:p>
    <w:p w14:paraId="380C996E" w14:textId="3043F0F2" w:rsidR="0015365E" w:rsidRDefault="0015365E" w:rsidP="0015365E">
      <w:pPr>
        <w:rPr>
          <w:b/>
          <w:bCs/>
        </w:rPr>
      </w:pPr>
      <w:r>
        <w:rPr>
          <w:b/>
          <w:bCs/>
        </w:rPr>
        <w:t>Recomendações para tomada de decisão:</w:t>
      </w:r>
    </w:p>
    <w:p w14:paraId="3BCAFB9F" w14:textId="77777777" w:rsidR="00BD7A2E" w:rsidRPr="00BD7A2E" w:rsidRDefault="00BD7A2E" w:rsidP="00BD7A2E">
      <w:pPr>
        <w:rPr>
          <w:b/>
          <w:bCs/>
        </w:rPr>
      </w:pPr>
      <w:r w:rsidRPr="00BD7A2E">
        <w:rPr>
          <w:b/>
          <w:bCs/>
        </w:rPr>
        <w:t>1. Gestão de Risco e Concentração na Unimed (41,3% da Receita)</w:t>
      </w:r>
    </w:p>
    <w:p w14:paraId="7523DBD9" w14:textId="77777777" w:rsidR="00BD7A2E" w:rsidRPr="00BD7A2E" w:rsidRDefault="00BD7A2E" w:rsidP="00BD7A2E">
      <w:pPr>
        <w:numPr>
          <w:ilvl w:val="0"/>
          <w:numId w:val="2"/>
        </w:numPr>
      </w:pPr>
      <w:r w:rsidRPr="00BD7A2E">
        <w:rPr>
          <w:b/>
          <w:bCs/>
        </w:rPr>
        <w:t xml:space="preserve">Diversificação da Carteira de Convênios: </w:t>
      </w:r>
      <w:r w:rsidRPr="00BD7A2E">
        <w:t>Negociar o credenciamento de novos planos de saúde e ampliar o teto de atendimento de operadoras com boa margem (como Bradesco Saúde e SulAmérica) para reduzir a exposição excessiva a uma única fonte pagadora.</w:t>
      </w:r>
    </w:p>
    <w:p w14:paraId="7BB612E8" w14:textId="77777777" w:rsidR="00BD7A2E" w:rsidRPr="00BD7A2E" w:rsidRDefault="00BD7A2E" w:rsidP="00BD7A2E">
      <w:pPr>
        <w:numPr>
          <w:ilvl w:val="0"/>
          <w:numId w:val="2"/>
        </w:numPr>
      </w:pPr>
      <w:r w:rsidRPr="00BD7A2E">
        <w:rPr>
          <w:b/>
          <w:bCs/>
        </w:rPr>
        <w:t xml:space="preserve">Incentivo a Pacotes Particulares com Check-Up Integrado: </w:t>
      </w:r>
      <w:r w:rsidRPr="00BD7A2E">
        <w:t>Criar programas de prevenção e rotina anual para atrair pacientes particulares, garantindo liquidez financeira imediata (PIX/Cartão) e margens sem os descontos contratuais de convênios.</w:t>
      </w:r>
    </w:p>
    <w:p w14:paraId="130050E2" w14:textId="77777777" w:rsidR="00BD7A2E" w:rsidRPr="00BD7A2E" w:rsidRDefault="00BD7A2E" w:rsidP="00BD7A2E">
      <w:pPr>
        <w:numPr>
          <w:ilvl w:val="0"/>
          <w:numId w:val="2"/>
        </w:numPr>
        <w:rPr>
          <w:b/>
          <w:bCs/>
        </w:rPr>
      </w:pPr>
      <w:r w:rsidRPr="00BD7A2E">
        <w:rPr>
          <w:b/>
          <w:bCs/>
        </w:rPr>
        <w:t>Auditoria Contínua Prévia de Faturamento (</w:t>
      </w:r>
      <w:proofErr w:type="spellStart"/>
      <w:r w:rsidRPr="00BD7A2E">
        <w:rPr>
          <w:b/>
          <w:bCs/>
        </w:rPr>
        <w:t>Anti-Glosas</w:t>
      </w:r>
      <w:proofErr w:type="spellEnd"/>
      <w:r w:rsidRPr="00BD7A2E">
        <w:rPr>
          <w:b/>
          <w:bCs/>
        </w:rPr>
        <w:t xml:space="preserve">): </w:t>
      </w:r>
      <w:r w:rsidRPr="00BD7A2E">
        <w:t>Implementar um processo rigoroso de validação de guias e autorizações antes do atendimento para blindar a clínica contra glosas em lote ou atrasos no cronograma de repasses.</w:t>
      </w:r>
    </w:p>
    <w:p w14:paraId="3E57D49B" w14:textId="77777777" w:rsidR="00BD7A2E" w:rsidRPr="00BD7A2E" w:rsidRDefault="00BD7A2E" w:rsidP="00BD7A2E">
      <w:pPr>
        <w:rPr>
          <w:b/>
          <w:bCs/>
        </w:rPr>
      </w:pPr>
      <w:r w:rsidRPr="00BD7A2E">
        <w:rPr>
          <w:b/>
          <w:bCs/>
        </w:rPr>
        <w:t>2. Mitigação do Absenteísmo em Pediatria (29,4% de No-Shows)</w:t>
      </w:r>
    </w:p>
    <w:p w14:paraId="4A841467" w14:textId="77777777" w:rsidR="00BD7A2E" w:rsidRPr="00BD7A2E" w:rsidRDefault="00BD7A2E" w:rsidP="00BD7A2E">
      <w:pPr>
        <w:numPr>
          <w:ilvl w:val="0"/>
          <w:numId w:val="3"/>
        </w:numPr>
        <w:rPr>
          <w:b/>
          <w:bCs/>
        </w:rPr>
      </w:pPr>
      <w:r w:rsidRPr="00BD7A2E">
        <w:rPr>
          <w:b/>
          <w:bCs/>
        </w:rPr>
        <w:t xml:space="preserve">Régua de Confirmação Multicanal com Cancelamento Rápido: </w:t>
      </w:r>
      <w:r w:rsidRPr="00BD7A2E">
        <w:t>Implementar disparos automáticos via WhatsApp e SMS com 48h e 24h de antecedência com botões interativos (</w:t>
      </w:r>
      <w:r w:rsidRPr="00BD7A2E">
        <w:rPr>
          <w:i/>
          <w:iCs/>
        </w:rPr>
        <w:t>"Confirmar"</w:t>
      </w:r>
      <w:r w:rsidRPr="00BD7A2E">
        <w:t xml:space="preserve"> ou </w:t>
      </w:r>
      <w:r w:rsidRPr="00BD7A2E">
        <w:rPr>
          <w:i/>
          <w:iCs/>
        </w:rPr>
        <w:t>"Desmarcar com 1 clique"</w:t>
      </w:r>
      <w:r w:rsidRPr="00BD7A2E">
        <w:t>), conscientizando os responsáveis sobre a liberação da vaga.</w:t>
      </w:r>
      <w:r w:rsidRPr="00BD7A2E">
        <w:rPr>
          <w:b/>
          <w:bCs/>
        </w:rPr>
        <w:t xml:space="preserve"> </w:t>
      </w:r>
    </w:p>
    <w:p w14:paraId="0AB1A63E" w14:textId="0E366105" w:rsidR="00BD7A2E" w:rsidRPr="00BD7A2E" w:rsidRDefault="00BD7A2E" w:rsidP="00BD7A2E">
      <w:pPr>
        <w:numPr>
          <w:ilvl w:val="0"/>
          <w:numId w:val="3"/>
        </w:numPr>
        <w:rPr>
          <w:b/>
          <w:bCs/>
        </w:rPr>
      </w:pPr>
      <w:r w:rsidRPr="00BD7A2E">
        <w:rPr>
          <w:b/>
          <w:bCs/>
        </w:rPr>
        <w:t xml:space="preserve">Lista de Espera Inteligente (Encaixe Dinâmico): </w:t>
      </w:r>
      <w:r w:rsidRPr="00BD7A2E">
        <w:t>Configurar o sistema para notificar imediatamente pacientes que aguardam vaga assim que um cancelamento for formalizado com antecedência.</w:t>
      </w:r>
      <w:r w:rsidRPr="00BD7A2E">
        <w:rPr>
          <w:b/>
          <w:bCs/>
        </w:rPr>
        <w:t xml:space="preserve"> </w:t>
      </w:r>
    </w:p>
    <w:p w14:paraId="78393F45" w14:textId="77777777" w:rsidR="00BD7A2E" w:rsidRPr="00BD7A2E" w:rsidRDefault="00BD7A2E" w:rsidP="00BD7A2E">
      <w:pPr>
        <w:rPr>
          <w:b/>
          <w:bCs/>
        </w:rPr>
      </w:pPr>
      <w:r w:rsidRPr="00BD7A2E">
        <w:rPr>
          <w:b/>
          <w:bCs/>
        </w:rPr>
        <w:t>3. Alavancagem e Expansão das Especialidades Âncora (Neurologia, Ginecologia e Psiquiatria &gt; 84%)</w:t>
      </w:r>
    </w:p>
    <w:p w14:paraId="473D26DD" w14:textId="77777777" w:rsidR="00BD7A2E" w:rsidRPr="00BD7A2E" w:rsidRDefault="00BD7A2E" w:rsidP="00BD7A2E">
      <w:pPr>
        <w:numPr>
          <w:ilvl w:val="0"/>
          <w:numId w:val="4"/>
        </w:numPr>
        <w:rPr>
          <w:b/>
          <w:bCs/>
        </w:rPr>
      </w:pPr>
      <w:r w:rsidRPr="00BD7A2E">
        <w:rPr>
          <w:b/>
          <w:bCs/>
        </w:rPr>
        <w:lastRenderedPageBreak/>
        <w:t xml:space="preserve">Ampliação de Vagas e Extensão de Turnos: </w:t>
      </w:r>
      <w:r w:rsidRPr="00BD7A2E">
        <w:t>Aumentar a oferta de horários e abrir turnos alternativos (ex.: início da manhã ou sábados) para essas especialidades, aproveitando a alta taxa de comparecimento e a fidelização gerada por tratamentos contínuos.</w:t>
      </w:r>
    </w:p>
    <w:p w14:paraId="1008BC3D" w14:textId="77777777" w:rsidR="00BD7A2E" w:rsidRPr="00BD7A2E" w:rsidRDefault="00BD7A2E" w:rsidP="00BD7A2E">
      <w:pPr>
        <w:numPr>
          <w:ilvl w:val="0"/>
          <w:numId w:val="4"/>
        </w:numPr>
        <w:rPr>
          <w:b/>
          <w:bCs/>
        </w:rPr>
      </w:pPr>
      <w:r w:rsidRPr="00BD7A2E">
        <w:rPr>
          <w:b/>
          <w:bCs/>
        </w:rPr>
        <w:t xml:space="preserve">Retenção Médica e Política de Incentivos: </w:t>
      </w:r>
      <w:r w:rsidRPr="00BD7A2E">
        <w:t>Desenvolver planos de retenção e bonificação para os especialistas dessas áreas de alto rendimento, uma vez que são os principais motores de faturamento e estabilidade operacional da clínica.</w:t>
      </w:r>
    </w:p>
    <w:p w14:paraId="7C8F226E" w14:textId="77777777" w:rsidR="00BD7A2E" w:rsidRPr="00BD7A2E" w:rsidRDefault="00BD7A2E" w:rsidP="00BD7A2E">
      <w:pPr>
        <w:numPr>
          <w:ilvl w:val="0"/>
          <w:numId w:val="4"/>
        </w:numPr>
        <w:rPr>
          <w:b/>
          <w:bCs/>
        </w:rPr>
      </w:pPr>
      <w:r w:rsidRPr="00BD7A2E">
        <w:rPr>
          <w:b/>
          <w:bCs/>
        </w:rPr>
        <w:t xml:space="preserve">Contratação de Novos Especialistas: </w:t>
      </w:r>
      <w:r w:rsidRPr="00BD7A2E">
        <w:t>Avaliar a expansão do corpo clínico nessas áreas para absorver a demanda reprimida sem estender excessivamente o tempo de espera para novos pacientes.</w:t>
      </w:r>
    </w:p>
    <w:p w14:paraId="2728A949" w14:textId="77777777" w:rsidR="0015365E" w:rsidRPr="0015365E" w:rsidRDefault="0015365E" w:rsidP="0015365E">
      <w:pPr>
        <w:rPr>
          <w:b/>
          <w:bCs/>
        </w:rPr>
      </w:pPr>
    </w:p>
    <w:sectPr w:rsidR="0015365E" w:rsidRPr="001536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8C2"/>
    <w:multiLevelType w:val="hybridMultilevel"/>
    <w:tmpl w:val="01F2F3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75CC0"/>
    <w:multiLevelType w:val="multilevel"/>
    <w:tmpl w:val="095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827FE"/>
    <w:multiLevelType w:val="multilevel"/>
    <w:tmpl w:val="0FA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6508A"/>
    <w:multiLevelType w:val="multilevel"/>
    <w:tmpl w:val="1B2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966803">
    <w:abstractNumId w:val="0"/>
  </w:num>
  <w:num w:numId="2" w16cid:durableId="418868116">
    <w:abstractNumId w:val="2"/>
  </w:num>
  <w:num w:numId="3" w16cid:durableId="1843735968">
    <w:abstractNumId w:val="3"/>
  </w:num>
  <w:num w:numId="4" w16cid:durableId="259220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2D"/>
    <w:rsid w:val="0015365E"/>
    <w:rsid w:val="006A7B7F"/>
    <w:rsid w:val="00834DAF"/>
    <w:rsid w:val="00894D05"/>
    <w:rsid w:val="00B5272D"/>
    <w:rsid w:val="00BD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79455"/>
  <w15:chartTrackingRefBased/>
  <w15:docId w15:val="{6D3AF318-EFC7-42BC-8AE0-DE8A6C48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2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2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2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2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2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2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2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2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2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2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2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2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27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27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27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27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27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27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2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2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2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2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2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27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27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27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2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27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2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542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1</cp:revision>
  <dcterms:created xsi:type="dcterms:W3CDTF">2026-08-30T01:29:00Z</dcterms:created>
  <dcterms:modified xsi:type="dcterms:W3CDTF">2026-08-30T02:18:00Z</dcterms:modified>
</cp:coreProperties>
</file>