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7CD7" w:rsidRPr="009F743F" w:rsidRDefault="008A7CD7" w:rsidP="008749AA">
      <w:pPr>
        <w:spacing w:before="60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10800" w:type="dxa"/>
        <w:tblInd w:w="-11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2700"/>
      </w:tblGrid>
      <w:tr w:rsidR="008A7CD7" w:rsidRPr="009F743F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80" w:after="8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Fator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80" w:after="8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Dias Perdidos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80" w:after="8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Responsabilidade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80" w:after="8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Fundamento</w:t>
            </w:r>
            <w:r w:rsidRPr="009F743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Legal</w:t>
            </w:r>
          </w:p>
        </w:tc>
      </w:tr>
      <w:tr w:rsidR="008A7CD7" w:rsidRPr="009F743F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60" w:after="6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>Decisão administrativa (mudança de fonte)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A17A5D" w:rsidP="008749AA">
            <w:pPr>
              <w:spacing w:before="60" w:after="6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>[177</w:t>
            </w:r>
            <w:r w:rsidR="00D77152" w:rsidRPr="009F743F">
              <w:rPr>
                <w:rFonts w:asciiTheme="majorHAnsi" w:hAnsiTheme="majorHAnsi" w:cstheme="majorHAnsi"/>
                <w:sz w:val="24"/>
                <w:szCs w:val="24"/>
              </w:rPr>
              <w:t>] dias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60" w:after="6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>Governo do Acre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60" w:after="6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>Art. 117 e 140, Lei 14.133/2021 — Fato do Príncipe</w:t>
            </w:r>
          </w:p>
        </w:tc>
      </w:tr>
      <w:tr w:rsidR="008A7CD7" w:rsidRPr="009F743F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60" w:after="6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>Interrupções por calendário escolar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7822C7" w:rsidP="008749AA">
            <w:pPr>
              <w:spacing w:before="60" w:after="6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>[142</w:t>
            </w:r>
            <w:r w:rsidR="00D77152" w:rsidRPr="009F743F">
              <w:rPr>
                <w:rFonts w:asciiTheme="majorHAnsi" w:hAnsiTheme="majorHAnsi" w:cstheme="majorHAnsi"/>
                <w:sz w:val="24"/>
                <w:szCs w:val="24"/>
              </w:rPr>
              <w:t>] dias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60" w:after="6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>Força maior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60" w:after="6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>Art. 140, Lei 14.133/2021</w:t>
            </w:r>
          </w:p>
        </w:tc>
      </w:tr>
      <w:tr w:rsidR="008A7CD7" w:rsidRPr="009F743F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60" w:after="6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60" w:after="6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0771AF"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</w:rPr>
              <w:t>[X+Y] dias</w:t>
            </w:r>
            <w:r w:rsidR="000771AF" w:rsidRPr="000771AF"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</w:rPr>
              <w:t xml:space="preserve"> = </w:t>
            </w:r>
            <w:r w:rsidR="000771AF" w:rsidRPr="000771AF"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  <w:t>319 dias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8A7CD7" w:rsidP="008749AA">
            <w:pPr>
              <w:spacing w:before="60" w:after="6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8A7CD7" w:rsidP="008749AA">
            <w:pPr>
              <w:spacing w:before="60" w:after="6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:rsidR="008A7CD7" w:rsidRPr="009F743F" w:rsidRDefault="008A7CD7" w:rsidP="008749AA">
      <w:pPr>
        <w:pBdr>
          <w:bottom w:val="single" w:sz="6" w:space="0" w:color="CCCCCC"/>
        </w:pBdr>
        <w:spacing w:before="200" w:after="200"/>
        <w:jc w:val="both"/>
        <w:rPr>
          <w:rFonts w:asciiTheme="majorHAnsi" w:hAnsiTheme="majorHAnsi" w:cstheme="majorHAnsi"/>
          <w:sz w:val="24"/>
          <w:szCs w:val="24"/>
        </w:rPr>
      </w:pPr>
    </w:p>
    <w:p w:rsidR="009F743F" w:rsidRDefault="009F743F" w:rsidP="009F743F">
      <w:pPr>
        <w:spacing w:before="40" w:after="40"/>
        <w:ind w:left="284" w:firstLine="567"/>
        <w:jc w:val="both"/>
        <w:rPr>
          <w:rFonts w:asciiTheme="majorHAnsi" w:hAnsiTheme="majorHAnsi" w:cstheme="majorHAnsi"/>
          <w:sz w:val="24"/>
          <w:szCs w:val="24"/>
        </w:rPr>
      </w:pPr>
    </w:p>
    <w:p w:rsidR="009F743F" w:rsidRDefault="003529FF" w:rsidP="003529FF">
      <w:pPr>
        <w:spacing w:before="40" w:after="40"/>
        <w:ind w:left="284" w:firstLine="567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Além disso, importa que seja realizado todos os cálculos referente a número de alunos vinculados as atividades, quantitativos de alunos que ainda serão inseridos de acordo com a relação de escolas e novas matriculas dos primeiros anos do ensino médio, e por esse cálculo já projetar a necessidade de inclusão de mais instituições de ensino considerando a meta de 7.065 alunos.</w:t>
      </w:r>
    </w:p>
    <w:p w:rsidR="009F743F" w:rsidRDefault="009F743F" w:rsidP="009F743F">
      <w:pPr>
        <w:spacing w:before="40" w:after="40"/>
        <w:jc w:val="both"/>
        <w:rPr>
          <w:rFonts w:asciiTheme="majorHAnsi" w:hAnsiTheme="majorHAnsi" w:cstheme="majorHAnsi"/>
          <w:sz w:val="24"/>
          <w:szCs w:val="24"/>
        </w:rPr>
      </w:pPr>
    </w:p>
    <w:p w:rsidR="009F743F" w:rsidRDefault="009F743F" w:rsidP="009F743F">
      <w:pPr>
        <w:spacing w:before="40" w:after="40"/>
        <w:jc w:val="both"/>
        <w:rPr>
          <w:rFonts w:asciiTheme="majorHAnsi" w:hAnsiTheme="majorHAnsi" w:cstheme="majorHAnsi"/>
          <w:sz w:val="24"/>
          <w:szCs w:val="24"/>
        </w:rPr>
      </w:pPr>
    </w:p>
    <w:p w:rsidR="009F743F" w:rsidRPr="009F743F" w:rsidRDefault="009F743F" w:rsidP="009F743F">
      <w:pPr>
        <w:spacing w:before="40" w:after="40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10800" w:type="dxa"/>
        <w:tblInd w:w="-11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60"/>
        <w:gridCol w:w="2160"/>
      </w:tblGrid>
      <w:tr w:rsidR="008A7CD7" w:rsidRPr="009F743F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80" w:after="8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Atividade (Cronograma Original)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80" w:after="8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Atividade Correspondente (Cronograma Reprogramado)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80" w:after="8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Prazo Original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80" w:after="8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Prazo Reprogramado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80" w:after="8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Justificativa</w:t>
            </w:r>
          </w:p>
        </w:tc>
      </w:tr>
      <w:tr w:rsidR="008A7CD7" w:rsidRPr="009F743F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60" w:after="6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>[Atividade 1 — conforme contrato]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60" w:after="6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>[Mes</w:t>
            </w: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>ma atividade, com ajuste de prazo]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60" w:after="6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>[Data original]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60" w:after="6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>[Nova data]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60" w:after="6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>[Atraso por decisão administrativa / força maior]</w:t>
            </w:r>
          </w:p>
        </w:tc>
      </w:tr>
      <w:tr w:rsidR="008A7CD7" w:rsidRPr="009F743F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60" w:after="6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>[Atividade 2]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60" w:after="6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>[Mesma atividade]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60" w:after="6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>[Data original]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60" w:after="6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>[Nova data]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60" w:after="6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>[Justificativa específica]</w:t>
            </w:r>
          </w:p>
        </w:tc>
      </w:tr>
      <w:tr w:rsidR="008A7CD7" w:rsidRPr="009F743F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60" w:after="6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>... (demais atividades)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60" w:after="6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>... (mantendo correspondência)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60" w:after="6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>...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60" w:after="6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>...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8749AA">
            <w:pPr>
              <w:spacing w:before="60" w:after="6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>...</w:t>
            </w:r>
          </w:p>
        </w:tc>
      </w:tr>
    </w:tbl>
    <w:p w:rsidR="008A7CD7" w:rsidRDefault="008A7CD7">
      <w:pPr>
        <w:pStyle w:val="Ttulo3"/>
        <w:rPr>
          <w:rFonts w:asciiTheme="majorHAnsi" w:hAnsiTheme="majorHAnsi" w:cstheme="majorHAnsi"/>
        </w:rPr>
      </w:pPr>
    </w:p>
    <w:p w:rsidR="00D77152" w:rsidRDefault="00D77152">
      <w:pPr>
        <w:pStyle w:val="Ttulo3"/>
        <w:rPr>
          <w:rFonts w:asciiTheme="majorHAnsi" w:hAnsiTheme="majorHAnsi" w:cstheme="majorHAnsi"/>
        </w:rPr>
      </w:pPr>
    </w:p>
    <w:p w:rsidR="00D77152" w:rsidRDefault="00D77152">
      <w:pPr>
        <w:pStyle w:val="Ttulo3"/>
        <w:rPr>
          <w:rFonts w:asciiTheme="majorHAnsi" w:hAnsiTheme="majorHAnsi" w:cstheme="majorHAnsi"/>
        </w:rPr>
      </w:pPr>
    </w:p>
    <w:p w:rsidR="00D77152" w:rsidRPr="009F743F" w:rsidRDefault="00D77152">
      <w:pPr>
        <w:pStyle w:val="Ttulo3"/>
        <w:rPr>
          <w:rFonts w:asciiTheme="majorHAnsi" w:hAnsiTheme="majorHAnsi" w:cstheme="majorHAnsi"/>
        </w:rPr>
      </w:pPr>
      <w:bookmarkStart w:id="0" w:name="_GoBack"/>
      <w:bookmarkEnd w:id="0"/>
    </w:p>
    <w:tbl>
      <w:tblPr>
        <w:tblW w:w="10800" w:type="dxa"/>
        <w:tblInd w:w="-11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8A7CD7" w:rsidRPr="009F743F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>
            <w:pPr>
              <w:spacing w:before="80" w:after="8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Elemento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>
            <w:pPr>
              <w:spacing w:before="80" w:after="8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Conteúdo</w:t>
            </w:r>
          </w:p>
        </w:tc>
      </w:tr>
      <w:tr w:rsidR="008A7CD7" w:rsidRPr="009F743F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>
            <w:pPr>
              <w:spacing w:before="60" w:after="60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Responsabilidade pelo atraso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>
            <w:pPr>
              <w:spacing w:before="60" w:after="60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>Decisão administrativa do Governo do Acre (mudança de fonte de recursos) — não imputável à IDECACE</w:t>
            </w:r>
          </w:p>
        </w:tc>
      </w:tr>
      <w:tr w:rsidR="008A7CD7" w:rsidRPr="009F743F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>
            <w:pPr>
              <w:spacing w:before="60" w:after="60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Impacto quantitativo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 w:rsidP="007822C7">
            <w:pPr>
              <w:spacing w:before="60" w:after="60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>Perda total de</w:t>
            </w:r>
            <w:r w:rsidR="007822C7" w:rsidRPr="009F743F">
              <w:rPr>
                <w:rFonts w:asciiTheme="majorHAnsi" w:hAnsiTheme="majorHAnsi" w:cstheme="majorHAnsi"/>
                <w:sz w:val="24"/>
                <w:szCs w:val="24"/>
              </w:rPr>
              <w:t xml:space="preserve">sde a assinatura do contrato somada a todas as interrupções de calendário totalitalizam 319 </w:t>
            </w: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 xml:space="preserve">dias </w:t>
            </w:r>
            <w:r w:rsidR="007822C7" w:rsidRPr="009F743F">
              <w:rPr>
                <w:rFonts w:asciiTheme="majorHAnsi" w:hAnsiTheme="majorHAnsi" w:cstheme="majorHAnsi"/>
                <w:sz w:val="24"/>
                <w:szCs w:val="24"/>
              </w:rPr>
              <w:t>corridos</w:t>
            </w: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 xml:space="preserve"> (sendo </w:t>
            </w:r>
            <w:r w:rsidR="007822C7" w:rsidRPr="009F743F">
              <w:rPr>
                <w:rFonts w:asciiTheme="majorHAnsi" w:hAnsiTheme="majorHAnsi" w:cstheme="majorHAnsi"/>
                <w:sz w:val="24"/>
                <w:szCs w:val="24"/>
              </w:rPr>
              <w:t>177</w:t>
            </w: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 xml:space="preserve"> dias por decisão governamental)</w:t>
            </w:r>
            <w:r w:rsidR="007822C7" w:rsidRPr="009F743F">
              <w:rPr>
                <w:rFonts w:asciiTheme="majorHAnsi" w:hAnsiTheme="majorHAnsi" w:cstheme="majorHAnsi"/>
                <w:sz w:val="24"/>
                <w:szCs w:val="24"/>
              </w:rPr>
              <w:t xml:space="preserve"> – Desses, em escala de dias úteis chegamos ao número de 100 dias letivos defasados por motivos alheios a CONTRATADA.</w:t>
            </w:r>
          </w:p>
        </w:tc>
      </w:tr>
      <w:tr w:rsidR="008A7CD7" w:rsidRPr="009F743F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7822C7">
            <w:pPr>
              <w:spacing w:before="60" w:after="60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PRORROGAÇÃO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>
            <w:pPr>
              <w:spacing w:before="60" w:after="60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>Direito subjetivo da contratada (não mera solicitação discricionária)</w:t>
            </w:r>
          </w:p>
        </w:tc>
      </w:tr>
      <w:tr w:rsidR="008A7CD7" w:rsidRPr="009F743F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>
            <w:pPr>
              <w:spacing w:before="60" w:after="60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Fundamento legal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>
            <w:pPr>
              <w:spacing w:before="60" w:after="6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F743F">
              <w:rPr>
                <w:rFonts w:asciiTheme="majorHAnsi" w:hAnsiTheme="majorHAnsi" w:cstheme="majorHAnsi"/>
                <w:sz w:val="24"/>
                <w:szCs w:val="24"/>
              </w:rPr>
              <w:t>Arts</w:t>
            </w:r>
            <w:proofErr w:type="spellEnd"/>
            <w:r w:rsidRPr="009F743F">
              <w:rPr>
                <w:rFonts w:asciiTheme="majorHAnsi" w:hAnsiTheme="majorHAnsi" w:cstheme="majorHAnsi"/>
                <w:sz w:val="24"/>
                <w:szCs w:val="24"/>
              </w:rPr>
              <w:t>. 117 e 140 da Lei nº 14.133/2021; fato do príncipe</w:t>
            </w:r>
          </w:p>
        </w:tc>
      </w:tr>
      <w:tr w:rsidR="008A7CD7" w:rsidRPr="009F743F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>
            <w:pPr>
              <w:spacing w:before="60" w:after="60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Consequência legal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8A7CD7" w:rsidRPr="009F743F" w:rsidRDefault="00D77152">
            <w:pPr>
              <w:spacing w:before="60" w:after="60"/>
              <w:rPr>
                <w:rFonts w:asciiTheme="majorHAnsi" w:hAnsiTheme="majorHAnsi" w:cstheme="majorHAnsi"/>
                <w:sz w:val="24"/>
                <w:szCs w:val="24"/>
              </w:rPr>
            </w:pPr>
            <w:r w:rsidRPr="009F743F">
              <w:rPr>
                <w:rFonts w:asciiTheme="majorHAnsi" w:hAnsiTheme="majorHAnsi" w:cstheme="majorHAnsi"/>
                <w:sz w:val="24"/>
                <w:szCs w:val="24"/>
              </w:rPr>
              <w:t>Prorrogação é obrigação do governo, não faculdade</w:t>
            </w:r>
          </w:p>
        </w:tc>
      </w:tr>
    </w:tbl>
    <w:p w:rsidR="008A7CD7" w:rsidRPr="009F743F" w:rsidRDefault="008A7CD7">
      <w:pPr>
        <w:pBdr>
          <w:bottom w:val="single" w:sz="6" w:space="0" w:color="CCCCCC"/>
        </w:pBdr>
        <w:spacing w:before="200" w:after="200"/>
        <w:rPr>
          <w:rFonts w:asciiTheme="majorHAnsi" w:hAnsiTheme="majorHAnsi" w:cstheme="majorHAnsi"/>
          <w:sz w:val="24"/>
          <w:szCs w:val="24"/>
        </w:rPr>
      </w:pPr>
    </w:p>
    <w:p w:rsidR="000771AF" w:rsidRPr="009F743F" w:rsidRDefault="000771AF">
      <w:pPr>
        <w:spacing w:before="60"/>
        <w:rPr>
          <w:rFonts w:asciiTheme="majorHAnsi" w:hAnsiTheme="majorHAnsi" w:cstheme="majorHAnsi"/>
          <w:sz w:val="24"/>
          <w:szCs w:val="24"/>
        </w:rPr>
      </w:pPr>
    </w:p>
    <w:sectPr w:rsidR="000771AF" w:rsidRPr="009F743F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55DD8"/>
    <w:multiLevelType w:val="hybridMultilevel"/>
    <w:tmpl w:val="E494847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CEC264A4">
      <w:start w:val="1"/>
      <w:numFmt w:val="bullet"/>
      <w:lvlText w:val="○"/>
      <w:lvlJc w:val="left"/>
      <w:pPr>
        <w:ind w:left="1440" w:hanging="360"/>
      </w:pPr>
    </w:lvl>
    <w:lvl w:ilvl="2" w:tplc="8474CB84">
      <w:start w:val="1"/>
      <w:numFmt w:val="bullet"/>
      <w:lvlText w:val="■"/>
      <w:lvlJc w:val="left"/>
      <w:pPr>
        <w:ind w:left="2160" w:hanging="360"/>
      </w:pPr>
    </w:lvl>
    <w:lvl w:ilvl="3" w:tplc="377E6150">
      <w:start w:val="1"/>
      <w:numFmt w:val="bullet"/>
      <w:lvlText w:val="●"/>
      <w:lvlJc w:val="left"/>
      <w:pPr>
        <w:ind w:left="2880" w:hanging="360"/>
      </w:pPr>
    </w:lvl>
    <w:lvl w:ilvl="4" w:tplc="A3EC2752">
      <w:start w:val="1"/>
      <w:numFmt w:val="bullet"/>
      <w:lvlText w:val="○"/>
      <w:lvlJc w:val="left"/>
      <w:pPr>
        <w:ind w:left="3600" w:hanging="360"/>
      </w:pPr>
    </w:lvl>
    <w:lvl w:ilvl="5" w:tplc="B956BDFC">
      <w:start w:val="1"/>
      <w:numFmt w:val="bullet"/>
      <w:lvlText w:val="■"/>
      <w:lvlJc w:val="left"/>
      <w:pPr>
        <w:ind w:left="4320" w:hanging="360"/>
      </w:pPr>
    </w:lvl>
    <w:lvl w:ilvl="6" w:tplc="E4B448D4">
      <w:start w:val="1"/>
      <w:numFmt w:val="bullet"/>
      <w:lvlText w:val="●"/>
      <w:lvlJc w:val="left"/>
      <w:pPr>
        <w:ind w:left="5040" w:hanging="360"/>
      </w:pPr>
    </w:lvl>
    <w:lvl w:ilvl="7" w:tplc="54085112">
      <w:start w:val="1"/>
      <w:numFmt w:val="bullet"/>
      <w:lvlText w:val="●"/>
      <w:lvlJc w:val="left"/>
      <w:pPr>
        <w:ind w:left="5760" w:hanging="360"/>
      </w:pPr>
    </w:lvl>
    <w:lvl w:ilvl="8" w:tplc="74BA5F4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C4C2439"/>
    <w:multiLevelType w:val="hybridMultilevel"/>
    <w:tmpl w:val="CDCEED2E"/>
    <w:lvl w:ilvl="0" w:tplc="81DC6AC6">
      <w:start w:val="1"/>
      <w:numFmt w:val="bullet"/>
      <w:lvlText w:val="●"/>
      <w:lvlJc w:val="left"/>
      <w:pPr>
        <w:ind w:left="720" w:hanging="360"/>
      </w:pPr>
    </w:lvl>
    <w:lvl w:ilvl="1" w:tplc="CEC264A4">
      <w:start w:val="1"/>
      <w:numFmt w:val="bullet"/>
      <w:lvlText w:val="○"/>
      <w:lvlJc w:val="left"/>
      <w:pPr>
        <w:ind w:left="1440" w:hanging="360"/>
      </w:pPr>
    </w:lvl>
    <w:lvl w:ilvl="2" w:tplc="8474CB84">
      <w:start w:val="1"/>
      <w:numFmt w:val="bullet"/>
      <w:lvlText w:val="■"/>
      <w:lvlJc w:val="left"/>
      <w:pPr>
        <w:ind w:left="2160" w:hanging="360"/>
      </w:pPr>
    </w:lvl>
    <w:lvl w:ilvl="3" w:tplc="377E6150">
      <w:start w:val="1"/>
      <w:numFmt w:val="bullet"/>
      <w:lvlText w:val="●"/>
      <w:lvlJc w:val="left"/>
      <w:pPr>
        <w:ind w:left="2880" w:hanging="360"/>
      </w:pPr>
    </w:lvl>
    <w:lvl w:ilvl="4" w:tplc="A3EC2752">
      <w:start w:val="1"/>
      <w:numFmt w:val="bullet"/>
      <w:lvlText w:val="○"/>
      <w:lvlJc w:val="left"/>
      <w:pPr>
        <w:ind w:left="3600" w:hanging="360"/>
      </w:pPr>
    </w:lvl>
    <w:lvl w:ilvl="5" w:tplc="B956BDFC">
      <w:start w:val="1"/>
      <w:numFmt w:val="bullet"/>
      <w:lvlText w:val="■"/>
      <w:lvlJc w:val="left"/>
      <w:pPr>
        <w:ind w:left="4320" w:hanging="360"/>
      </w:pPr>
    </w:lvl>
    <w:lvl w:ilvl="6" w:tplc="E4B448D4">
      <w:start w:val="1"/>
      <w:numFmt w:val="bullet"/>
      <w:lvlText w:val="●"/>
      <w:lvlJc w:val="left"/>
      <w:pPr>
        <w:ind w:left="5040" w:hanging="360"/>
      </w:pPr>
    </w:lvl>
    <w:lvl w:ilvl="7" w:tplc="54085112">
      <w:start w:val="1"/>
      <w:numFmt w:val="bullet"/>
      <w:lvlText w:val="●"/>
      <w:lvlJc w:val="left"/>
      <w:pPr>
        <w:ind w:left="5760" w:hanging="360"/>
      </w:pPr>
    </w:lvl>
    <w:lvl w:ilvl="8" w:tplc="74BA5F4C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3F7E01B8"/>
    <w:multiLevelType w:val="hybridMultilevel"/>
    <w:tmpl w:val="529C8018"/>
    <w:lvl w:ilvl="0" w:tplc="8B04AB40">
      <w:start w:val="1"/>
      <w:numFmt w:val="decimal"/>
      <w:lvlText w:val="%1."/>
      <w:lvlJc w:val="left"/>
      <w:pPr>
        <w:ind w:left="720" w:hanging="360"/>
      </w:pPr>
    </w:lvl>
    <w:lvl w:ilvl="1" w:tplc="2E3ABF6C">
      <w:numFmt w:val="decimal"/>
      <w:lvlText w:val=""/>
      <w:lvlJc w:val="left"/>
    </w:lvl>
    <w:lvl w:ilvl="2" w:tplc="1EA05BE6">
      <w:numFmt w:val="decimal"/>
      <w:lvlText w:val=""/>
      <w:lvlJc w:val="left"/>
    </w:lvl>
    <w:lvl w:ilvl="3" w:tplc="0D62A7F4">
      <w:numFmt w:val="decimal"/>
      <w:lvlText w:val=""/>
      <w:lvlJc w:val="left"/>
    </w:lvl>
    <w:lvl w:ilvl="4" w:tplc="C3D45398">
      <w:numFmt w:val="decimal"/>
      <w:lvlText w:val=""/>
      <w:lvlJc w:val="left"/>
    </w:lvl>
    <w:lvl w:ilvl="5" w:tplc="611CD160">
      <w:numFmt w:val="decimal"/>
      <w:lvlText w:val=""/>
      <w:lvlJc w:val="left"/>
    </w:lvl>
    <w:lvl w:ilvl="6" w:tplc="FB0CB69C">
      <w:numFmt w:val="decimal"/>
      <w:lvlText w:val=""/>
      <w:lvlJc w:val="left"/>
    </w:lvl>
    <w:lvl w:ilvl="7" w:tplc="110C3AE8">
      <w:numFmt w:val="decimal"/>
      <w:lvlText w:val=""/>
      <w:lvlJc w:val="left"/>
    </w:lvl>
    <w:lvl w:ilvl="8" w:tplc="4F7C9C7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CD7"/>
    <w:rsid w:val="000771AF"/>
    <w:rsid w:val="003529FF"/>
    <w:rsid w:val="00467FE3"/>
    <w:rsid w:val="007822C7"/>
    <w:rsid w:val="008749AA"/>
    <w:rsid w:val="008A7CD7"/>
    <w:rsid w:val="009F743F"/>
    <w:rsid w:val="00A17A5D"/>
    <w:rsid w:val="00B23ED5"/>
    <w:rsid w:val="00D77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EE2F6D-0D04-4468-9BFC-C4AA070A6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customStyle="1" w:styleId="font-semibold">
    <w:name w:val="font-semibold"/>
    <w:basedOn w:val="Fontepargpadro"/>
    <w:rsid w:val="00467F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Weverton Francisco da Silva Matias</cp:lastModifiedBy>
  <cp:revision>2</cp:revision>
  <cp:lastPrinted>2026-05-26T20:19:00Z</cp:lastPrinted>
  <dcterms:created xsi:type="dcterms:W3CDTF">2026-05-26T20:29:00Z</dcterms:created>
  <dcterms:modified xsi:type="dcterms:W3CDTF">2026-05-26T20:29:00Z</dcterms:modified>
</cp:coreProperties>
</file>