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2725D" w14:textId="6935138F" w:rsidR="00BE514A" w:rsidRDefault="00000000">
      <w:pPr>
        <w:spacing w:after="60"/>
      </w:pPr>
      <w:r>
        <w:rPr>
          <w:b/>
          <w:bCs/>
          <w:color w:val="253D4A"/>
          <w:sz w:val="32"/>
          <w:szCs w:val="32"/>
        </w:rPr>
        <w:t>MEMORANDO</w:t>
      </w:r>
      <w:r w:rsidR="00C62770">
        <w:rPr>
          <w:b/>
          <w:bCs/>
          <w:color w:val="253D4A"/>
          <w:sz w:val="32"/>
          <w:szCs w:val="32"/>
        </w:rPr>
        <w:t xml:space="preserve"> 01/2026</w:t>
      </w:r>
    </w:p>
    <w:p w14:paraId="789A1739" w14:textId="77777777" w:rsidR="00BE514A" w:rsidRDefault="00BE514A">
      <w:pPr>
        <w:pBdr>
          <w:bottom w:val="single" w:sz="1" w:space="0" w:color="B0B0B0"/>
        </w:pBdr>
        <w:spacing w:before="120" w:after="120"/>
      </w:pPr>
    </w:p>
    <w:p w14:paraId="4A79E3D0" w14:textId="77777777" w:rsidR="00BE514A" w:rsidRDefault="00000000">
      <w:pPr>
        <w:spacing w:after="40" w:line="276" w:lineRule="auto"/>
      </w:pPr>
      <w:r>
        <w:rPr>
          <w:b/>
          <w:bCs/>
          <w:color w:val="335980"/>
        </w:rPr>
        <w:t xml:space="preserve">Para: </w:t>
      </w:r>
      <w:r>
        <w:rPr>
          <w:color w:val="333333"/>
        </w:rPr>
        <w:t>Diretoria Executiva / Presidência do Instituto</w:t>
      </w:r>
    </w:p>
    <w:p w14:paraId="41257103" w14:textId="77777777" w:rsidR="00BE514A" w:rsidRDefault="00000000">
      <w:pPr>
        <w:spacing w:after="40" w:line="276" w:lineRule="auto"/>
      </w:pPr>
      <w:r>
        <w:rPr>
          <w:b/>
          <w:bCs/>
          <w:color w:val="335980"/>
        </w:rPr>
        <w:t xml:space="preserve">De: </w:t>
      </w:r>
      <w:r>
        <w:rPr>
          <w:color w:val="333333"/>
        </w:rPr>
        <w:t>Consultoria Estratégica e Planejamento</w:t>
      </w:r>
    </w:p>
    <w:p w14:paraId="546D60BF" w14:textId="77777777" w:rsidR="00BE514A" w:rsidRDefault="00000000">
      <w:pPr>
        <w:spacing w:after="40" w:line="276" w:lineRule="auto"/>
      </w:pPr>
      <w:r>
        <w:rPr>
          <w:b/>
          <w:bCs/>
          <w:color w:val="335980"/>
        </w:rPr>
        <w:t xml:space="preserve">Assunto: </w:t>
      </w:r>
      <w:r>
        <w:rPr>
          <w:b/>
          <w:bCs/>
          <w:color w:val="333333"/>
        </w:rPr>
        <w:t>Análise de Risco sobre o Parecer Técnico-Jurídico (Emissão de Carteira de Estudante — Projeto Acre)</w:t>
      </w:r>
    </w:p>
    <w:p w14:paraId="0325655E" w14:textId="77777777" w:rsidR="00BE514A" w:rsidRDefault="00000000">
      <w:pPr>
        <w:spacing w:after="40" w:line="276" w:lineRule="auto"/>
      </w:pPr>
      <w:r>
        <w:rPr>
          <w:b/>
          <w:bCs/>
          <w:color w:val="335980"/>
        </w:rPr>
        <w:t xml:space="preserve">Data: </w:t>
      </w:r>
      <w:r>
        <w:rPr>
          <w:color w:val="333333"/>
        </w:rPr>
        <w:t>26 de março de 2026</w:t>
      </w:r>
    </w:p>
    <w:p w14:paraId="4CAE82CA" w14:textId="77777777" w:rsidR="00BE514A" w:rsidRDefault="00BE514A">
      <w:pPr>
        <w:pBdr>
          <w:bottom w:val="single" w:sz="1" w:space="0" w:color="B0B0B0"/>
        </w:pBdr>
        <w:spacing w:before="120" w:after="120"/>
      </w:pPr>
    </w:p>
    <w:p w14:paraId="5DDC6FB3" w14:textId="77777777" w:rsidR="00BE514A" w:rsidRDefault="00000000">
      <w:pPr>
        <w:spacing w:before="300" w:after="120"/>
      </w:pPr>
      <w:r>
        <w:rPr>
          <w:b/>
          <w:bCs/>
          <w:color w:val="253D4A"/>
          <w:sz w:val="28"/>
          <w:szCs w:val="28"/>
        </w:rPr>
        <w:t>1. SÍNTESE EXECUTIVA E RECOMENDAÇÃO</w:t>
      </w:r>
    </w:p>
    <w:p w14:paraId="6CB62195" w14:textId="77777777" w:rsidR="00BE514A" w:rsidRDefault="00000000">
      <w:pPr>
        <w:spacing w:after="120" w:line="276" w:lineRule="auto"/>
        <w:jc w:val="both"/>
      </w:pPr>
      <w:r>
        <w:rPr>
          <w:color w:val="333333"/>
        </w:rPr>
        <w:t>Após auditoria cruzada entre as metas do Plano de Trabalho (SLA do convênio) e o parecer jurídico submetido pela assessoria (baseado na ADI 5.108/STF), esta Consultoria recomenda veementemente que a Diretoria NÃO acate a emissão de carteiras com promessa de meia-entrada. O documento deve ser emitido estritamente para fins de identificação interna do projeto.</w:t>
      </w:r>
    </w:p>
    <w:p w14:paraId="22333F20" w14:textId="77777777" w:rsidR="00BE514A" w:rsidRDefault="00000000">
      <w:pPr>
        <w:spacing w:before="300" w:after="120"/>
      </w:pPr>
      <w:r>
        <w:rPr>
          <w:b/>
          <w:bCs/>
          <w:color w:val="253D4A"/>
          <w:sz w:val="28"/>
          <w:szCs w:val="28"/>
        </w:rPr>
        <w:t>2. FUNDAMENTAÇÃO DO RISCO JURÍDICO-INSTITUCIONAL</w:t>
      </w:r>
    </w:p>
    <w:p w14:paraId="23097AFB" w14:textId="77777777" w:rsidR="00BE514A" w:rsidRDefault="00000000">
      <w:pPr>
        <w:spacing w:after="120" w:line="276" w:lineRule="auto"/>
        <w:jc w:val="both"/>
      </w:pPr>
      <w:r>
        <w:rPr>
          <w:color w:val="333333"/>
        </w:rPr>
        <w:t>A assessoria jurídica realizou uma interpretação extensiva da decisão do STF que gera um risco crítico de responsabilização solidária para esta Diretoria:</w:t>
      </w:r>
    </w:p>
    <w:p w14:paraId="3DBFA62E" w14:textId="77777777" w:rsidR="00BE514A" w:rsidRDefault="00000000">
      <w:pPr>
        <w:spacing w:before="60" w:after="80" w:line="276" w:lineRule="auto"/>
        <w:ind w:left="720"/>
        <w:jc w:val="both"/>
      </w:pPr>
      <w:r>
        <w:rPr>
          <w:b/>
          <w:bCs/>
          <w:color w:val="20808D"/>
        </w:rPr>
        <w:t xml:space="preserve">•  </w:t>
      </w:r>
      <w:r>
        <w:rPr>
          <w:b/>
          <w:bCs/>
          <w:color w:val="333333"/>
        </w:rPr>
        <w:t xml:space="preserve">Inadequação de Sujeito (CNAE): </w:t>
      </w:r>
      <w:r>
        <w:rPr>
          <w:color w:val="333333"/>
        </w:rPr>
        <w:t>O STF quebrou o monopólio da UNE para outras entidades de representação estudantil. O Instituto é uma OSC executora de projetos, não um grêmio ou DCE. Emitir “carteira de estudante” para fins da Lei 12.933/2013 sem ter essa natureza jurídica e sem a certificação ICP-Brasil configura usurpação de competência.</w:t>
      </w:r>
    </w:p>
    <w:p w14:paraId="7C5718FC" w14:textId="77777777" w:rsidR="00BE514A" w:rsidRDefault="00000000">
      <w:pPr>
        <w:spacing w:before="60" w:after="80" w:line="276" w:lineRule="auto"/>
        <w:ind w:left="720"/>
        <w:jc w:val="both"/>
      </w:pPr>
      <w:r>
        <w:rPr>
          <w:b/>
          <w:bCs/>
          <w:color w:val="20808D"/>
        </w:rPr>
        <w:t xml:space="preserve">•  </w:t>
      </w:r>
      <w:r>
        <w:rPr>
          <w:b/>
          <w:bCs/>
          <w:color w:val="333333"/>
        </w:rPr>
        <w:t xml:space="preserve">Risco de Ação Civil: </w:t>
      </w:r>
      <w:r>
        <w:rPr>
          <w:color w:val="333333"/>
        </w:rPr>
        <w:t>Se os beneficiários tiverem a meia-entrada negada em cinemas ou eventos no Acre, o Ministério Público (MPAC) e o Procon poderão autuar o Instituto (e seus diretores) por propaganda enganosa e fraude documental.</w:t>
      </w:r>
    </w:p>
    <w:p w14:paraId="3466796D" w14:textId="77777777" w:rsidR="00BE514A" w:rsidRDefault="00000000">
      <w:pPr>
        <w:spacing w:before="60" w:after="80" w:line="276" w:lineRule="auto"/>
        <w:ind w:left="720"/>
        <w:jc w:val="both"/>
      </w:pPr>
      <w:r>
        <w:rPr>
          <w:b/>
          <w:bCs/>
          <w:color w:val="20808D"/>
        </w:rPr>
        <w:t xml:space="preserve">•  </w:t>
      </w:r>
      <w:r>
        <w:rPr>
          <w:b/>
          <w:bCs/>
          <w:color w:val="333333"/>
        </w:rPr>
        <w:t xml:space="preserve">Compliance do Convênio: </w:t>
      </w:r>
      <w:r>
        <w:rPr>
          <w:color w:val="333333"/>
        </w:rPr>
        <w:t>O termo de fomento exige apenas a comprovação física de que o beneficiário foi identificado (entrega de crachá/cartão do projeto). O Estado não cobra do Instituto a concessão de meia-entrada. Adoção dessa prática é um “excesso de zelo” que cria um passivo jurídico desnecessário.</w:t>
      </w:r>
    </w:p>
    <w:p w14:paraId="5A4D2A6E" w14:textId="77777777" w:rsidR="00BE514A" w:rsidRDefault="00000000">
      <w:pPr>
        <w:spacing w:before="300" w:after="120"/>
      </w:pPr>
      <w:r>
        <w:rPr>
          <w:b/>
          <w:bCs/>
          <w:color w:val="253D4A"/>
          <w:sz w:val="28"/>
          <w:szCs w:val="28"/>
        </w:rPr>
        <w:t>3. PLANO DE AÇÃO E DIRETRIZ PROPOSTA</w:t>
      </w:r>
    </w:p>
    <w:p w14:paraId="5D61A403" w14:textId="77777777" w:rsidR="00BE514A" w:rsidRDefault="00000000">
      <w:pPr>
        <w:spacing w:after="120" w:line="276" w:lineRule="auto"/>
        <w:jc w:val="both"/>
      </w:pPr>
      <w:r>
        <w:rPr>
          <w:color w:val="333333"/>
        </w:rPr>
        <w:t>Para cumprir a meta do contrato no Acre sem expor o CNPJ da entidade, recomenda-se que a Diretoria determine, via despacho à equipe operacional e jurídica, as seguintes regras:</w:t>
      </w:r>
    </w:p>
    <w:p w14:paraId="05DDF011" w14:textId="77777777" w:rsidR="00BE514A" w:rsidRDefault="00000000">
      <w:pPr>
        <w:spacing w:before="60" w:after="80" w:line="276" w:lineRule="auto"/>
        <w:ind w:left="720"/>
        <w:jc w:val="both"/>
      </w:pPr>
      <w:r>
        <w:rPr>
          <w:b/>
          <w:bCs/>
          <w:color w:val="20808D"/>
        </w:rPr>
        <w:t xml:space="preserve">•  </w:t>
      </w:r>
      <w:r>
        <w:rPr>
          <w:b/>
          <w:bCs/>
          <w:color w:val="333333"/>
        </w:rPr>
        <w:t xml:space="preserve">Nomenclatura: </w:t>
      </w:r>
      <w:r>
        <w:rPr>
          <w:color w:val="333333"/>
        </w:rPr>
        <w:t>O material gráfico será nomeado exclusivamente como “Cartão de Identificação do Beneficiário”.</w:t>
      </w:r>
    </w:p>
    <w:p w14:paraId="2E4F8203" w14:textId="77777777" w:rsidR="00BE514A" w:rsidRDefault="00000000">
      <w:pPr>
        <w:spacing w:before="60" w:after="80" w:line="276" w:lineRule="auto"/>
        <w:ind w:left="720"/>
        <w:jc w:val="both"/>
      </w:pPr>
      <w:r>
        <w:rPr>
          <w:b/>
          <w:bCs/>
          <w:color w:val="20808D"/>
        </w:rPr>
        <w:lastRenderedPageBreak/>
        <w:t xml:space="preserve">•  </w:t>
      </w:r>
      <w:r>
        <w:rPr>
          <w:b/>
          <w:bCs/>
          <w:color w:val="333333"/>
        </w:rPr>
        <w:t xml:space="preserve">Cláusula de Isenção (Verso): </w:t>
      </w:r>
      <w:r>
        <w:rPr>
          <w:color w:val="333333"/>
        </w:rPr>
        <w:t>É obrigatória a inclusão do texto: “Documento de uso estritamente interno para controle de acesso ao Projeto. Não substitui a Carteira de Identificação Estudantil (CIE) e não confere direito à meia-entrada da Lei 12.933/2013.”</w:t>
      </w:r>
    </w:p>
    <w:p w14:paraId="3B3B6BA8" w14:textId="77777777" w:rsidR="00BE514A" w:rsidRDefault="00000000">
      <w:pPr>
        <w:spacing w:before="60" w:after="80" w:line="276" w:lineRule="auto"/>
        <w:ind w:left="720"/>
        <w:jc w:val="both"/>
      </w:pPr>
      <w:r>
        <w:rPr>
          <w:b/>
          <w:bCs/>
          <w:color w:val="20808D"/>
        </w:rPr>
        <w:t xml:space="preserve">•  </w:t>
      </w:r>
      <w:r>
        <w:rPr>
          <w:b/>
          <w:bCs/>
          <w:color w:val="333333"/>
        </w:rPr>
        <w:t xml:space="preserve">Prestação de Contas: </w:t>
      </w:r>
      <w:r>
        <w:rPr>
          <w:color w:val="333333"/>
        </w:rPr>
        <w:t>A entrega será mediante assinatura do “Termo de Recebimento”, garantindo a aprovação das contas junto ao órgão concedente.</w:t>
      </w:r>
    </w:p>
    <w:p w14:paraId="719DD934" w14:textId="77777777" w:rsidR="00BE514A" w:rsidRDefault="00BE514A">
      <w:pPr>
        <w:pBdr>
          <w:bottom w:val="single" w:sz="1" w:space="0" w:color="B0B0B0"/>
        </w:pBdr>
        <w:spacing w:before="120" w:after="120"/>
      </w:pPr>
    </w:p>
    <w:p w14:paraId="4FA2A38A" w14:textId="77777777" w:rsidR="00BE514A" w:rsidRDefault="00000000">
      <w:pPr>
        <w:spacing w:before="120" w:after="120" w:line="276" w:lineRule="auto"/>
        <w:jc w:val="both"/>
      </w:pPr>
      <w:r>
        <w:rPr>
          <w:color w:val="333333"/>
        </w:rPr>
        <w:t>Coloco-me à disposição para detalhar este cenário em reunião de alinhamento com a assessoria jurídica, caso a Diretoria julgue necessário.</w:t>
      </w:r>
    </w:p>
    <w:p w14:paraId="2D68C485" w14:textId="77777777" w:rsidR="00BE514A" w:rsidRDefault="00000000">
      <w:pPr>
        <w:spacing w:before="300" w:after="200" w:line="276" w:lineRule="auto"/>
        <w:jc w:val="both"/>
      </w:pPr>
      <w:r>
        <w:rPr>
          <w:color w:val="333333"/>
        </w:rPr>
        <w:t>Atenciosamente,</w:t>
      </w:r>
    </w:p>
    <w:p w14:paraId="2747DE90" w14:textId="77777777" w:rsidR="00BE514A" w:rsidRDefault="00BE514A">
      <w:pPr>
        <w:pBdr>
          <w:bottom w:val="single" w:sz="1" w:space="0" w:color="253D4A"/>
        </w:pBdr>
        <w:ind w:right="5000"/>
      </w:pPr>
    </w:p>
    <w:p w14:paraId="0B31EF4A" w14:textId="77777777" w:rsidR="00BE514A" w:rsidRDefault="00000000">
      <w:pPr>
        <w:spacing w:before="80" w:after="20" w:line="276" w:lineRule="auto"/>
      </w:pPr>
      <w:r>
        <w:rPr>
          <w:b/>
          <w:bCs/>
          <w:color w:val="253D4A"/>
          <w:sz w:val="24"/>
          <w:szCs w:val="24"/>
        </w:rPr>
        <w:t>Henrichs Consultoria</w:t>
      </w:r>
    </w:p>
    <w:p w14:paraId="15B5AD79" w14:textId="77777777" w:rsidR="00BE514A" w:rsidRDefault="00000000">
      <w:pPr>
        <w:spacing w:after="120" w:line="276" w:lineRule="auto"/>
      </w:pPr>
      <w:r>
        <w:rPr>
          <w:i/>
          <w:iCs/>
          <w:color w:val="7A7974"/>
          <w:sz w:val="20"/>
          <w:szCs w:val="20"/>
        </w:rPr>
        <w:t>Consultoria Estratégica e Planejamento</w:t>
      </w:r>
    </w:p>
    <w:sectPr w:rsidR="00BE514A">
      <w:headerReference w:type="default" r:id="rId7"/>
      <w:footerReference w:type="default" r:id="rId8"/>
      <w:pgSz w:w="11906" w:h="16838"/>
      <w:pgMar w:top="1800" w:right="1134" w:bottom="160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B8A94" w14:textId="77777777" w:rsidR="000658AE" w:rsidRDefault="000658AE">
      <w:r>
        <w:separator/>
      </w:r>
    </w:p>
  </w:endnote>
  <w:endnote w:type="continuationSeparator" w:id="0">
    <w:p w14:paraId="7987E36A" w14:textId="77777777" w:rsidR="000658AE" w:rsidRDefault="00065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CA34" w14:textId="77777777" w:rsidR="00BE514A" w:rsidRDefault="00BE514A">
    <w:pPr>
      <w:pBdr>
        <w:top w:val="single" w:sz="1" w:space="0" w:color="B0B0B0"/>
      </w:pBdr>
      <w:spacing w:after="40"/>
    </w:pPr>
  </w:p>
  <w:p w14:paraId="6E5DF5F1" w14:textId="77777777" w:rsidR="00BE514A" w:rsidRDefault="00000000">
    <w:pPr>
      <w:jc w:val="center"/>
    </w:pPr>
    <w:r>
      <w:rPr>
        <w:color w:val="7A7974"/>
        <w:sz w:val="14"/>
        <w:szCs w:val="14"/>
      </w:rPr>
      <w:t xml:space="preserve">Henrichs Consultoria </w:t>
    </w:r>
    <w:proofErr w:type="gramStart"/>
    <w:r>
      <w:rPr>
        <w:color w:val="7A7974"/>
        <w:sz w:val="14"/>
        <w:szCs w:val="14"/>
      </w:rPr>
      <w:t>Ltda  |</w:t>
    </w:r>
    <w:proofErr w:type="gramEnd"/>
    <w:r>
      <w:rPr>
        <w:color w:val="7A7974"/>
        <w:sz w:val="14"/>
        <w:szCs w:val="14"/>
      </w:rPr>
      <w:t xml:space="preserve">  CNPJ 42.092.121/0001-50</w:t>
    </w:r>
  </w:p>
  <w:p w14:paraId="25B12294" w14:textId="77777777" w:rsidR="00BE514A" w:rsidRDefault="00000000">
    <w:pPr>
      <w:spacing w:before="20"/>
      <w:jc w:val="center"/>
    </w:pPr>
    <w:r>
      <w:rPr>
        <w:color w:val="7A7974"/>
        <w:sz w:val="14"/>
        <w:szCs w:val="14"/>
      </w:rPr>
      <w:t>SRTVS Quadra 701, Conj. L, Bloco 1, Sala 132, Ed. Assis Chateaubriand, Asa Sul, Brasília/DF</w:t>
    </w:r>
  </w:p>
  <w:p w14:paraId="17883D31" w14:textId="77777777" w:rsidR="00BE514A" w:rsidRDefault="00000000">
    <w:pPr>
      <w:spacing w:before="40"/>
      <w:jc w:val="right"/>
    </w:pPr>
    <w:r>
      <w:rPr>
        <w:color w:val="B0B0B0"/>
        <w:sz w:val="14"/>
        <w:szCs w:val="14"/>
      </w:rPr>
      <w:t xml:space="preserve">Página </w:t>
    </w:r>
    <w:r>
      <w:rPr>
        <w:color w:val="B0B0B0"/>
        <w:sz w:val="14"/>
        <w:szCs w:val="14"/>
      </w:rPr>
      <w:fldChar w:fldCharType="begin"/>
    </w:r>
    <w:r>
      <w:rPr>
        <w:color w:val="B0B0B0"/>
        <w:sz w:val="14"/>
        <w:szCs w:val="14"/>
      </w:rPr>
      <w:instrText>PAGE</w:instrText>
    </w:r>
    <w:r>
      <w:rPr>
        <w:color w:val="B0B0B0"/>
        <w:sz w:val="14"/>
        <w:szCs w:val="14"/>
      </w:rPr>
      <w:fldChar w:fldCharType="separate"/>
    </w:r>
    <w:r w:rsidR="00C62770">
      <w:rPr>
        <w:noProof/>
        <w:color w:val="B0B0B0"/>
        <w:sz w:val="14"/>
        <w:szCs w:val="14"/>
      </w:rPr>
      <w:t>1</w:t>
    </w:r>
    <w:r>
      <w:rPr>
        <w:color w:val="B0B0B0"/>
        <w:sz w:val="14"/>
        <w:szCs w:val="14"/>
      </w:rPr>
      <w:fldChar w:fldCharType="end"/>
    </w:r>
    <w:r>
      <w:rPr>
        <w:color w:val="B0B0B0"/>
        <w:sz w:val="14"/>
        <w:szCs w:val="14"/>
      </w:rPr>
      <w:t xml:space="preserve"> de </w:t>
    </w:r>
    <w:r>
      <w:rPr>
        <w:color w:val="B0B0B0"/>
        <w:sz w:val="14"/>
        <w:szCs w:val="14"/>
      </w:rPr>
      <w:fldChar w:fldCharType="begin"/>
    </w:r>
    <w:r>
      <w:rPr>
        <w:color w:val="B0B0B0"/>
        <w:sz w:val="14"/>
        <w:szCs w:val="14"/>
      </w:rPr>
      <w:instrText>NUMPAGES</w:instrText>
    </w:r>
    <w:r>
      <w:rPr>
        <w:color w:val="B0B0B0"/>
        <w:sz w:val="14"/>
        <w:szCs w:val="14"/>
      </w:rPr>
      <w:fldChar w:fldCharType="separate"/>
    </w:r>
    <w:r w:rsidR="00C62770">
      <w:rPr>
        <w:noProof/>
        <w:color w:val="B0B0B0"/>
        <w:sz w:val="14"/>
        <w:szCs w:val="14"/>
      </w:rPr>
      <w:t>2</w:t>
    </w:r>
    <w:r>
      <w:rPr>
        <w:color w:val="B0B0B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75C23" w14:textId="77777777" w:rsidR="000658AE" w:rsidRDefault="000658AE">
      <w:r>
        <w:separator/>
      </w:r>
    </w:p>
  </w:footnote>
  <w:footnote w:type="continuationSeparator" w:id="0">
    <w:p w14:paraId="0C60CDFB" w14:textId="77777777" w:rsidR="000658AE" w:rsidRDefault="000658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C1176" w14:textId="77777777" w:rsidR="00BE514A" w:rsidRDefault="00000000">
    <w:pPr>
      <w:jc w:val="right"/>
    </w:pPr>
    <w:r>
      <w:rPr>
        <w:noProof/>
      </w:rPr>
      <w:drawing>
        <wp:inline distT="0" distB="0" distL="0" distR="0" wp14:anchorId="4BF8F915" wp14:editId="29787DE9">
          <wp:extent cx="1524000" cy="762000"/>
          <wp:effectExtent l="0" t="0" r="0" b="0"/>
          <wp:docPr id="1" name="logo-header" descr="Logo" title="Henrichs Consultor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2A6CB23" w14:textId="77777777" w:rsidR="00BE514A" w:rsidRDefault="00000000">
    <w:pPr>
      <w:spacing w:before="40"/>
      <w:jc w:val="right"/>
    </w:pPr>
    <w:proofErr w:type="gramStart"/>
    <w:r>
      <w:rPr>
        <w:i/>
        <w:iCs/>
        <w:color w:val="7A7974"/>
        <w:sz w:val="14"/>
        <w:szCs w:val="14"/>
      </w:rPr>
      <w:t>www.henrichsconsultoria.com.br</w:t>
    </w:r>
    <w:r>
      <w:rPr>
        <w:color w:val="B0B0B0"/>
        <w:sz w:val="14"/>
        <w:szCs w:val="14"/>
      </w:rPr>
      <w:t xml:space="preserve">  |</w:t>
    </w:r>
    <w:proofErr w:type="gramEnd"/>
    <w:r>
      <w:rPr>
        <w:color w:val="B0B0B0"/>
        <w:sz w:val="14"/>
        <w:szCs w:val="14"/>
      </w:rPr>
      <w:t xml:space="preserve">  </w:t>
    </w:r>
    <w:proofErr w:type="gramStart"/>
    <w:r>
      <w:rPr>
        <w:i/>
        <w:iCs/>
        <w:color w:val="7A7974"/>
        <w:sz w:val="14"/>
        <w:szCs w:val="14"/>
      </w:rPr>
      <w:t>contato@henrichsconsultoria.com.br</w:t>
    </w:r>
    <w:r>
      <w:rPr>
        <w:color w:val="B0B0B0"/>
        <w:sz w:val="14"/>
        <w:szCs w:val="14"/>
      </w:rPr>
      <w:t xml:space="preserve">  |</w:t>
    </w:r>
    <w:proofErr w:type="gramEnd"/>
    <w:r>
      <w:rPr>
        <w:color w:val="B0B0B0"/>
        <w:sz w:val="14"/>
        <w:szCs w:val="14"/>
      </w:rPr>
      <w:t xml:space="preserve">  </w:t>
    </w:r>
    <w:r>
      <w:rPr>
        <w:i/>
        <w:iCs/>
        <w:color w:val="7A7974"/>
        <w:sz w:val="14"/>
        <w:szCs w:val="14"/>
      </w:rPr>
      <w:t>+55 61 98108-3124</w:t>
    </w:r>
  </w:p>
  <w:p w14:paraId="73CBCD70" w14:textId="77777777" w:rsidR="00BE514A" w:rsidRDefault="00BE514A">
    <w:pPr>
      <w:pBdr>
        <w:bottom w:val="single" w:sz="2" w:space="0" w:color="20808D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339BD"/>
    <w:multiLevelType w:val="hybridMultilevel"/>
    <w:tmpl w:val="8B0E31AA"/>
    <w:lvl w:ilvl="0" w:tplc="961418CC">
      <w:start w:val="1"/>
      <w:numFmt w:val="bullet"/>
      <w:lvlText w:val="●"/>
      <w:lvlJc w:val="left"/>
      <w:pPr>
        <w:ind w:left="720" w:hanging="360"/>
      </w:pPr>
    </w:lvl>
    <w:lvl w:ilvl="1" w:tplc="989E9598">
      <w:start w:val="1"/>
      <w:numFmt w:val="bullet"/>
      <w:lvlText w:val="○"/>
      <w:lvlJc w:val="left"/>
      <w:pPr>
        <w:ind w:left="1440" w:hanging="360"/>
      </w:pPr>
    </w:lvl>
    <w:lvl w:ilvl="2" w:tplc="733C325A">
      <w:start w:val="1"/>
      <w:numFmt w:val="bullet"/>
      <w:lvlText w:val="■"/>
      <w:lvlJc w:val="left"/>
      <w:pPr>
        <w:ind w:left="2160" w:hanging="360"/>
      </w:pPr>
    </w:lvl>
    <w:lvl w:ilvl="3" w:tplc="04DEFFC0">
      <w:start w:val="1"/>
      <w:numFmt w:val="bullet"/>
      <w:lvlText w:val="●"/>
      <w:lvlJc w:val="left"/>
      <w:pPr>
        <w:ind w:left="2880" w:hanging="360"/>
      </w:pPr>
    </w:lvl>
    <w:lvl w:ilvl="4" w:tplc="0672BDEA">
      <w:start w:val="1"/>
      <w:numFmt w:val="bullet"/>
      <w:lvlText w:val="○"/>
      <w:lvlJc w:val="left"/>
      <w:pPr>
        <w:ind w:left="3600" w:hanging="360"/>
      </w:pPr>
    </w:lvl>
    <w:lvl w:ilvl="5" w:tplc="3A3A27B4">
      <w:start w:val="1"/>
      <w:numFmt w:val="bullet"/>
      <w:lvlText w:val="■"/>
      <w:lvlJc w:val="left"/>
      <w:pPr>
        <w:ind w:left="4320" w:hanging="360"/>
      </w:pPr>
    </w:lvl>
    <w:lvl w:ilvl="6" w:tplc="81E0E3AA">
      <w:start w:val="1"/>
      <w:numFmt w:val="bullet"/>
      <w:lvlText w:val="●"/>
      <w:lvlJc w:val="left"/>
      <w:pPr>
        <w:ind w:left="5040" w:hanging="360"/>
      </w:pPr>
    </w:lvl>
    <w:lvl w:ilvl="7" w:tplc="A9324F68">
      <w:start w:val="1"/>
      <w:numFmt w:val="bullet"/>
      <w:lvlText w:val="●"/>
      <w:lvlJc w:val="left"/>
      <w:pPr>
        <w:ind w:left="5760" w:hanging="360"/>
      </w:pPr>
    </w:lvl>
    <w:lvl w:ilvl="8" w:tplc="AE16FD64">
      <w:start w:val="1"/>
      <w:numFmt w:val="bullet"/>
      <w:lvlText w:val="●"/>
      <w:lvlJc w:val="left"/>
      <w:pPr>
        <w:ind w:left="6480" w:hanging="360"/>
      </w:pPr>
    </w:lvl>
  </w:abstractNum>
  <w:num w:numId="1" w16cid:durableId="2428354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14A"/>
    <w:rsid w:val="000658AE"/>
    <w:rsid w:val="00BE514A"/>
    <w:rsid w:val="00C62770"/>
    <w:rsid w:val="00DF2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94B551"/>
  <w15:docId w15:val="{0EBCD238-BC2E-8B47-9323-188360E5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2292</Characters>
  <Application>Microsoft Office Word</Application>
  <DocSecurity>0</DocSecurity>
  <Lines>44</Lines>
  <Paragraphs>24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henrichs</cp:lastModifiedBy>
  <cp:revision>2</cp:revision>
  <cp:lastPrinted>2026-03-26T17:00:00Z</cp:lastPrinted>
  <dcterms:created xsi:type="dcterms:W3CDTF">2026-03-26T17:01:00Z</dcterms:created>
  <dcterms:modified xsi:type="dcterms:W3CDTF">2026-03-26T17:01:00Z</dcterms:modified>
</cp:coreProperties>
</file>