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F9BB" w14:textId="77777777" w:rsidR="001F4C3B" w:rsidRDefault="001F4C3B" w:rsidP="001F4C3B">
      <w:pPr>
        <w:spacing w:after="40"/>
      </w:pPr>
      <w:r>
        <w:rPr>
          <w:b/>
          <w:bCs/>
          <w:color w:val="1B3A5C"/>
          <w:sz w:val="28"/>
          <w:szCs w:val="28"/>
        </w:rPr>
        <w:t>HENRICHS CONSULTORIA</w:t>
      </w:r>
    </w:p>
    <w:p w14:paraId="24B54B8F" w14:textId="77777777" w:rsidR="001F4C3B" w:rsidRDefault="001F4C3B" w:rsidP="001F4C3B">
      <w:pPr>
        <w:spacing w:after="60"/>
      </w:pPr>
      <w:r>
        <w:rPr>
          <w:i/>
          <w:iCs/>
          <w:color w:val="666666"/>
          <w:sz w:val="20"/>
          <w:szCs w:val="20"/>
        </w:rPr>
        <w:t>Consultoria Estratégica de Projetos</w:t>
      </w:r>
    </w:p>
    <w:p w14:paraId="5A207182" w14:textId="77777777" w:rsidR="001F4C3B" w:rsidRDefault="001F4C3B" w:rsidP="001F4C3B">
      <w:pPr>
        <w:pBdr>
          <w:bottom w:val="single" w:sz="1" w:space="1" w:color="B0B0B0"/>
        </w:pBdr>
        <w:spacing w:before="80" w:after="80"/>
      </w:pPr>
    </w:p>
    <w:p w14:paraId="29AF69C9" w14:textId="77777777" w:rsidR="001F4C3B" w:rsidRDefault="001F4C3B" w:rsidP="001F4C3B">
      <w:pPr>
        <w:spacing w:after="80"/>
      </w:pPr>
    </w:p>
    <w:p w14:paraId="497A0A87" w14:textId="77777777" w:rsidR="001F4C3B" w:rsidRDefault="001F4C3B" w:rsidP="001F4C3B">
      <w:pPr>
        <w:spacing w:after="200"/>
      </w:pPr>
      <w:r>
        <w:rPr>
          <w:b/>
          <w:bCs/>
          <w:color w:val="1B3A5C"/>
          <w:sz w:val="26"/>
          <w:szCs w:val="26"/>
        </w:rPr>
        <w:t>RESPOSTA À MANIFESTAÇÃO DA ASSESSORIA JURÍDICA</w:t>
      </w:r>
    </w:p>
    <w:p w14:paraId="69F2B3F5" w14:textId="77777777" w:rsidR="001F4C3B" w:rsidRDefault="001F4C3B" w:rsidP="001F4C3B">
      <w:pPr>
        <w:spacing w:after="40" w:line="276" w:lineRule="auto"/>
      </w:pPr>
      <w:r>
        <w:rPr>
          <w:b/>
          <w:bCs/>
          <w:color w:val="000000"/>
          <w:sz w:val="20"/>
          <w:szCs w:val="20"/>
        </w:rPr>
        <w:t xml:space="preserve">Assunto: </w:t>
      </w:r>
      <w:r>
        <w:rPr>
          <w:color w:val="000000"/>
          <w:sz w:val="20"/>
          <w:szCs w:val="20"/>
        </w:rPr>
        <w:t>Re: Alinhamento Estratégico e Operacional — Emissão de Carteira DNA do Brasil</w:t>
      </w:r>
    </w:p>
    <w:p w14:paraId="1EEEB2D2" w14:textId="77777777" w:rsidR="001F4C3B" w:rsidRDefault="001F4C3B" w:rsidP="001F4C3B">
      <w:pPr>
        <w:spacing w:after="40" w:line="276" w:lineRule="auto"/>
      </w:pPr>
      <w:r>
        <w:rPr>
          <w:b/>
          <w:bCs/>
          <w:color w:val="000000"/>
          <w:sz w:val="20"/>
          <w:szCs w:val="20"/>
        </w:rPr>
        <w:t xml:space="preserve">Ref.: </w:t>
      </w:r>
      <w:r>
        <w:rPr>
          <w:color w:val="000000"/>
          <w:sz w:val="20"/>
          <w:szCs w:val="20"/>
        </w:rPr>
        <w:t>Parecer Técnico-Jurídico sobre Carteira DNA do Brasil; Nota Técnica de Alinhamento Estratégico; Resposta da Assessoria Jurídica de 26/03/2026</w:t>
      </w:r>
    </w:p>
    <w:p w14:paraId="464EDC95" w14:textId="77777777" w:rsidR="001F4C3B" w:rsidRDefault="001F4C3B" w:rsidP="001F4C3B">
      <w:pPr>
        <w:spacing w:after="40" w:line="276" w:lineRule="auto"/>
      </w:pPr>
      <w:r>
        <w:rPr>
          <w:b/>
          <w:bCs/>
          <w:color w:val="000000"/>
          <w:sz w:val="20"/>
          <w:szCs w:val="20"/>
        </w:rPr>
        <w:t xml:space="preserve">De: </w:t>
      </w:r>
      <w:r>
        <w:rPr>
          <w:color w:val="000000"/>
          <w:sz w:val="20"/>
          <w:szCs w:val="20"/>
        </w:rPr>
        <w:t>Pedro Paulo Henrichs Neto — Consultoria Estratégica de Projetos</w:t>
      </w:r>
    </w:p>
    <w:p w14:paraId="5A71261B" w14:textId="77777777" w:rsidR="001F4C3B" w:rsidRDefault="001F4C3B" w:rsidP="001F4C3B">
      <w:pPr>
        <w:spacing w:after="40" w:line="276" w:lineRule="auto"/>
      </w:pPr>
      <w:r>
        <w:rPr>
          <w:b/>
          <w:bCs/>
          <w:color w:val="000000"/>
          <w:sz w:val="20"/>
          <w:szCs w:val="20"/>
        </w:rPr>
        <w:t xml:space="preserve">Para: </w:t>
      </w:r>
      <w:r>
        <w:rPr>
          <w:color w:val="000000"/>
          <w:sz w:val="20"/>
          <w:szCs w:val="20"/>
        </w:rPr>
        <w:t>Dra. Rayssa Lira — Assessoria Jurídica IDECACE</w:t>
      </w:r>
    </w:p>
    <w:p w14:paraId="41CFBBD1" w14:textId="77777777" w:rsidR="001F4C3B" w:rsidRDefault="001F4C3B" w:rsidP="001F4C3B">
      <w:pPr>
        <w:spacing w:after="60" w:line="276" w:lineRule="auto"/>
      </w:pPr>
      <w:r>
        <w:rPr>
          <w:b/>
          <w:bCs/>
          <w:color w:val="000000"/>
          <w:sz w:val="20"/>
          <w:szCs w:val="20"/>
        </w:rPr>
        <w:t xml:space="preserve">Data: </w:t>
      </w:r>
      <w:r>
        <w:rPr>
          <w:color w:val="000000"/>
          <w:sz w:val="20"/>
          <w:szCs w:val="20"/>
        </w:rPr>
        <w:t>27 de março de 2026</w:t>
      </w:r>
    </w:p>
    <w:p w14:paraId="59650AE1" w14:textId="77777777" w:rsidR="001F4C3B" w:rsidRDefault="001F4C3B" w:rsidP="001F4C3B">
      <w:pPr>
        <w:pBdr>
          <w:bottom w:val="single" w:sz="1" w:space="1" w:color="B0B0B0"/>
        </w:pBdr>
        <w:spacing w:before="80" w:after="80"/>
      </w:pPr>
    </w:p>
    <w:p w14:paraId="145F3E4C" w14:textId="77777777" w:rsidR="001F4C3B" w:rsidRDefault="001F4C3B" w:rsidP="001F4C3B">
      <w:pPr>
        <w:spacing w:after="100"/>
      </w:pPr>
    </w:p>
    <w:p w14:paraId="24E593F2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Prezada Dra. Rayssa,</w:t>
      </w:r>
    </w:p>
    <w:p w14:paraId="16697672" w14:textId="77777777" w:rsidR="001F4C3B" w:rsidRDefault="001F4C3B" w:rsidP="001F4C3B">
      <w:pPr>
        <w:spacing w:after="60"/>
      </w:pPr>
    </w:p>
    <w:p w14:paraId="66F1AA7C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Agradeço o retorno e a clareza nas suas pontuações. Compreendo perfeitamente a tese jurídica de que o direito à meia-entrada decorre da condição de estudante e que, sob a ótica estrita do Direito Administrativo, o documento possui natureza de controle interno do Programa. O seu desenho jurídico para justificar o reconhecimento administrativo pelo Estado é notável.</w:t>
      </w:r>
    </w:p>
    <w:p w14:paraId="6026444A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O foco da consultoria estratégica, contudo, não é contestar a teoria jurídica, mas sim antever o comportamento deste instrumento na operação prática — frente a produtores de eventos, Procon e Ministério Público — e mitigar o passivo para o IDECACE.</w:t>
      </w:r>
    </w:p>
    <w:p w14:paraId="3716C4A4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A realidade operacional dita que o portador tentará utilizar este cartão — chancelado pelo Governo do Estado — para aceder ao benefício da Lei nº 12.933/2013. Ao ser barrado por ausência dos requisitos técnicos federais (como a certificação ICP-Brasil), a frustração da expectativa recairá inevitavelmente sobre o Instituto emissor, atraindo a incidência do Código de Defesa do Consumidor.</w:t>
      </w:r>
    </w:p>
    <w:p w14:paraId="7F82A7C8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É precisamente por concordarmos que a carteira tem natureza estritamente administrativa que a cláusula de salvaguarda no verso se faz necessária. Se o objetivo é unicamente a identificação no projeto, a inclusão da ressalva ("não confere direito à meia-entrada") não gera qualquer inconsistência material; pelo contrário, alinha a materialidade do cartão à sua finalidade estrita, blindando a entidade. A recusa em incluir este aviso é o que, na prática, cria a zona de risco, pois permite que o utilizador presuma uma validade que o documento não possui.</w:t>
      </w:r>
    </w:p>
    <w:p w14:paraId="526BAC8D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Quanto ao argumento de que a cláusula "negaria a própria natureza do documento", permita-me discordar respeitosamente: uma ressalva de escopo não nega a natureza — delimita-a. Contratos administrativos rotineiramente contêm cláusulas que explicitam o que o instrumento não abrange, e isso fortalece — não fragiliza — a segurança jurídica. Um documento que diz expressamente o que é e o que não é torna-se, por definição, mais robusto diante de qualquer escrutínio externo.</w:t>
      </w:r>
    </w:p>
    <w:p w14:paraId="07C771AC" w14:textId="2E8868D6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lastRenderedPageBreak/>
        <w:t xml:space="preserve">Registo e respeito a posição da assessoria jurídica. O meu papel é garantir que </w:t>
      </w:r>
      <w:r>
        <w:rPr>
          <w:color w:val="000000"/>
        </w:rPr>
        <w:t>o IDECACE</w:t>
      </w:r>
      <w:r>
        <w:rPr>
          <w:color w:val="000000"/>
        </w:rPr>
        <w:t xml:space="preserve"> tenha total clareza sobre o cenário de risco operacional. </w:t>
      </w:r>
    </w:p>
    <w:p w14:paraId="09607BCD" w14:textId="77777777" w:rsidR="001F4C3B" w:rsidRDefault="001F4C3B" w:rsidP="001F4C3B">
      <w:pPr>
        <w:spacing w:after="120" w:line="276" w:lineRule="auto"/>
        <w:jc w:val="both"/>
      </w:pPr>
      <w:r>
        <w:rPr>
          <w:color w:val="000000"/>
        </w:rPr>
        <w:t>Sigo à inteira disposição para continuarmos a construir a melhor solução para o projeto.</w:t>
      </w:r>
    </w:p>
    <w:p w14:paraId="557A104F" w14:textId="77777777" w:rsidR="001F4C3B" w:rsidRDefault="001F4C3B" w:rsidP="001F4C3B">
      <w:pPr>
        <w:spacing w:after="60"/>
      </w:pPr>
    </w:p>
    <w:p w14:paraId="46D08050" w14:textId="77777777" w:rsidR="001F4C3B" w:rsidRDefault="001F4C3B" w:rsidP="001F4C3B">
      <w:pPr>
        <w:spacing w:after="120" w:line="276" w:lineRule="auto"/>
      </w:pPr>
      <w:r>
        <w:rPr>
          <w:color w:val="000000"/>
        </w:rPr>
        <w:t>Com os melhores cumprimentos,</w:t>
      </w:r>
    </w:p>
    <w:p w14:paraId="47D76031" w14:textId="77777777" w:rsidR="001F4C3B" w:rsidRDefault="001F4C3B" w:rsidP="001F4C3B">
      <w:pPr>
        <w:spacing w:after="160"/>
      </w:pPr>
    </w:p>
    <w:p w14:paraId="2C921D8E" w14:textId="77777777" w:rsidR="001F4C3B" w:rsidRDefault="001F4C3B" w:rsidP="001F4C3B">
      <w:pPr>
        <w:spacing w:after="40"/>
      </w:pPr>
      <w:r>
        <w:rPr>
          <w:b/>
          <w:bCs/>
          <w:color w:val="000000"/>
        </w:rPr>
        <w:t>Pedro Paulo Henrichs Neto</w:t>
      </w:r>
    </w:p>
    <w:p w14:paraId="7C849DAF" w14:textId="77777777" w:rsidR="001F4C3B" w:rsidRDefault="001F4C3B" w:rsidP="001F4C3B">
      <w:pPr>
        <w:spacing w:after="20"/>
      </w:pPr>
      <w:r>
        <w:rPr>
          <w:color w:val="555555"/>
          <w:sz w:val="20"/>
          <w:szCs w:val="20"/>
        </w:rPr>
        <w:t>Consultoria Estratégica de Projetos</w:t>
      </w:r>
    </w:p>
    <w:p w14:paraId="06A23F42" w14:textId="77777777" w:rsidR="001F4C3B" w:rsidRDefault="001F4C3B" w:rsidP="001F4C3B">
      <w:pPr>
        <w:spacing w:after="20"/>
      </w:pPr>
      <w:r>
        <w:rPr>
          <w:color w:val="555555"/>
          <w:sz w:val="20"/>
          <w:szCs w:val="20"/>
        </w:rPr>
        <w:t>Henrichs Consultoria Ltda.</w:t>
      </w:r>
    </w:p>
    <w:p w14:paraId="549C60D3" w14:textId="5946057C" w:rsidR="004B5540" w:rsidRDefault="004B5540">
      <w:pPr>
        <w:spacing w:after="120" w:line="276" w:lineRule="auto"/>
      </w:pPr>
    </w:p>
    <w:sectPr w:rsidR="004B5540">
      <w:headerReference w:type="default" r:id="rId7"/>
      <w:footerReference w:type="default" r:id="rId8"/>
      <w:pgSz w:w="11906" w:h="16838"/>
      <w:pgMar w:top="1800" w:right="1134" w:bottom="160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96E2" w14:textId="77777777" w:rsidR="001259DD" w:rsidRDefault="001259DD">
      <w:r>
        <w:separator/>
      </w:r>
    </w:p>
  </w:endnote>
  <w:endnote w:type="continuationSeparator" w:id="0">
    <w:p w14:paraId="01F23049" w14:textId="77777777" w:rsidR="001259DD" w:rsidRDefault="0012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3CF4" w14:textId="77777777" w:rsidR="004B5540" w:rsidRDefault="004B5540">
    <w:pPr>
      <w:pBdr>
        <w:top w:val="single" w:sz="1" w:space="0" w:color="B0B0B0"/>
      </w:pBdr>
      <w:spacing w:after="40"/>
    </w:pPr>
  </w:p>
  <w:p w14:paraId="7DF94696" w14:textId="77777777" w:rsidR="004B5540" w:rsidRDefault="00000000">
    <w:pPr>
      <w:jc w:val="center"/>
    </w:pPr>
    <w:r>
      <w:rPr>
        <w:color w:val="7A7974"/>
        <w:sz w:val="14"/>
        <w:szCs w:val="14"/>
      </w:rPr>
      <w:t xml:space="preserve">Henrichs Consultoria </w:t>
    </w:r>
    <w:proofErr w:type="gramStart"/>
    <w:r>
      <w:rPr>
        <w:color w:val="7A7974"/>
        <w:sz w:val="14"/>
        <w:szCs w:val="14"/>
      </w:rPr>
      <w:t>Ltda  |</w:t>
    </w:r>
    <w:proofErr w:type="gramEnd"/>
    <w:r>
      <w:rPr>
        <w:color w:val="7A7974"/>
        <w:sz w:val="14"/>
        <w:szCs w:val="14"/>
      </w:rPr>
      <w:t xml:space="preserve">  CNPJ 42.092.121/0001-50</w:t>
    </w:r>
  </w:p>
  <w:p w14:paraId="5F15E28C" w14:textId="77777777" w:rsidR="004B5540" w:rsidRDefault="00000000">
    <w:pPr>
      <w:spacing w:before="20"/>
      <w:jc w:val="center"/>
    </w:pPr>
    <w:r>
      <w:rPr>
        <w:color w:val="7A7974"/>
        <w:sz w:val="14"/>
        <w:szCs w:val="14"/>
      </w:rPr>
      <w:t>SRTVS Quadra 701, Conj. L, Bloco 1, Sala 132, Ed. Assis Chateaubriand, Asa Sul, Brasília/DF</w:t>
    </w:r>
  </w:p>
  <w:p w14:paraId="65A11103" w14:textId="77777777" w:rsidR="004B5540" w:rsidRDefault="00000000">
    <w:pPr>
      <w:spacing w:before="40"/>
      <w:jc w:val="right"/>
    </w:pPr>
    <w:r>
      <w:rPr>
        <w:color w:val="B0B0B0"/>
        <w:sz w:val="14"/>
        <w:szCs w:val="14"/>
      </w:rPr>
      <w:t xml:space="preserve">Página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PAGE</w:instrText>
    </w:r>
    <w:r>
      <w:rPr>
        <w:color w:val="B0B0B0"/>
        <w:sz w:val="14"/>
        <w:szCs w:val="14"/>
      </w:rPr>
      <w:fldChar w:fldCharType="separate"/>
    </w:r>
    <w:r w:rsidR="001650AA">
      <w:rPr>
        <w:noProof/>
        <w:color w:val="B0B0B0"/>
        <w:sz w:val="14"/>
        <w:szCs w:val="14"/>
      </w:rPr>
      <w:t>1</w:t>
    </w:r>
    <w:r>
      <w:rPr>
        <w:color w:val="B0B0B0"/>
        <w:sz w:val="14"/>
        <w:szCs w:val="14"/>
      </w:rPr>
      <w:fldChar w:fldCharType="end"/>
    </w:r>
    <w:r>
      <w:rPr>
        <w:color w:val="B0B0B0"/>
        <w:sz w:val="14"/>
        <w:szCs w:val="14"/>
      </w:rPr>
      <w:t xml:space="preserve"> de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NUMPAGES</w:instrText>
    </w:r>
    <w:r>
      <w:rPr>
        <w:color w:val="B0B0B0"/>
        <w:sz w:val="14"/>
        <w:szCs w:val="14"/>
      </w:rPr>
      <w:fldChar w:fldCharType="separate"/>
    </w:r>
    <w:r w:rsidR="001650AA">
      <w:rPr>
        <w:noProof/>
        <w:color w:val="B0B0B0"/>
        <w:sz w:val="14"/>
        <w:szCs w:val="14"/>
      </w:rPr>
      <w:t>2</w:t>
    </w:r>
    <w:r>
      <w:rPr>
        <w:color w:val="B0B0B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7C80" w14:textId="77777777" w:rsidR="001259DD" w:rsidRDefault="001259DD">
      <w:r>
        <w:separator/>
      </w:r>
    </w:p>
  </w:footnote>
  <w:footnote w:type="continuationSeparator" w:id="0">
    <w:p w14:paraId="0627B69E" w14:textId="77777777" w:rsidR="001259DD" w:rsidRDefault="00125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C2E0" w14:textId="77777777" w:rsidR="004B5540" w:rsidRDefault="00000000">
    <w:pPr>
      <w:jc w:val="right"/>
    </w:pPr>
    <w:r>
      <w:rPr>
        <w:noProof/>
      </w:rPr>
      <w:drawing>
        <wp:inline distT="0" distB="0" distL="0" distR="0" wp14:anchorId="14DE3A0B" wp14:editId="2C6562B5">
          <wp:extent cx="1524000" cy="762000"/>
          <wp:effectExtent l="0" t="0" r="0" b="0"/>
          <wp:docPr id="1" name="logo-header" descr="Logo" title="Henrichs Consulto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62C17A" w14:textId="77777777" w:rsidR="004B5540" w:rsidRDefault="00000000">
    <w:pPr>
      <w:spacing w:before="40"/>
      <w:jc w:val="right"/>
    </w:pPr>
    <w:proofErr w:type="gramStart"/>
    <w:r>
      <w:rPr>
        <w:i/>
        <w:iCs/>
        <w:color w:val="7A7974"/>
        <w:sz w:val="14"/>
        <w:szCs w:val="14"/>
      </w:rPr>
      <w:t>www.henrichsconsultoria.com.br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proofErr w:type="gramStart"/>
    <w:r>
      <w:rPr>
        <w:i/>
        <w:iCs/>
        <w:color w:val="7A7974"/>
        <w:sz w:val="14"/>
        <w:szCs w:val="14"/>
      </w:rPr>
      <w:t>contato@henrichsconsultoria.com.br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r>
      <w:rPr>
        <w:i/>
        <w:iCs/>
        <w:color w:val="7A7974"/>
        <w:sz w:val="14"/>
        <w:szCs w:val="14"/>
      </w:rPr>
      <w:t>+55 61 98108-3124</w:t>
    </w:r>
  </w:p>
  <w:p w14:paraId="71A51E57" w14:textId="77777777" w:rsidR="004B5540" w:rsidRDefault="004B5540">
    <w:pPr>
      <w:pBdr>
        <w:bottom w:val="single" w:sz="2" w:space="0" w:color="20808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F2C0F"/>
    <w:multiLevelType w:val="hybridMultilevel"/>
    <w:tmpl w:val="EC62F3EE"/>
    <w:lvl w:ilvl="0" w:tplc="9BA22DD8">
      <w:start w:val="1"/>
      <w:numFmt w:val="bullet"/>
      <w:lvlText w:val="●"/>
      <w:lvlJc w:val="left"/>
      <w:pPr>
        <w:ind w:left="720" w:hanging="360"/>
      </w:pPr>
    </w:lvl>
    <w:lvl w:ilvl="1" w:tplc="2AD6B138">
      <w:start w:val="1"/>
      <w:numFmt w:val="bullet"/>
      <w:lvlText w:val="○"/>
      <w:lvlJc w:val="left"/>
      <w:pPr>
        <w:ind w:left="1440" w:hanging="360"/>
      </w:pPr>
    </w:lvl>
    <w:lvl w:ilvl="2" w:tplc="3B964264">
      <w:start w:val="1"/>
      <w:numFmt w:val="bullet"/>
      <w:lvlText w:val="■"/>
      <w:lvlJc w:val="left"/>
      <w:pPr>
        <w:ind w:left="2160" w:hanging="360"/>
      </w:pPr>
    </w:lvl>
    <w:lvl w:ilvl="3" w:tplc="8B34EB36">
      <w:start w:val="1"/>
      <w:numFmt w:val="bullet"/>
      <w:lvlText w:val="●"/>
      <w:lvlJc w:val="left"/>
      <w:pPr>
        <w:ind w:left="2880" w:hanging="360"/>
      </w:pPr>
    </w:lvl>
    <w:lvl w:ilvl="4" w:tplc="0EAACD82">
      <w:start w:val="1"/>
      <w:numFmt w:val="bullet"/>
      <w:lvlText w:val="○"/>
      <w:lvlJc w:val="left"/>
      <w:pPr>
        <w:ind w:left="3600" w:hanging="360"/>
      </w:pPr>
    </w:lvl>
    <w:lvl w:ilvl="5" w:tplc="9E5A78F2">
      <w:start w:val="1"/>
      <w:numFmt w:val="bullet"/>
      <w:lvlText w:val="■"/>
      <w:lvlJc w:val="left"/>
      <w:pPr>
        <w:ind w:left="4320" w:hanging="360"/>
      </w:pPr>
    </w:lvl>
    <w:lvl w:ilvl="6" w:tplc="7728D08A">
      <w:start w:val="1"/>
      <w:numFmt w:val="bullet"/>
      <w:lvlText w:val="●"/>
      <w:lvlJc w:val="left"/>
      <w:pPr>
        <w:ind w:left="5040" w:hanging="360"/>
      </w:pPr>
    </w:lvl>
    <w:lvl w:ilvl="7" w:tplc="C682ED46">
      <w:start w:val="1"/>
      <w:numFmt w:val="bullet"/>
      <w:lvlText w:val="●"/>
      <w:lvlJc w:val="left"/>
      <w:pPr>
        <w:ind w:left="5760" w:hanging="360"/>
      </w:pPr>
    </w:lvl>
    <w:lvl w:ilvl="8" w:tplc="41BAFD2C">
      <w:start w:val="1"/>
      <w:numFmt w:val="bullet"/>
      <w:lvlText w:val="●"/>
      <w:lvlJc w:val="left"/>
      <w:pPr>
        <w:ind w:left="6480" w:hanging="360"/>
      </w:pPr>
    </w:lvl>
  </w:abstractNum>
  <w:num w:numId="1" w16cid:durableId="1547567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540"/>
    <w:rsid w:val="001259DD"/>
    <w:rsid w:val="001650AA"/>
    <w:rsid w:val="001F4C3B"/>
    <w:rsid w:val="004B5540"/>
    <w:rsid w:val="004C562B"/>
    <w:rsid w:val="00903A63"/>
    <w:rsid w:val="00B15737"/>
    <w:rsid w:val="00D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6DEAC"/>
  <w15:docId w15:val="{0EBCD238-BC2E-8B47-9323-188360E5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2474</Characters>
  <Application>Microsoft Office Word</Application>
  <DocSecurity>0</DocSecurity>
  <Lines>45</Lines>
  <Paragraphs>22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henrichs</cp:lastModifiedBy>
  <cp:revision>2</cp:revision>
  <dcterms:created xsi:type="dcterms:W3CDTF">2026-03-27T19:31:00Z</dcterms:created>
  <dcterms:modified xsi:type="dcterms:W3CDTF">2026-03-27T19:31:00Z</dcterms:modified>
</cp:coreProperties>
</file>