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C4C8" w14:textId="77777777" w:rsidR="006834ED" w:rsidRPr="00A16A3A" w:rsidRDefault="00000000" w:rsidP="005510CE">
      <w:pPr>
        <w:pStyle w:val="Ttulo"/>
        <w:pBdr>
          <w:bottom w:val="single" w:sz="8" w:space="5" w:color="4F81BD" w:themeColor="accent1"/>
        </w:pBdr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Pré-Projeto de Pesquisa</w:t>
      </w:r>
    </w:p>
    <w:p w14:paraId="132BD977" w14:textId="03A8B3E8" w:rsidR="006834ED" w:rsidRPr="00A16A3A" w:rsidRDefault="00000000">
      <w:pPr>
        <w:pStyle w:val="Ttulo1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 xml:space="preserve">A </w:t>
      </w:r>
      <w:r w:rsidR="00A16A3A" w:rsidRPr="00A16A3A">
        <w:rPr>
          <w:color w:val="000000" w:themeColor="text1"/>
          <w:lang w:val="pt-BR"/>
        </w:rPr>
        <w:t xml:space="preserve">Governança pós-hegemônica em disputa: </w:t>
      </w:r>
      <w:r w:rsidRPr="00A16A3A">
        <w:rPr>
          <w:color w:val="000000" w:themeColor="text1"/>
          <w:lang w:val="pt-BR"/>
        </w:rPr>
        <w:t xml:space="preserve">CELAC </w:t>
      </w:r>
      <w:r w:rsidR="00A16A3A" w:rsidRPr="00A16A3A">
        <w:rPr>
          <w:color w:val="000000" w:themeColor="text1"/>
          <w:lang w:val="pt-BR"/>
        </w:rPr>
        <w:t xml:space="preserve">e OEA na encruzilhada da soberania latino-americana </w:t>
      </w:r>
    </w:p>
    <w:p w14:paraId="14427589" w14:textId="77777777" w:rsidR="006834ED" w:rsidRPr="00A16A3A" w:rsidRDefault="00000000">
      <w:pPr>
        <w:rPr>
          <w:lang w:val="pt-BR"/>
        </w:rPr>
      </w:pPr>
      <w:r w:rsidRPr="00A16A3A">
        <w:rPr>
          <w:color w:val="000000" w:themeColor="text1"/>
          <w:lang w:val="pt-BR"/>
        </w:rPr>
        <w:t>Pedro Paulo Henrichs Neto</w:t>
      </w:r>
      <w:r w:rsidRPr="00A16A3A">
        <w:rPr>
          <w:lang w:val="pt-BR"/>
        </w:rPr>
        <w:br/>
        <w:t>Mestrado Profissional em Ciência Política e Relações Internacionais - IDP</w:t>
      </w:r>
      <w:r w:rsidRPr="00A16A3A">
        <w:rPr>
          <w:lang w:val="pt-BR"/>
        </w:rPr>
        <w:br/>
        <w:t>Brasília/DF - 2025</w:t>
      </w:r>
    </w:p>
    <w:p w14:paraId="54A3D14D" w14:textId="7A0A8DD0" w:rsidR="006834ED" w:rsidRPr="00A16A3A" w:rsidRDefault="00000000">
      <w:pPr>
        <w:pStyle w:val="Ttulo1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1. INTRODUÇÃO</w:t>
      </w:r>
    </w:p>
    <w:p w14:paraId="2BA14A38" w14:textId="77777777" w:rsidR="006834ED" w:rsidRPr="00A16A3A" w:rsidRDefault="00000000">
      <w:pPr>
        <w:pStyle w:val="Ttulo2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1.1 Contextualização</w:t>
      </w:r>
    </w:p>
    <w:p w14:paraId="65A9189D" w14:textId="77777777" w:rsidR="006834ED" w:rsidRPr="00A16A3A" w:rsidRDefault="00000000">
      <w:pPr>
        <w:rPr>
          <w:lang w:val="pt-BR"/>
        </w:rPr>
      </w:pPr>
      <w:r w:rsidRPr="00A16A3A">
        <w:rPr>
          <w:lang w:val="pt-BR"/>
        </w:rPr>
        <w:t>A Organização dos Estados Americanos (OEA), criada em 1948, consolidou-se como principal organismo hemisférico de cooperação política e resolução de conflitos. No entanto, sua trajetória foi marcada por críticas recorrentes quanto ao alinhamento à política externa dos Estados Unidos, especialmente em situações de ingerência e legitimação de golpes de Estado na América Latina (MALAMUD, 2017). Em resposta a esse padrão, emergiu em 2010 a Comunidade de Estados Latino-Americanos e Caribenhos (CELAC), um fórum intergovernamental sem a presença dos EUA e do Canadá, configurando-se como espaço de afirmação da autonomia regional e da busca por um regionalismo pós-hegemônico (SANAHUJA, 2014; SERBIN, 2012).</w:t>
      </w:r>
    </w:p>
    <w:p w14:paraId="232229CF" w14:textId="77777777" w:rsidR="006834ED" w:rsidRPr="00A16A3A" w:rsidRDefault="00000000">
      <w:pPr>
        <w:pStyle w:val="Ttulo2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1.2 Problema e Pergunta de Pesquisa</w:t>
      </w:r>
    </w:p>
    <w:p w14:paraId="70AABDD1" w14:textId="77777777" w:rsidR="006834ED" w:rsidRPr="00A16A3A" w:rsidRDefault="00000000">
      <w:pPr>
        <w:rPr>
          <w:lang w:val="pt-BR"/>
        </w:rPr>
      </w:pPr>
      <w:r w:rsidRPr="00A16A3A">
        <w:rPr>
          <w:lang w:val="pt-BR"/>
        </w:rPr>
        <w:t>Apesar da CELAC carecer de institucionalidade formal, sua existência simboliza um contraponto político ao modelo interamericano. O problema que se coloca é: até que ponto a CELAC pode ser compreendida como uma alternativa de governança pós-hegemônica diante da hegemonia estadunidense exercida pela OEA na região?</w:t>
      </w:r>
    </w:p>
    <w:p w14:paraId="6140F009" w14:textId="77777777" w:rsidR="006834ED" w:rsidRPr="00A16A3A" w:rsidRDefault="00000000">
      <w:pPr>
        <w:pStyle w:val="Ttulo2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1.3 Objetivos</w:t>
      </w:r>
    </w:p>
    <w:p w14:paraId="134585E1" w14:textId="77777777" w:rsidR="006834ED" w:rsidRPr="00A16A3A" w:rsidRDefault="00000000">
      <w:pPr>
        <w:rPr>
          <w:lang w:val="pt-BR"/>
        </w:rPr>
      </w:pPr>
      <w:r w:rsidRPr="00A16A3A">
        <w:rPr>
          <w:lang w:val="pt-BR"/>
        </w:rPr>
        <w:t>Geral:</w:t>
      </w:r>
      <w:r w:rsidRPr="00A16A3A">
        <w:rPr>
          <w:lang w:val="pt-BR"/>
        </w:rPr>
        <w:br/>
        <w:t>Analisar a CELAC como tentativa de construção de uma governança pós-hegemônica na América Latina e Caribe, em contraste com a OEA.</w:t>
      </w:r>
    </w:p>
    <w:p w14:paraId="6D2DBED6" w14:textId="77777777" w:rsidR="006834ED" w:rsidRPr="00A16A3A" w:rsidRDefault="00000000">
      <w:pPr>
        <w:rPr>
          <w:lang w:val="pt-BR"/>
        </w:rPr>
      </w:pPr>
      <w:r w:rsidRPr="00A16A3A">
        <w:rPr>
          <w:lang w:val="pt-BR"/>
        </w:rPr>
        <w:t>Específicos:</w:t>
      </w:r>
      <w:r w:rsidRPr="00A16A3A">
        <w:rPr>
          <w:lang w:val="pt-BR"/>
        </w:rPr>
        <w:br/>
        <w:t>1. Discutir o conceito de regionalismo pós-hegemônico e sua aplicação na América Latina.</w:t>
      </w:r>
      <w:r w:rsidRPr="00A16A3A">
        <w:rPr>
          <w:lang w:val="pt-BR"/>
        </w:rPr>
        <w:br/>
        <w:t>2. Examinar o papel histórico da OEA como instrumento de hegemonia estadunidense.</w:t>
      </w:r>
      <w:r w:rsidRPr="00A16A3A">
        <w:rPr>
          <w:lang w:val="pt-BR"/>
        </w:rPr>
        <w:br/>
        <w:t>3. Avaliar a criação da CELAC como espaço alternativo de integração regional.</w:t>
      </w:r>
      <w:r w:rsidRPr="00A16A3A">
        <w:rPr>
          <w:lang w:val="pt-BR"/>
        </w:rPr>
        <w:br/>
        <w:t>4. Comparar a atuação de CELAC e OEA em crises políticas regionais.</w:t>
      </w:r>
      <w:r w:rsidRPr="00A16A3A">
        <w:rPr>
          <w:lang w:val="pt-BR"/>
        </w:rPr>
        <w:br/>
        <w:t>5. Discutir os limites e potencialidades da CELAC como fórum de governança autônoma.</w:t>
      </w:r>
    </w:p>
    <w:p w14:paraId="0EFEF721" w14:textId="77777777" w:rsidR="006834ED" w:rsidRPr="00A16A3A" w:rsidRDefault="00000000">
      <w:pPr>
        <w:pStyle w:val="Ttulo1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lastRenderedPageBreak/>
        <w:t>2. REFERENCIAL TEÓRICO</w:t>
      </w:r>
    </w:p>
    <w:p w14:paraId="665B694E" w14:textId="77777777" w:rsidR="006834ED" w:rsidRPr="00A16A3A" w:rsidRDefault="00000000">
      <w:pPr>
        <w:rPr>
          <w:lang w:val="pt-BR"/>
        </w:rPr>
      </w:pPr>
      <w:r w:rsidRPr="00A16A3A">
        <w:rPr>
          <w:lang w:val="pt-BR"/>
        </w:rPr>
        <w:t>2.1 Regionalismo e hegemonia</w:t>
      </w:r>
      <w:r w:rsidRPr="00A16A3A">
        <w:rPr>
          <w:lang w:val="pt-BR"/>
        </w:rPr>
        <w:br/>
        <w:t xml:space="preserve">- Teoria da hegemonia (Gramsci, Cox, </w:t>
      </w:r>
      <w:proofErr w:type="spellStart"/>
      <w:r w:rsidRPr="00A16A3A">
        <w:rPr>
          <w:lang w:val="pt-BR"/>
        </w:rPr>
        <w:t>Nye</w:t>
      </w:r>
      <w:proofErr w:type="spellEnd"/>
      <w:r w:rsidRPr="00A16A3A">
        <w:rPr>
          <w:lang w:val="pt-BR"/>
        </w:rPr>
        <w:t>).</w:t>
      </w:r>
      <w:r w:rsidRPr="00A16A3A">
        <w:rPr>
          <w:lang w:val="pt-BR"/>
        </w:rPr>
        <w:br/>
        <w:t>- Autonomia na política externa latino-americana (TOKATLIAN, 2011).</w:t>
      </w:r>
      <w:r w:rsidRPr="00A16A3A">
        <w:rPr>
          <w:lang w:val="pt-BR"/>
        </w:rPr>
        <w:br/>
      </w:r>
      <w:r w:rsidRPr="00A16A3A">
        <w:rPr>
          <w:lang w:val="pt-BR"/>
        </w:rPr>
        <w:br/>
        <w:t>2.2 Regionalismo pós-hegemônico</w:t>
      </w:r>
      <w:r w:rsidRPr="00A16A3A">
        <w:rPr>
          <w:lang w:val="pt-BR"/>
        </w:rPr>
        <w:br/>
        <w:t xml:space="preserve">- Autores-chave: </w:t>
      </w:r>
      <w:proofErr w:type="spellStart"/>
      <w:r w:rsidRPr="00A16A3A">
        <w:rPr>
          <w:lang w:val="pt-BR"/>
        </w:rPr>
        <w:t>Riggirozzi</w:t>
      </w:r>
      <w:proofErr w:type="spellEnd"/>
      <w:r w:rsidRPr="00A16A3A">
        <w:rPr>
          <w:lang w:val="pt-BR"/>
        </w:rPr>
        <w:t xml:space="preserve"> e </w:t>
      </w:r>
      <w:proofErr w:type="spellStart"/>
      <w:r w:rsidRPr="00A16A3A">
        <w:rPr>
          <w:lang w:val="pt-BR"/>
        </w:rPr>
        <w:t>Tussie</w:t>
      </w:r>
      <w:proofErr w:type="spellEnd"/>
      <w:r w:rsidRPr="00A16A3A">
        <w:rPr>
          <w:lang w:val="pt-BR"/>
        </w:rPr>
        <w:t xml:space="preserve"> (2012), </w:t>
      </w:r>
      <w:proofErr w:type="spellStart"/>
      <w:r w:rsidRPr="00A16A3A">
        <w:rPr>
          <w:lang w:val="pt-BR"/>
        </w:rPr>
        <w:t>Sanahuja</w:t>
      </w:r>
      <w:proofErr w:type="spellEnd"/>
      <w:r w:rsidRPr="00A16A3A">
        <w:rPr>
          <w:lang w:val="pt-BR"/>
        </w:rPr>
        <w:t xml:space="preserve"> (2014), </w:t>
      </w:r>
      <w:proofErr w:type="spellStart"/>
      <w:r w:rsidRPr="00A16A3A">
        <w:rPr>
          <w:lang w:val="pt-BR"/>
        </w:rPr>
        <w:t>Briceño</w:t>
      </w:r>
      <w:proofErr w:type="spellEnd"/>
      <w:r w:rsidRPr="00A16A3A">
        <w:rPr>
          <w:lang w:val="pt-BR"/>
        </w:rPr>
        <w:t xml:space="preserve"> Ruiz (2013).</w:t>
      </w:r>
      <w:r w:rsidRPr="00A16A3A">
        <w:rPr>
          <w:lang w:val="pt-BR"/>
        </w:rPr>
        <w:br/>
        <w:t>- Características: exclusão dos EUA, ênfase em soberania, cooperação flexível, ausência de institucionalidade rígida.</w:t>
      </w:r>
      <w:r w:rsidRPr="00A16A3A">
        <w:rPr>
          <w:lang w:val="pt-BR"/>
        </w:rPr>
        <w:br/>
      </w:r>
      <w:r w:rsidRPr="00A16A3A">
        <w:rPr>
          <w:lang w:val="pt-BR"/>
        </w:rPr>
        <w:br/>
        <w:t>2.3 OEA e a governança hemisférica</w:t>
      </w:r>
      <w:r w:rsidRPr="00A16A3A">
        <w:rPr>
          <w:lang w:val="pt-BR"/>
        </w:rPr>
        <w:br/>
        <w:t>- Origem e alinhamento com a doutrina de segurança dos EUA.</w:t>
      </w:r>
      <w:r w:rsidRPr="00A16A3A">
        <w:rPr>
          <w:lang w:val="pt-BR"/>
        </w:rPr>
        <w:br/>
        <w:t>- A Carta Democrática Interamericana como instrumento político.</w:t>
      </w:r>
      <w:r w:rsidRPr="00A16A3A">
        <w:rPr>
          <w:lang w:val="pt-BR"/>
        </w:rPr>
        <w:br/>
      </w:r>
      <w:r w:rsidRPr="00A16A3A">
        <w:rPr>
          <w:lang w:val="pt-BR"/>
        </w:rPr>
        <w:br/>
        <w:t>2.4 A CELAC como alternativa política</w:t>
      </w:r>
      <w:r w:rsidRPr="00A16A3A">
        <w:rPr>
          <w:lang w:val="pt-BR"/>
        </w:rPr>
        <w:br/>
        <w:t>- Contexto da 'onda progressista' latino-americana.</w:t>
      </w:r>
      <w:r w:rsidRPr="00A16A3A">
        <w:rPr>
          <w:lang w:val="pt-BR"/>
        </w:rPr>
        <w:br/>
        <w:t>- Estrutura baseada em consensos políticos.</w:t>
      </w:r>
      <w:r w:rsidRPr="00A16A3A">
        <w:rPr>
          <w:lang w:val="pt-BR"/>
        </w:rPr>
        <w:br/>
        <w:t>- Relações externas (China, União Europeia, União Africana).</w:t>
      </w:r>
    </w:p>
    <w:p w14:paraId="5BE3B7A4" w14:textId="77777777" w:rsidR="006834ED" w:rsidRPr="00A16A3A" w:rsidRDefault="00000000">
      <w:pPr>
        <w:pStyle w:val="Ttulo1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3. HIPÓTESE DO ESTUDO</w:t>
      </w:r>
    </w:p>
    <w:p w14:paraId="4A08F468" w14:textId="77777777" w:rsidR="006834ED" w:rsidRPr="00A16A3A" w:rsidRDefault="00000000">
      <w:pPr>
        <w:rPr>
          <w:lang w:val="pt-BR"/>
        </w:rPr>
      </w:pPr>
      <w:r w:rsidRPr="00A16A3A">
        <w:rPr>
          <w:lang w:val="pt-BR"/>
        </w:rPr>
        <w:t>A hipótese central é que a CELAC funciona como instrumento simbólico e político de governança pós-hegemônica, contrapondo-se ao modelo interamericano da OEA. Contudo, sua fragilidade institucional limita a capacidade de se consolidar como alternativa efetiva de resolução de conflitos.</w:t>
      </w:r>
    </w:p>
    <w:p w14:paraId="54950DDA" w14:textId="77777777" w:rsidR="006834ED" w:rsidRPr="00A16A3A" w:rsidRDefault="00000000">
      <w:pPr>
        <w:pStyle w:val="Ttulo1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4. MÉTODO E ESTRATÉGIA EMPÍRICA</w:t>
      </w:r>
    </w:p>
    <w:p w14:paraId="75413664" w14:textId="77777777" w:rsidR="006834ED" w:rsidRPr="00A16A3A" w:rsidRDefault="00000000">
      <w:pPr>
        <w:pStyle w:val="Ttulo2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4.1 Natureza e abordagem da pesquisa</w:t>
      </w:r>
    </w:p>
    <w:p w14:paraId="61D07E22" w14:textId="77777777" w:rsidR="006834ED" w:rsidRPr="00A16A3A" w:rsidRDefault="00000000">
      <w:pPr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Abordagem qualitativa. Natureza analítica-comparativa.</w:t>
      </w:r>
    </w:p>
    <w:p w14:paraId="1683B618" w14:textId="77777777" w:rsidR="006834ED" w:rsidRPr="00A16A3A" w:rsidRDefault="00000000">
      <w:pPr>
        <w:pStyle w:val="Ttulo2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4.2 Fundamentação empírica</w:t>
      </w:r>
    </w:p>
    <w:p w14:paraId="55ED8518" w14:textId="77777777" w:rsidR="006834ED" w:rsidRPr="00A16A3A" w:rsidRDefault="00000000">
      <w:pPr>
        <w:rPr>
          <w:lang w:val="pt-BR"/>
        </w:rPr>
      </w:pPr>
      <w:r w:rsidRPr="00A16A3A">
        <w:rPr>
          <w:lang w:val="pt-BR"/>
        </w:rPr>
        <w:t>Serão utilizados documentos oficiais (declarações da CELAC, resoluções da OEA, relatórios da CIDH), além de entrevistas semiestruturadas com diplomatas, ex-ministros, representantes de organismos regionais, acadêmicos e jornalistas que acompanharam diretamente os casos. Os estudos de caso selecionados incluem: Cuba, Venezuela, Bolívia (2019), Paraguai (2012), Honduras (2009), Nicarágua (2018), Haiti (2010), Colômbia (2016) e a crise migratória venezuelana.</w:t>
      </w:r>
    </w:p>
    <w:p w14:paraId="1417C369" w14:textId="77777777" w:rsidR="006834ED" w:rsidRPr="00A16A3A" w:rsidRDefault="00000000">
      <w:pPr>
        <w:pStyle w:val="Ttulo2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lastRenderedPageBreak/>
        <w:t>4.3 Análise dos dados</w:t>
      </w:r>
    </w:p>
    <w:p w14:paraId="6EB056E1" w14:textId="77777777" w:rsidR="006834ED" w:rsidRPr="00A16A3A" w:rsidRDefault="00000000">
      <w:pPr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A análise se dará por meio da comparação da narrativa e da prática institucional da OEA e da CELAC nos casos selecionados, identificando padrões de hegemonia (OEA) e pós-hegemonia (CELAC).</w:t>
      </w:r>
    </w:p>
    <w:p w14:paraId="7E01D75E" w14:textId="77777777" w:rsidR="006834ED" w:rsidRPr="00A16A3A" w:rsidRDefault="00000000">
      <w:pPr>
        <w:pStyle w:val="Ttulo2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Quadro Z – Possíveis entrevistados por estudo de caso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72"/>
        <w:gridCol w:w="2873"/>
        <w:gridCol w:w="2875"/>
      </w:tblGrid>
      <w:tr w:rsidR="006834ED" w:rsidRPr="00A16A3A" w14:paraId="79BD8AFE" w14:textId="77777777" w:rsidTr="006834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02510" w14:textId="77777777" w:rsidR="006834ED" w:rsidRPr="00A16A3A" w:rsidRDefault="00000000">
            <w:pPr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Caso</w:t>
            </w:r>
          </w:p>
        </w:tc>
        <w:tc>
          <w:tcPr>
            <w:tcW w:w="2880" w:type="dxa"/>
          </w:tcPr>
          <w:p w14:paraId="2B8AB0A7" w14:textId="77777777" w:rsidR="006834ED" w:rsidRPr="00A16A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Perfis sugeridos</w:t>
            </w:r>
          </w:p>
        </w:tc>
        <w:tc>
          <w:tcPr>
            <w:tcW w:w="2880" w:type="dxa"/>
          </w:tcPr>
          <w:p w14:paraId="02A7C858" w14:textId="77777777" w:rsidR="006834ED" w:rsidRPr="00A16A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Exemplos de nomes</w:t>
            </w:r>
          </w:p>
        </w:tc>
      </w:tr>
      <w:tr w:rsidR="006834ED" w:rsidRPr="00A16A3A" w14:paraId="46D66AF8" w14:textId="77777777" w:rsidTr="00683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A26DC" w14:textId="77777777" w:rsidR="006834ED" w:rsidRPr="00A16A3A" w:rsidRDefault="00000000">
            <w:pPr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Honduras (2009 – Zelaya)</w:t>
            </w:r>
          </w:p>
        </w:tc>
        <w:tc>
          <w:tcPr>
            <w:tcW w:w="2880" w:type="dxa"/>
          </w:tcPr>
          <w:p w14:paraId="0A01CEF8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- Diplomatas envolvidos na OEA.</w:t>
            </w:r>
            <w:r w:rsidRPr="00A16A3A">
              <w:rPr>
                <w:sz w:val="20"/>
                <w:lang w:val="pt-BR"/>
              </w:rPr>
              <w:br/>
              <w:t>- Ex-assessores de Manuel Zelaya.</w:t>
            </w:r>
            <w:r w:rsidRPr="00A16A3A">
              <w:rPr>
                <w:sz w:val="20"/>
                <w:lang w:val="pt-BR"/>
              </w:rPr>
              <w:br/>
              <w:t>- Pesquisadores sobre golpes na América Central.</w:t>
            </w:r>
          </w:p>
        </w:tc>
        <w:tc>
          <w:tcPr>
            <w:tcW w:w="2880" w:type="dxa"/>
          </w:tcPr>
          <w:p w14:paraId="026DBC1E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 xml:space="preserve">Manuel Zelaya (ex-presidente), </w:t>
            </w:r>
            <w:proofErr w:type="spellStart"/>
            <w:r w:rsidRPr="00A16A3A">
              <w:rPr>
                <w:sz w:val="20"/>
                <w:lang w:val="pt-BR"/>
              </w:rPr>
              <w:t>Patricia</w:t>
            </w:r>
            <w:proofErr w:type="spellEnd"/>
            <w:r w:rsidRPr="00A16A3A">
              <w:rPr>
                <w:sz w:val="20"/>
                <w:lang w:val="pt-BR"/>
              </w:rPr>
              <w:t xml:space="preserve"> Rodas (ex-chanceler), funcionários da Missão OEA em Tegucigalpa.</w:t>
            </w:r>
          </w:p>
        </w:tc>
      </w:tr>
      <w:tr w:rsidR="006834ED" w:rsidRPr="00A16A3A" w14:paraId="480132F0" w14:textId="77777777" w:rsidTr="006834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D27C0C" w14:textId="77777777" w:rsidR="006834ED" w:rsidRPr="00A16A3A" w:rsidRDefault="00000000">
            <w:pPr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Haiti (2010 – terremoto e eleições)</w:t>
            </w:r>
          </w:p>
        </w:tc>
        <w:tc>
          <w:tcPr>
            <w:tcW w:w="2880" w:type="dxa"/>
          </w:tcPr>
          <w:p w14:paraId="67ED9B91" w14:textId="77777777" w:rsidR="006834ED" w:rsidRPr="00A16A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- Funcionários da OEA (missões eleitorais).</w:t>
            </w:r>
            <w:r w:rsidRPr="00A16A3A">
              <w:rPr>
                <w:sz w:val="20"/>
                <w:lang w:val="pt-BR"/>
              </w:rPr>
              <w:br/>
              <w:t>- Jornalistas e ONGs que atuaram no Haiti.</w:t>
            </w:r>
            <w:r w:rsidRPr="00A16A3A">
              <w:rPr>
                <w:sz w:val="20"/>
                <w:lang w:val="pt-BR"/>
              </w:rPr>
              <w:br/>
              <w:t>- Representantes da CARICOM.</w:t>
            </w:r>
          </w:p>
        </w:tc>
        <w:tc>
          <w:tcPr>
            <w:tcW w:w="2880" w:type="dxa"/>
          </w:tcPr>
          <w:p w14:paraId="21760742" w14:textId="77777777" w:rsidR="006834ED" w:rsidRPr="00A16A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 xml:space="preserve">Ricardo </w:t>
            </w:r>
            <w:proofErr w:type="spellStart"/>
            <w:r w:rsidRPr="00A16A3A">
              <w:rPr>
                <w:sz w:val="20"/>
                <w:lang w:val="pt-BR"/>
              </w:rPr>
              <w:t>Seitenfus</w:t>
            </w:r>
            <w:proofErr w:type="spellEnd"/>
            <w:r w:rsidRPr="00A16A3A">
              <w:rPr>
                <w:sz w:val="20"/>
                <w:lang w:val="pt-BR"/>
              </w:rPr>
              <w:t xml:space="preserve"> (</w:t>
            </w:r>
            <w:proofErr w:type="spellStart"/>
            <w:r w:rsidRPr="00A16A3A">
              <w:rPr>
                <w:sz w:val="20"/>
                <w:lang w:val="pt-BR"/>
              </w:rPr>
              <w:t>ex-representante</w:t>
            </w:r>
            <w:proofErr w:type="spellEnd"/>
            <w:r w:rsidRPr="00A16A3A">
              <w:rPr>
                <w:sz w:val="20"/>
                <w:lang w:val="pt-BR"/>
              </w:rPr>
              <w:t xml:space="preserve"> da OEA no Haiti), jornalistas da Le </w:t>
            </w:r>
            <w:proofErr w:type="spellStart"/>
            <w:r w:rsidRPr="00A16A3A">
              <w:rPr>
                <w:sz w:val="20"/>
                <w:lang w:val="pt-BR"/>
              </w:rPr>
              <w:t>Nouvelliste</w:t>
            </w:r>
            <w:proofErr w:type="spellEnd"/>
            <w:r w:rsidRPr="00A16A3A">
              <w:rPr>
                <w:sz w:val="20"/>
                <w:lang w:val="pt-BR"/>
              </w:rPr>
              <w:t>, membros da CARICOM.</w:t>
            </w:r>
          </w:p>
        </w:tc>
      </w:tr>
      <w:tr w:rsidR="006834ED" w:rsidRPr="00A16A3A" w14:paraId="78DA1086" w14:textId="77777777" w:rsidTr="00683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BF15C" w14:textId="77777777" w:rsidR="006834ED" w:rsidRPr="00A16A3A" w:rsidRDefault="00000000">
            <w:pPr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Paraguai (2012 – impeachment de Lugo)</w:t>
            </w:r>
          </w:p>
        </w:tc>
        <w:tc>
          <w:tcPr>
            <w:tcW w:w="2880" w:type="dxa"/>
          </w:tcPr>
          <w:p w14:paraId="72373DE5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- Ex-ministros do governo Lugo.</w:t>
            </w:r>
            <w:r w:rsidRPr="00A16A3A">
              <w:rPr>
                <w:sz w:val="20"/>
                <w:lang w:val="pt-BR"/>
              </w:rPr>
              <w:br/>
              <w:t>- Parlamentares paraguaios da época.</w:t>
            </w:r>
            <w:r w:rsidRPr="00A16A3A">
              <w:rPr>
                <w:sz w:val="20"/>
                <w:lang w:val="pt-BR"/>
              </w:rPr>
              <w:br/>
              <w:t>- Diplomatas do Mercosul e Unasul.</w:t>
            </w:r>
          </w:p>
        </w:tc>
        <w:tc>
          <w:tcPr>
            <w:tcW w:w="2880" w:type="dxa"/>
          </w:tcPr>
          <w:p w14:paraId="4C4E748D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Fernando Lugo (ex-presidente), Augusto dos Santos (ex-ministro), Marco Aurelio García (assessor brasileiro).</w:t>
            </w:r>
          </w:p>
        </w:tc>
      </w:tr>
      <w:tr w:rsidR="006834ED" w:rsidRPr="00A16A3A" w14:paraId="7103E52C" w14:textId="77777777" w:rsidTr="006834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8D392" w14:textId="77777777" w:rsidR="006834ED" w:rsidRPr="00A16A3A" w:rsidRDefault="00000000">
            <w:pPr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Venezuela (2015–2020)</w:t>
            </w:r>
          </w:p>
        </w:tc>
        <w:tc>
          <w:tcPr>
            <w:tcW w:w="2880" w:type="dxa"/>
          </w:tcPr>
          <w:p w14:paraId="2D9981A6" w14:textId="77777777" w:rsidR="006834ED" w:rsidRPr="00A16A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 xml:space="preserve">- </w:t>
            </w:r>
            <w:proofErr w:type="spellStart"/>
            <w:r w:rsidRPr="00A16A3A">
              <w:rPr>
                <w:sz w:val="20"/>
                <w:lang w:val="pt-BR"/>
              </w:rPr>
              <w:t>Ex-representantes</w:t>
            </w:r>
            <w:proofErr w:type="spellEnd"/>
            <w:r w:rsidRPr="00A16A3A">
              <w:rPr>
                <w:sz w:val="20"/>
                <w:lang w:val="pt-BR"/>
              </w:rPr>
              <w:t xml:space="preserve"> da OEA (</w:t>
            </w:r>
            <w:proofErr w:type="spellStart"/>
            <w:r w:rsidRPr="00A16A3A">
              <w:rPr>
                <w:sz w:val="20"/>
                <w:lang w:val="pt-BR"/>
              </w:rPr>
              <w:t>Luis</w:t>
            </w:r>
            <w:proofErr w:type="spellEnd"/>
            <w:r w:rsidRPr="00A16A3A">
              <w:rPr>
                <w:sz w:val="20"/>
                <w:lang w:val="pt-BR"/>
              </w:rPr>
              <w:t xml:space="preserve"> Almagro ou críticos a ele).</w:t>
            </w:r>
            <w:r w:rsidRPr="00A16A3A">
              <w:rPr>
                <w:sz w:val="20"/>
                <w:lang w:val="pt-BR"/>
              </w:rPr>
              <w:br/>
              <w:t>- Diplomatas venezuelanos (governo e oposição).</w:t>
            </w:r>
            <w:r w:rsidRPr="00A16A3A">
              <w:rPr>
                <w:sz w:val="20"/>
                <w:lang w:val="pt-BR"/>
              </w:rPr>
              <w:br/>
              <w:t>- Acadêmicos especializados.</w:t>
            </w:r>
          </w:p>
        </w:tc>
        <w:tc>
          <w:tcPr>
            <w:tcW w:w="2880" w:type="dxa"/>
          </w:tcPr>
          <w:p w14:paraId="750F8F93" w14:textId="77777777" w:rsidR="006834ED" w:rsidRPr="00A16A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 xml:space="preserve">Jorge </w:t>
            </w:r>
            <w:proofErr w:type="spellStart"/>
            <w:r w:rsidRPr="00A16A3A">
              <w:rPr>
                <w:sz w:val="20"/>
                <w:lang w:val="pt-BR"/>
              </w:rPr>
              <w:t>Arreaza</w:t>
            </w:r>
            <w:proofErr w:type="spellEnd"/>
            <w:r w:rsidRPr="00A16A3A">
              <w:rPr>
                <w:sz w:val="20"/>
                <w:lang w:val="pt-BR"/>
              </w:rPr>
              <w:t xml:space="preserve"> (ex-chanceler), </w:t>
            </w:r>
            <w:proofErr w:type="spellStart"/>
            <w:r w:rsidRPr="00A16A3A">
              <w:rPr>
                <w:sz w:val="20"/>
                <w:lang w:val="pt-BR"/>
              </w:rPr>
              <w:t>Luis</w:t>
            </w:r>
            <w:proofErr w:type="spellEnd"/>
            <w:r w:rsidRPr="00A16A3A">
              <w:rPr>
                <w:sz w:val="20"/>
                <w:lang w:val="pt-BR"/>
              </w:rPr>
              <w:t xml:space="preserve"> Almagro (Secretário-Geral OEA), Edgardo Lander (acadêmico).</w:t>
            </w:r>
          </w:p>
        </w:tc>
      </w:tr>
      <w:tr w:rsidR="006834ED" w:rsidRPr="00A16A3A" w14:paraId="312A62CD" w14:textId="77777777" w:rsidTr="00683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BC30B" w14:textId="77777777" w:rsidR="006834ED" w:rsidRPr="00A16A3A" w:rsidRDefault="00000000">
            <w:pPr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Nicarágua (2018+ – repressão)</w:t>
            </w:r>
          </w:p>
        </w:tc>
        <w:tc>
          <w:tcPr>
            <w:tcW w:w="2880" w:type="dxa"/>
          </w:tcPr>
          <w:p w14:paraId="4FF652CA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- Representantes da CIDH.</w:t>
            </w:r>
            <w:r w:rsidRPr="00A16A3A">
              <w:rPr>
                <w:sz w:val="20"/>
                <w:lang w:val="pt-BR"/>
              </w:rPr>
              <w:br/>
              <w:t>- Diplomatas da região.</w:t>
            </w:r>
            <w:r w:rsidRPr="00A16A3A">
              <w:rPr>
                <w:sz w:val="20"/>
                <w:lang w:val="pt-BR"/>
              </w:rPr>
              <w:br/>
              <w:t>- Jornalistas nicaraguenses.</w:t>
            </w:r>
          </w:p>
        </w:tc>
        <w:tc>
          <w:tcPr>
            <w:tcW w:w="2880" w:type="dxa"/>
          </w:tcPr>
          <w:p w14:paraId="37D2E866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 xml:space="preserve">Paulo Abrão (ex-secretário executivo da CIDH), Vilma </w:t>
            </w:r>
            <w:proofErr w:type="spellStart"/>
            <w:r w:rsidRPr="00A16A3A">
              <w:rPr>
                <w:sz w:val="20"/>
                <w:lang w:val="pt-BR"/>
              </w:rPr>
              <w:t>Núñez</w:t>
            </w:r>
            <w:proofErr w:type="spellEnd"/>
            <w:r w:rsidRPr="00A16A3A">
              <w:rPr>
                <w:sz w:val="20"/>
                <w:lang w:val="pt-BR"/>
              </w:rPr>
              <w:t xml:space="preserve"> (CIDH/Nicarágua), Carlos Fernando Chamorro (jornalista).</w:t>
            </w:r>
          </w:p>
        </w:tc>
      </w:tr>
      <w:tr w:rsidR="006834ED" w:rsidRPr="00A16A3A" w14:paraId="503CDACD" w14:textId="77777777" w:rsidTr="006834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1D32D5" w14:textId="77777777" w:rsidR="006834ED" w:rsidRPr="00A16A3A" w:rsidRDefault="00000000">
            <w:pPr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Bolívia (2019 – crise pós-eleitoral)</w:t>
            </w:r>
          </w:p>
        </w:tc>
        <w:tc>
          <w:tcPr>
            <w:tcW w:w="2880" w:type="dxa"/>
          </w:tcPr>
          <w:p w14:paraId="7533DF7B" w14:textId="77777777" w:rsidR="006834ED" w:rsidRPr="00A16A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- Observadores da missão da OEA.</w:t>
            </w:r>
            <w:r w:rsidRPr="00A16A3A">
              <w:rPr>
                <w:sz w:val="20"/>
                <w:lang w:val="pt-BR"/>
              </w:rPr>
              <w:br/>
              <w:t>- Membros do governo Evo Morales.</w:t>
            </w:r>
            <w:r w:rsidRPr="00A16A3A">
              <w:rPr>
                <w:sz w:val="20"/>
                <w:lang w:val="pt-BR"/>
              </w:rPr>
              <w:br/>
              <w:t>- Jornalistas que acompanharam.</w:t>
            </w:r>
          </w:p>
        </w:tc>
        <w:tc>
          <w:tcPr>
            <w:tcW w:w="2880" w:type="dxa"/>
          </w:tcPr>
          <w:p w14:paraId="6211642C" w14:textId="77777777" w:rsidR="006834ED" w:rsidRPr="00A16A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 xml:space="preserve">Evo Morales (ex-presidente), Diego </w:t>
            </w:r>
            <w:proofErr w:type="spellStart"/>
            <w:r w:rsidRPr="00A16A3A">
              <w:rPr>
                <w:sz w:val="20"/>
                <w:lang w:val="pt-BR"/>
              </w:rPr>
              <w:t>Pary</w:t>
            </w:r>
            <w:proofErr w:type="spellEnd"/>
            <w:r w:rsidRPr="00A16A3A">
              <w:rPr>
                <w:sz w:val="20"/>
                <w:lang w:val="pt-BR"/>
              </w:rPr>
              <w:t xml:space="preserve"> (ex-chanceler), membros da Missão de Observação Eleitoral da OEA.</w:t>
            </w:r>
          </w:p>
        </w:tc>
      </w:tr>
      <w:tr w:rsidR="006834ED" w:rsidRPr="00A16A3A" w14:paraId="41554447" w14:textId="77777777" w:rsidTr="00683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2DD1D" w14:textId="77777777" w:rsidR="006834ED" w:rsidRPr="00A16A3A" w:rsidRDefault="00000000">
            <w:pPr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Colômbia (2016+ – processo de paz e protestos)</w:t>
            </w:r>
          </w:p>
        </w:tc>
        <w:tc>
          <w:tcPr>
            <w:tcW w:w="2880" w:type="dxa"/>
          </w:tcPr>
          <w:p w14:paraId="080977EE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- Representantes da MAPP-OEA.</w:t>
            </w:r>
            <w:r w:rsidRPr="00A16A3A">
              <w:rPr>
                <w:sz w:val="20"/>
                <w:lang w:val="pt-BR"/>
              </w:rPr>
              <w:br/>
              <w:t>- Negociadores do acordo de paz.</w:t>
            </w:r>
            <w:r w:rsidRPr="00A16A3A">
              <w:rPr>
                <w:sz w:val="20"/>
                <w:lang w:val="pt-BR"/>
              </w:rPr>
              <w:br/>
              <w:t>- Acadêmicos especializados.</w:t>
            </w:r>
          </w:p>
        </w:tc>
        <w:tc>
          <w:tcPr>
            <w:tcW w:w="2880" w:type="dxa"/>
          </w:tcPr>
          <w:p w14:paraId="6E4AA97E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 xml:space="preserve">Humberto de </w:t>
            </w:r>
            <w:proofErr w:type="spellStart"/>
            <w:r w:rsidRPr="00A16A3A">
              <w:rPr>
                <w:sz w:val="20"/>
                <w:lang w:val="pt-BR"/>
              </w:rPr>
              <w:t>la</w:t>
            </w:r>
            <w:proofErr w:type="spellEnd"/>
            <w:r w:rsidRPr="00A16A3A">
              <w:rPr>
                <w:sz w:val="20"/>
                <w:lang w:val="pt-BR"/>
              </w:rPr>
              <w:t xml:space="preserve"> </w:t>
            </w:r>
            <w:proofErr w:type="spellStart"/>
            <w:r w:rsidRPr="00A16A3A">
              <w:rPr>
                <w:sz w:val="20"/>
                <w:lang w:val="pt-BR"/>
              </w:rPr>
              <w:t>Calle</w:t>
            </w:r>
            <w:proofErr w:type="spellEnd"/>
            <w:r w:rsidRPr="00A16A3A">
              <w:rPr>
                <w:sz w:val="20"/>
                <w:lang w:val="pt-BR"/>
              </w:rPr>
              <w:t xml:space="preserve"> (negociador), Iván Cepeda (senador), membros da Missão OEA na Colômbia.</w:t>
            </w:r>
          </w:p>
        </w:tc>
      </w:tr>
      <w:tr w:rsidR="006834ED" w:rsidRPr="00A16A3A" w14:paraId="276FDDCC" w14:textId="77777777" w:rsidTr="006834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293B38" w14:textId="00F45BDD" w:rsidR="006834ED" w:rsidRPr="00A16A3A" w:rsidRDefault="006834ED">
            <w:pPr>
              <w:rPr>
                <w:lang w:val="pt-BR"/>
              </w:rPr>
            </w:pPr>
          </w:p>
        </w:tc>
        <w:tc>
          <w:tcPr>
            <w:tcW w:w="2880" w:type="dxa"/>
          </w:tcPr>
          <w:p w14:paraId="6BD1D4F8" w14:textId="2535185D" w:rsidR="006834ED" w:rsidRPr="00A16A3A" w:rsidRDefault="006834E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880" w:type="dxa"/>
          </w:tcPr>
          <w:p w14:paraId="6BE41112" w14:textId="1A8CC382" w:rsidR="006834ED" w:rsidRPr="00A16A3A" w:rsidRDefault="006834E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6834ED" w:rsidRPr="00A16A3A" w14:paraId="5365DB6C" w14:textId="77777777" w:rsidTr="00683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9C9123" w14:textId="77777777" w:rsidR="006834ED" w:rsidRPr="00A16A3A" w:rsidRDefault="00000000">
            <w:pPr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Cuba (1962–2014 – exclusão e reinserção)</w:t>
            </w:r>
          </w:p>
        </w:tc>
        <w:tc>
          <w:tcPr>
            <w:tcW w:w="2880" w:type="dxa"/>
          </w:tcPr>
          <w:p w14:paraId="56789DC4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- Diplomatas cubanos.</w:t>
            </w:r>
            <w:r w:rsidRPr="00A16A3A">
              <w:rPr>
                <w:sz w:val="20"/>
                <w:lang w:val="pt-BR"/>
              </w:rPr>
              <w:br/>
              <w:t>- Representantes de países defensores da reintegração.</w:t>
            </w:r>
            <w:r w:rsidRPr="00A16A3A">
              <w:rPr>
                <w:sz w:val="20"/>
                <w:lang w:val="pt-BR"/>
              </w:rPr>
              <w:br/>
              <w:t>- Acadêmicos.</w:t>
            </w:r>
          </w:p>
        </w:tc>
        <w:tc>
          <w:tcPr>
            <w:tcW w:w="2880" w:type="dxa"/>
          </w:tcPr>
          <w:p w14:paraId="6C494EED" w14:textId="77777777" w:rsidR="006834ED" w:rsidRPr="00A16A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16A3A">
              <w:rPr>
                <w:sz w:val="20"/>
                <w:lang w:val="pt-BR"/>
              </w:rPr>
              <w:t>Bruno Rodríguez (chanceler cubano), Ricardo Alarcón (ex-presidente da Assembleia Nacional), acadêmicos do CLACSO.</w:t>
            </w:r>
          </w:p>
        </w:tc>
      </w:tr>
    </w:tbl>
    <w:p w14:paraId="059FABB5" w14:textId="77777777" w:rsidR="006834ED" w:rsidRPr="00A16A3A" w:rsidRDefault="00000000">
      <w:pPr>
        <w:pStyle w:val="Ttulo1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lastRenderedPageBreak/>
        <w:t>5. CRONOGRAMA DA PESQUISA</w:t>
      </w:r>
    </w:p>
    <w:p w14:paraId="598B00B1" w14:textId="77777777" w:rsidR="006834ED" w:rsidRPr="00A16A3A" w:rsidRDefault="00000000">
      <w:pPr>
        <w:rPr>
          <w:lang w:val="pt-BR"/>
        </w:rPr>
      </w:pPr>
      <w:r w:rsidRPr="00A16A3A">
        <w:rPr>
          <w:lang w:val="pt-BR"/>
        </w:rPr>
        <w:t>O cronograma abaixo apresenta as principais etapas da pesquisa e sua previsão de execução:</w:t>
      </w:r>
      <w:r w:rsidRPr="00A16A3A">
        <w:rPr>
          <w:lang w:val="pt-BR"/>
        </w:rPr>
        <w:br/>
      </w:r>
      <w:r w:rsidRPr="00A16A3A">
        <w:rPr>
          <w:lang w:val="pt-BR"/>
        </w:rPr>
        <w:br/>
        <w:t>Mês 1-3: Revisão bibliográfica e definição dos estudos de caso</w:t>
      </w:r>
      <w:r w:rsidRPr="00A16A3A">
        <w:rPr>
          <w:lang w:val="pt-BR"/>
        </w:rPr>
        <w:br/>
        <w:t>Mês 4-6: Coleta documental e primeiros contatos com entrevistados</w:t>
      </w:r>
      <w:r w:rsidRPr="00A16A3A">
        <w:rPr>
          <w:lang w:val="pt-BR"/>
        </w:rPr>
        <w:br/>
        <w:t>Mês 7-9: Realização das entrevistas e análise preliminar dos dados</w:t>
      </w:r>
      <w:r w:rsidRPr="00A16A3A">
        <w:rPr>
          <w:lang w:val="pt-BR"/>
        </w:rPr>
        <w:br/>
        <w:t>Mês 10-12: Escrita dos capítulos teóricos</w:t>
      </w:r>
      <w:r w:rsidRPr="00A16A3A">
        <w:rPr>
          <w:lang w:val="pt-BR"/>
        </w:rPr>
        <w:br/>
        <w:t>Mês 13-15: Escrita dos capítulos empíricos</w:t>
      </w:r>
      <w:r w:rsidRPr="00A16A3A">
        <w:rPr>
          <w:lang w:val="pt-BR"/>
        </w:rPr>
        <w:br/>
        <w:t>Mês 16-18: Conclusão, ajustes finais e defesa da dissertação</w:t>
      </w:r>
    </w:p>
    <w:p w14:paraId="44A65A25" w14:textId="77777777" w:rsidR="006834ED" w:rsidRPr="00A16A3A" w:rsidRDefault="00000000">
      <w:pPr>
        <w:pStyle w:val="Ttulo1"/>
        <w:rPr>
          <w:color w:val="000000" w:themeColor="text1"/>
          <w:lang w:val="pt-BR"/>
        </w:rPr>
      </w:pPr>
      <w:r w:rsidRPr="00A16A3A">
        <w:rPr>
          <w:color w:val="000000" w:themeColor="text1"/>
          <w:lang w:val="pt-BR"/>
        </w:rPr>
        <w:t>6. REFERÊNCIAS</w:t>
      </w:r>
    </w:p>
    <w:p w14:paraId="3CDD2119" w14:textId="77777777" w:rsidR="006834ED" w:rsidRPr="00A16A3A" w:rsidRDefault="00000000">
      <w:pPr>
        <w:rPr>
          <w:lang w:val="pt-BR"/>
        </w:rPr>
      </w:pPr>
      <w:r w:rsidRPr="00A16A3A">
        <w:rPr>
          <w:lang w:val="pt-BR"/>
        </w:rPr>
        <w:t>BRICEÑO-RUIZ, José. Regionalismo pós-hegemônico na América Latina: origens e dilemas. Revista Brasileira de Política Internacional, v. 56, n. 1, 2013.</w:t>
      </w:r>
      <w:r w:rsidRPr="00A16A3A">
        <w:rPr>
          <w:lang w:val="pt-BR"/>
        </w:rPr>
        <w:br/>
        <w:t>MALAMUD, Andrés. A OEA e a persistência da hegemonia dos EUA na América Latina. Revista CIDOB d’</w:t>
      </w:r>
      <w:proofErr w:type="spellStart"/>
      <w:r w:rsidRPr="00A16A3A">
        <w:rPr>
          <w:lang w:val="pt-BR"/>
        </w:rPr>
        <w:t>Afers</w:t>
      </w:r>
      <w:proofErr w:type="spellEnd"/>
      <w:r w:rsidRPr="00A16A3A">
        <w:rPr>
          <w:lang w:val="pt-BR"/>
        </w:rPr>
        <w:t xml:space="preserve"> </w:t>
      </w:r>
      <w:proofErr w:type="spellStart"/>
      <w:r w:rsidRPr="00A16A3A">
        <w:rPr>
          <w:lang w:val="pt-BR"/>
        </w:rPr>
        <w:t>Internacionals</w:t>
      </w:r>
      <w:proofErr w:type="spellEnd"/>
      <w:r w:rsidRPr="00A16A3A">
        <w:rPr>
          <w:lang w:val="pt-BR"/>
        </w:rPr>
        <w:t>, n. 117, 2017.</w:t>
      </w:r>
      <w:r w:rsidRPr="00A16A3A">
        <w:rPr>
          <w:lang w:val="pt-BR"/>
        </w:rPr>
        <w:br/>
        <w:t xml:space="preserve">RIGGIROZZI, </w:t>
      </w:r>
      <w:proofErr w:type="spellStart"/>
      <w:r w:rsidRPr="00A16A3A">
        <w:rPr>
          <w:lang w:val="pt-BR"/>
        </w:rPr>
        <w:t>Pía</w:t>
      </w:r>
      <w:proofErr w:type="spellEnd"/>
      <w:r w:rsidRPr="00A16A3A">
        <w:rPr>
          <w:lang w:val="pt-BR"/>
        </w:rPr>
        <w:t>; TUSSIE, Diana (</w:t>
      </w:r>
      <w:proofErr w:type="spellStart"/>
      <w:r w:rsidRPr="00A16A3A">
        <w:rPr>
          <w:lang w:val="pt-BR"/>
        </w:rPr>
        <w:t>orgs</w:t>
      </w:r>
      <w:proofErr w:type="spellEnd"/>
      <w:r w:rsidRPr="00A16A3A">
        <w:rPr>
          <w:lang w:val="pt-BR"/>
        </w:rPr>
        <w:t xml:space="preserve">.). The </w:t>
      </w:r>
      <w:proofErr w:type="spellStart"/>
      <w:r w:rsidRPr="00A16A3A">
        <w:rPr>
          <w:lang w:val="pt-BR"/>
        </w:rPr>
        <w:t>Rise</w:t>
      </w:r>
      <w:proofErr w:type="spellEnd"/>
      <w:r w:rsidRPr="00A16A3A">
        <w:rPr>
          <w:lang w:val="pt-BR"/>
        </w:rPr>
        <w:t xml:space="preserve"> </w:t>
      </w:r>
      <w:proofErr w:type="spellStart"/>
      <w:r w:rsidRPr="00A16A3A">
        <w:rPr>
          <w:lang w:val="pt-BR"/>
        </w:rPr>
        <w:t>of</w:t>
      </w:r>
      <w:proofErr w:type="spellEnd"/>
      <w:r w:rsidRPr="00A16A3A">
        <w:rPr>
          <w:lang w:val="pt-BR"/>
        </w:rPr>
        <w:t xml:space="preserve"> Post-</w:t>
      </w:r>
      <w:proofErr w:type="spellStart"/>
      <w:r w:rsidRPr="00A16A3A">
        <w:rPr>
          <w:lang w:val="pt-BR"/>
        </w:rPr>
        <w:t>Hegemonic</w:t>
      </w:r>
      <w:proofErr w:type="spellEnd"/>
      <w:r w:rsidRPr="00A16A3A">
        <w:rPr>
          <w:lang w:val="pt-BR"/>
        </w:rPr>
        <w:t xml:space="preserve"> </w:t>
      </w:r>
      <w:proofErr w:type="spellStart"/>
      <w:r w:rsidRPr="00A16A3A">
        <w:rPr>
          <w:lang w:val="pt-BR"/>
        </w:rPr>
        <w:t>Regionalism</w:t>
      </w:r>
      <w:proofErr w:type="spellEnd"/>
      <w:r w:rsidRPr="00A16A3A">
        <w:rPr>
          <w:lang w:val="pt-BR"/>
        </w:rPr>
        <w:t xml:space="preserve">: The Case </w:t>
      </w:r>
      <w:proofErr w:type="spellStart"/>
      <w:r w:rsidRPr="00A16A3A">
        <w:rPr>
          <w:lang w:val="pt-BR"/>
        </w:rPr>
        <w:t>of</w:t>
      </w:r>
      <w:proofErr w:type="spellEnd"/>
      <w:r w:rsidRPr="00A16A3A">
        <w:rPr>
          <w:lang w:val="pt-BR"/>
        </w:rPr>
        <w:t xml:space="preserve"> </w:t>
      </w:r>
      <w:proofErr w:type="spellStart"/>
      <w:r w:rsidRPr="00A16A3A">
        <w:rPr>
          <w:lang w:val="pt-BR"/>
        </w:rPr>
        <w:t>Latin</w:t>
      </w:r>
      <w:proofErr w:type="spellEnd"/>
      <w:r w:rsidRPr="00A16A3A">
        <w:rPr>
          <w:lang w:val="pt-BR"/>
        </w:rPr>
        <w:t xml:space="preserve"> </w:t>
      </w:r>
      <w:proofErr w:type="spellStart"/>
      <w:r w:rsidRPr="00A16A3A">
        <w:rPr>
          <w:lang w:val="pt-BR"/>
        </w:rPr>
        <w:t>America</w:t>
      </w:r>
      <w:proofErr w:type="spellEnd"/>
      <w:r w:rsidRPr="00A16A3A">
        <w:rPr>
          <w:lang w:val="pt-BR"/>
        </w:rPr>
        <w:t>. Springer, 2012.</w:t>
      </w:r>
      <w:r w:rsidRPr="00A16A3A">
        <w:rPr>
          <w:lang w:val="pt-BR"/>
        </w:rPr>
        <w:br/>
        <w:t xml:space="preserve">SANAHUJA, José </w:t>
      </w:r>
      <w:proofErr w:type="spellStart"/>
      <w:r w:rsidRPr="00A16A3A">
        <w:rPr>
          <w:lang w:val="pt-BR"/>
        </w:rPr>
        <w:t>Antonio</w:t>
      </w:r>
      <w:proofErr w:type="spellEnd"/>
      <w:r w:rsidRPr="00A16A3A">
        <w:rPr>
          <w:lang w:val="pt-BR"/>
        </w:rPr>
        <w:t xml:space="preserve">. Regionalismo e integração na América Latina: teoria e prática na mudança de ciclo. Nueva </w:t>
      </w:r>
      <w:proofErr w:type="spellStart"/>
      <w:r w:rsidRPr="00A16A3A">
        <w:rPr>
          <w:lang w:val="pt-BR"/>
        </w:rPr>
        <w:t>Sociedad</w:t>
      </w:r>
      <w:proofErr w:type="spellEnd"/>
      <w:r w:rsidRPr="00A16A3A">
        <w:rPr>
          <w:lang w:val="pt-BR"/>
        </w:rPr>
        <w:t>, n. 250, 2014.</w:t>
      </w:r>
      <w:r w:rsidRPr="00A16A3A">
        <w:rPr>
          <w:lang w:val="pt-BR"/>
        </w:rPr>
        <w:br/>
        <w:t xml:space="preserve">SERBIN, Andrés. CELAC: regionalismo e governança na América Latina e Caribe. </w:t>
      </w:r>
      <w:proofErr w:type="spellStart"/>
      <w:r w:rsidRPr="00A16A3A">
        <w:rPr>
          <w:lang w:val="pt-BR"/>
        </w:rPr>
        <w:t>Pensamiento</w:t>
      </w:r>
      <w:proofErr w:type="spellEnd"/>
      <w:r w:rsidRPr="00A16A3A">
        <w:rPr>
          <w:lang w:val="pt-BR"/>
        </w:rPr>
        <w:t xml:space="preserve"> </w:t>
      </w:r>
      <w:proofErr w:type="spellStart"/>
      <w:r w:rsidRPr="00A16A3A">
        <w:rPr>
          <w:lang w:val="pt-BR"/>
        </w:rPr>
        <w:t>Propio</w:t>
      </w:r>
      <w:proofErr w:type="spellEnd"/>
      <w:r w:rsidRPr="00A16A3A">
        <w:rPr>
          <w:lang w:val="pt-BR"/>
        </w:rPr>
        <w:t>, n. 36, 2012.</w:t>
      </w:r>
      <w:r w:rsidRPr="00A16A3A">
        <w:rPr>
          <w:lang w:val="pt-BR"/>
        </w:rPr>
        <w:br/>
        <w:t>TOKATLIAN, Juan Gabriel. Autonomia e hegemonia: dilemas da política externa latino-americana. Contexto Internacional, v. 33, n. 2, 2011.</w:t>
      </w:r>
    </w:p>
    <w:sectPr w:rsidR="006834ED" w:rsidRPr="00A16A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97640">
    <w:abstractNumId w:val="8"/>
  </w:num>
  <w:num w:numId="2" w16cid:durableId="692417538">
    <w:abstractNumId w:val="6"/>
  </w:num>
  <w:num w:numId="3" w16cid:durableId="2000427732">
    <w:abstractNumId w:val="5"/>
  </w:num>
  <w:num w:numId="4" w16cid:durableId="642466386">
    <w:abstractNumId w:val="4"/>
  </w:num>
  <w:num w:numId="5" w16cid:durableId="1857190240">
    <w:abstractNumId w:val="7"/>
  </w:num>
  <w:num w:numId="6" w16cid:durableId="1703751242">
    <w:abstractNumId w:val="3"/>
  </w:num>
  <w:num w:numId="7" w16cid:durableId="1870727464">
    <w:abstractNumId w:val="2"/>
  </w:num>
  <w:num w:numId="8" w16cid:durableId="1702315390">
    <w:abstractNumId w:val="1"/>
  </w:num>
  <w:num w:numId="9" w16cid:durableId="96326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43E"/>
    <w:rsid w:val="00326F90"/>
    <w:rsid w:val="005510CE"/>
    <w:rsid w:val="006579D2"/>
    <w:rsid w:val="006834ED"/>
    <w:rsid w:val="00A16A3A"/>
    <w:rsid w:val="00AA1D8D"/>
    <w:rsid w:val="00B47730"/>
    <w:rsid w:val="00CB0664"/>
    <w:rsid w:val="00E07336"/>
    <w:rsid w:val="00E21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07DD1"/>
  <w14:defaultImageDpi w14:val="300"/>
  <w15:docId w15:val="{81A19CAC-AB58-9A43-9241-F96984BE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1110</Words>
  <Characters>6000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henrichs</cp:lastModifiedBy>
  <cp:revision>2</cp:revision>
  <dcterms:created xsi:type="dcterms:W3CDTF">2025-09-05T20:38:00Z</dcterms:created>
  <dcterms:modified xsi:type="dcterms:W3CDTF">2025-09-05T20:38:00Z</dcterms:modified>
  <cp:category/>
</cp:coreProperties>
</file>