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7AE7" w14:textId="77777777" w:rsidR="00771A3B" w:rsidRPr="00E00168" w:rsidRDefault="00000000">
      <w:pPr>
        <w:pStyle w:val="Ttulo"/>
        <w:rPr>
          <w:color w:val="000000" w:themeColor="text1"/>
        </w:rPr>
      </w:pPr>
      <w:r w:rsidRPr="00E00168">
        <w:rPr>
          <w:color w:val="000000" w:themeColor="text1"/>
        </w:rPr>
        <w:t>Pré-Projeto de Pesquisa - Parte 1</w:t>
      </w:r>
    </w:p>
    <w:p w14:paraId="6BC0C2F0" w14:textId="77777777" w:rsidR="00771A3B" w:rsidRPr="00E00168" w:rsidRDefault="00000000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Entre hegemonia e autonomia: CELAC e OEA na disputa pela governança regional latino-americana</w:t>
      </w:r>
    </w:p>
    <w:p w14:paraId="5D0354EA" w14:textId="77777777" w:rsidR="00771A3B" w:rsidRPr="00E00168" w:rsidRDefault="00000000">
      <w:pPr>
        <w:rPr>
          <w:color w:val="000000" w:themeColor="text1"/>
        </w:rPr>
      </w:pPr>
      <w:r w:rsidRPr="00E00168">
        <w:rPr>
          <w:color w:val="000000" w:themeColor="text1"/>
        </w:rPr>
        <w:t>Pedro Paulo Henrichs Neto</w:t>
      </w:r>
      <w:r w:rsidRPr="00E00168">
        <w:rPr>
          <w:color w:val="000000" w:themeColor="text1"/>
        </w:rPr>
        <w:br/>
        <w:t>TCC - Ciência Política e Relações Internacionais</w:t>
      </w:r>
      <w:r w:rsidRPr="00E00168">
        <w:rPr>
          <w:color w:val="000000" w:themeColor="text1"/>
        </w:rPr>
        <w:br/>
        <w:t>Brasília/DF - 2025</w:t>
      </w:r>
    </w:p>
    <w:p w14:paraId="63DD8C38" w14:textId="77777777" w:rsidR="00771A3B" w:rsidRPr="00E00168" w:rsidRDefault="00000000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1. Tema</w:t>
      </w:r>
    </w:p>
    <w:p w14:paraId="455919CF" w14:textId="77777777" w:rsidR="00771A3B" w:rsidRPr="00E00168" w:rsidRDefault="00000000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O presente trabalho tem como tema a análise da disputa entre diferentes modelos de governança regional na América Latina e no Caribe, tendo como foco comparativo o papel da Organização dos Estados Americanos (OEA) e da Comunidade de Estados Latino-Americanos e Caribenhos (CELAC). Essa comparação não é meramente institucional, mas envolve dimensões históricas, políticas e teóricas, uma vez que a OEA representa o modelo clássico do </w:t>
      </w:r>
      <w:proofErr w:type="spellStart"/>
      <w:r w:rsidRPr="00E00168">
        <w:rPr>
          <w:color w:val="000000" w:themeColor="text1"/>
          <w:sz w:val="24"/>
        </w:rPr>
        <w:t>interamericanismo</w:t>
      </w:r>
      <w:proofErr w:type="spellEnd"/>
      <w:r w:rsidRPr="00E00168">
        <w:rPr>
          <w:color w:val="000000" w:themeColor="text1"/>
          <w:sz w:val="24"/>
        </w:rPr>
        <w:t>, com forte peso da hegemonia estadunidense, enquanto a CELAC emerge como símbolo de regionalismo pós-hegemônico, flexível e autônomo, ainda que carente de mecanismos institucionais robustos.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A OEA, criada em 1948, estabeleceu-se como principal organismo multilateral do hemisfério ocidental, responsável pela promoção da democracia representativa, da segurança coletiva e da cooperação. Entretanto, desde cedo, foi percebida por muitos analistas e governos latino-americanos como um instrumento diplomático da política externa dos Estados Unidos. Essa percepção foi reforçada por episódios marcantes como a suspensão de Cuba em 1962, o aval à intervenção militar na República Dominicana em 1965 e a ambiguidade diante das ditaduras militares da década de 1970.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Já a CELAC, criada em 2010 na Cúpula da Unidade da América Latina e Caribe, em Cancún, e formalizada em 2011, em Caracas, apresenta-se como um fórum político intergovernamental que reúne os 33 países da região, sem incluir Estados Unidos e Canadá. Diferente da OEA, não possui carta fundacional, orçamento permanente ou secretariado. Sua lógica de funcionamento é flexível, baseada em presidência pro tempore e consensos. Para alguns analistas, essa informalidade limita sua capacidade de ação; para outros, constitui precisamente sua força, por permitir a inclusão de todos os países em um espaço horizontal, livre de hegemonias externas.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lastRenderedPageBreak/>
        <w:t>O objetivo central deste projeto é, portanto, avaliar em que medida a CELAC pode ser considerada uma alternativa de governança pós-hegemônica à OEA, especialmente em questões relacionadas à defesa da soberania, à resolução de conflitos e à proteção de direitos. A análise busca compreender tanto as potencialidades quanto as limitações da CELAC, e compará-las com o desempenho histórico da OEA.</w:t>
      </w:r>
    </w:p>
    <w:p w14:paraId="063FEF66" w14:textId="77777777" w:rsidR="00771A3B" w:rsidRPr="00E00168" w:rsidRDefault="00000000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2. Pergunta de pesquisa</w:t>
      </w:r>
    </w:p>
    <w:p w14:paraId="5DCFBD52" w14:textId="77777777" w:rsidR="00771A3B" w:rsidRPr="00E00168" w:rsidRDefault="00000000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Até que ponto a CELAC pode ser compreendida como uma alternativa de governança pós-hegemônica diante da hegemonia estadunidense exercida pela OEA na América Latina e no Caribe?</w:t>
      </w:r>
    </w:p>
    <w:p w14:paraId="059EE582" w14:textId="77777777" w:rsidR="00771A3B" w:rsidRPr="00E00168" w:rsidRDefault="00000000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3. Revisão da literatura e referencial teórico (introdução)</w:t>
      </w:r>
    </w:p>
    <w:p w14:paraId="3BD76339" w14:textId="77777777" w:rsidR="00771A3B" w:rsidRPr="00E00168" w:rsidRDefault="00000000">
      <w:pPr>
        <w:rPr>
          <w:color w:val="000000" w:themeColor="text1"/>
          <w:sz w:val="24"/>
        </w:rPr>
      </w:pPr>
      <w:r w:rsidRPr="00E00168">
        <w:rPr>
          <w:color w:val="000000" w:themeColor="text1"/>
          <w:sz w:val="24"/>
        </w:rPr>
        <w:t>A literatura sobre integração regional e governança latino-americana aponta para um contraste marcante entre a tradição interamericana, consolidada ao longo do século XX, e o chamado regionalismo pós-hegemônico, que ganhou força no início do século XXI. Para compreender esse contraste, é necessário revisitar a trajetória da OEA e situar a emergência da CELAC como projeto político.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O </w:t>
      </w:r>
      <w:proofErr w:type="spellStart"/>
      <w:r w:rsidRPr="00E00168">
        <w:rPr>
          <w:color w:val="000000" w:themeColor="text1"/>
          <w:sz w:val="24"/>
        </w:rPr>
        <w:t>interamericanismo</w:t>
      </w:r>
      <w:proofErr w:type="spellEnd"/>
      <w:r w:rsidRPr="00E00168">
        <w:rPr>
          <w:color w:val="000000" w:themeColor="text1"/>
          <w:sz w:val="24"/>
        </w:rPr>
        <w:t xml:space="preserve"> surge como projeto de cooperação hemisférica desde o final do século XIX, com as Conferências Pan-Americanas, mas ganha institucionalidade plena com a criação da OEA em 1948. A organização foi concebida como espaço multilateral para resolver conflitos e promover valores comuns. No entanto, o contexto da Guerra Fria imprimiu forte viés ideológico: a defesa da democracia foi muitas vezes seletiva, priorizando a contenção do comunismo e legitimando regimes autoritários aliados dos EUA.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Durante a segunda metade do século XX, a OEA viveu momentos de protagonismo e de crise. O protagonismo ocorreu em situações como a mediação de conflitos fronteiriços e a adoção de tratados de segurança coletiva. As crises, por outro lado, manifestaram-se quando a organização foi percebida como extensão da política externa norte-americana, como no caso de Cuba e na intervenção na República Dominicana. Esse padrão ambivalente continuou no período pós-Guerra Fria, quando a OEA tentou renovar sua imagem por meio da promoção de direitos humanos e da adoção da Carta Democrática Interamericana, mas continuou enfrentando críticas de seletividade.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Por outro lado, a CELAC é fruto do esgotamento parcial do modelo interamericano e </w:t>
      </w:r>
      <w:r w:rsidRPr="00E00168">
        <w:rPr>
          <w:color w:val="000000" w:themeColor="text1"/>
          <w:sz w:val="24"/>
        </w:rPr>
        <w:lastRenderedPageBreak/>
        <w:t xml:space="preserve">da busca de alternativas que afirmem a autonomia regional. Criada em meio à “onda progressista” da década de 2000, a CELAC simboliza o desejo de construir um espaço político latino-americano e caribenho livre da tutela estadunidense. Como destaca </w:t>
      </w:r>
      <w:proofErr w:type="spellStart"/>
      <w:r w:rsidRPr="00E00168">
        <w:rPr>
          <w:color w:val="000000" w:themeColor="text1"/>
          <w:sz w:val="24"/>
        </w:rPr>
        <w:t>Sanahuja</w:t>
      </w:r>
      <w:proofErr w:type="spellEnd"/>
      <w:r w:rsidRPr="00E00168">
        <w:rPr>
          <w:color w:val="000000" w:themeColor="text1"/>
          <w:sz w:val="24"/>
        </w:rPr>
        <w:t xml:space="preserve"> (2014), trata-se de um exemplo de regionalismo pós-hegemônico, no qual a ausência de institucionalidade rígida não é sinal de fragilidade absoluta, mas de escolha política: priorizar a concertação política e a flexibilidade sobre a rigidez normativa.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Essa tensão entre a institucionalidade consolidada da OEA e a flexibilidade política da CELAC será analisada neste trabalho à luz de conceitos-chave como hegemonia, autonomia e regionalismo pós-hegemônico. O referencial teórico será composto por autores como </w:t>
      </w:r>
      <w:proofErr w:type="spellStart"/>
      <w:r w:rsidRPr="00E00168">
        <w:rPr>
          <w:color w:val="000000" w:themeColor="text1"/>
          <w:sz w:val="24"/>
        </w:rPr>
        <w:t>Malamud</w:t>
      </w:r>
      <w:proofErr w:type="spellEnd"/>
      <w:r w:rsidRPr="00E00168">
        <w:rPr>
          <w:color w:val="000000" w:themeColor="text1"/>
          <w:sz w:val="24"/>
        </w:rPr>
        <w:t xml:space="preserve"> (2017), que questiona a relevância da OEA; </w:t>
      </w:r>
      <w:proofErr w:type="spellStart"/>
      <w:r w:rsidRPr="00E00168">
        <w:rPr>
          <w:color w:val="000000" w:themeColor="text1"/>
          <w:sz w:val="24"/>
        </w:rPr>
        <w:t>Sanahuja</w:t>
      </w:r>
      <w:proofErr w:type="spellEnd"/>
      <w:r w:rsidRPr="00E00168">
        <w:rPr>
          <w:color w:val="000000" w:themeColor="text1"/>
          <w:sz w:val="24"/>
        </w:rPr>
        <w:t xml:space="preserve"> (2014), que interpreta a CELAC como símbolo pós-hegemônico; </w:t>
      </w:r>
      <w:proofErr w:type="spellStart"/>
      <w:r w:rsidRPr="00E00168">
        <w:rPr>
          <w:color w:val="000000" w:themeColor="text1"/>
          <w:sz w:val="24"/>
        </w:rPr>
        <w:t>Riggirozzi</w:t>
      </w:r>
      <w:proofErr w:type="spellEnd"/>
      <w:r w:rsidRPr="00E00168">
        <w:rPr>
          <w:color w:val="000000" w:themeColor="text1"/>
          <w:sz w:val="24"/>
        </w:rPr>
        <w:t xml:space="preserve"> e </w:t>
      </w:r>
      <w:proofErr w:type="spellStart"/>
      <w:r w:rsidRPr="00E00168">
        <w:rPr>
          <w:color w:val="000000" w:themeColor="text1"/>
          <w:sz w:val="24"/>
        </w:rPr>
        <w:t>Tussie</w:t>
      </w:r>
      <w:proofErr w:type="spellEnd"/>
      <w:r w:rsidRPr="00E00168">
        <w:rPr>
          <w:color w:val="000000" w:themeColor="text1"/>
          <w:sz w:val="24"/>
        </w:rPr>
        <w:t xml:space="preserve"> (2012), que elaboram o conceito de regionalismo pós-hegemônico; </w:t>
      </w:r>
      <w:proofErr w:type="spellStart"/>
      <w:r w:rsidRPr="00E00168">
        <w:rPr>
          <w:color w:val="000000" w:themeColor="text1"/>
          <w:sz w:val="24"/>
        </w:rPr>
        <w:t>Briceño</w:t>
      </w:r>
      <w:proofErr w:type="spellEnd"/>
      <w:r w:rsidRPr="00E00168">
        <w:rPr>
          <w:color w:val="000000" w:themeColor="text1"/>
          <w:sz w:val="24"/>
        </w:rPr>
        <w:t xml:space="preserve"> Ruiz (2013), que discute seus dilemas; e </w:t>
      </w:r>
      <w:proofErr w:type="spellStart"/>
      <w:r w:rsidRPr="00E00168">
        <w:rPr>
          <w:color w:val="000000" w:themeColor="text1"/>
          <w:sz w:val="24"/>
        </w:rPr>
        <w:t>Tokatlian</w:t>
      </w:r>
      <w:proofErr w:type="spellEnd"/>
      <w:r w:rsidRPr="00E00168">
        <w:rPr>
          <w:color w:val="000000" w:themeColor="text1"/>
          <w:sz w:val="24"/>
        </w:rPr>
        <w:t xml:space="preserve"> (2011), que enfatiza o dilema entre acomodação e autonomia na política externa latino-americana.</w:t>
      </w:r>
    </w:p>
    <w:p w14:paraId="4B46103B" w14:textId="77777777" w:rsidR="00BC326C" w:rsidRPr="00E00168" w:rsidRDefault="00BC326C">
      <w:pPr>
        <w:rPr>
          <w:color w:val="000000" w:themeColor="text1"/>
          <w:sz w:val="24"/>
        </w:rPr>
      </w:pPr>
    </w:p>
    <w:p w14:paraId="20462CEC" w14:textId="77777777" w:rsidR="00BC326C" w:rsidRPr="00E00168" w:rsidRDefault="00BC326C" w:rsidP="00BC326C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4. Hipótese</w:t>
      </w:r>
    </w:p>
    <w:p w14:paraId="3F362915" w14:textId="77777777" w:rsidR="00BC326C" w:rsidRPr="00E00168" w:rsidRDefault="00BC326C" w:rsidP="00BC326C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A hipótese central deste trabalho é que a CELAC funciona como um fórum simbólico e político de governança pós-hegemônica, contrapondo-se à OEA, que permanece vinculada à hegemonia estadunidense. A fragilidade institucional da CELAC, expressa na ausência de orçamento, sede permanente e mecanismos de </w:t>
      </w:r>
      <w:proofErr w:type="spellStart"/>
      <w:r w:rsidRPr="00E00168">
        <w:rPr>
          <w:color w:val="000000" w:themeColor="text1"/>
          <w:sz w:val="24"/>
        </w:rPr>
        <w:t>enforcement</w:t>
      </w:r>
      <w:proofErr w:type="spellEnd"/>
      <w:r w:rsidRPr="00E00168">
        <w:rPr>
          <w:color w:val="000000" w:themeColor="text1"/>
          <w:sz w:val="24"/>
        </w:rPr>
        <w:t>, limita sua capacidade de ação efetiva. Contudo, sua existência como espaço de concertação política representa uma inovação em termos de regionalismo, pois afirma a autonomia latino-americana em relação ao modelo interamericano.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A hipótese se desdobra em três pontos específicos: 1) A OEA mantém a centralidade institucional, mas sua atuação é permeada pela seletividade e pelo alinhamento a interesses externos, sobretudo dos EUA. 2) A CELAC expressa a busca de autonomia regional, ainda que careça de meios formais para impor decisões vinculantes. 3) O contraste entre os dois organismos revela uma disputa normativa e política, na qual a OEA simboliza a continuidade da hegemonia e a CELAC representa o esforço pós-hegemônico.</w:t>
      </w:r>
    </w:p>
    <w:p w14:paraId="1BD2F22F" w14:textId="77777777" w:rsidR="00BC326C" w:rsidRPr="00E00168" w:rsidRDefault="00BC326C" w:rsidP="00BC326C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lastRenderedPageBreak/>
        <w:t>5. Método de abordagem</w:t>
      </w:r>
    </w:p>
    <w:p w14:paraId="06A1A99A" w14:textId="77777777" w:rsidR="00BC326C" w:rsidRPr="00E00168" w:rsidRDefault="00BC326C" w:rsidP="00BC326C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 pesquisa adotará abordagem qualitativa e comparativa, estruturada em quatro etapas complementares: (1) análise documental; (2) entrevistas semiestruturadas; (3) estudo comparativo de casos; (4) interpretação à luz da teoria do regionalismo pós-hegemônico.</w:t>
      </w:r>
    </w:p>
    <w:p w14:paraId="02F43917" w14:textId="77777777" w:rsidR="00BC326C" w:rsidRPr="00E00168" w:rsidRDefault="00BC326C" w:rsidP="00BC326C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5.1 Análise documental</w:t>
      </w:r>
    </w:p>
    <w:p w14:paraId="6E3EC70C" w14:textId="77777777" w:rsidR="00BC326C" w:rsidRPr="00E00168" w:rsidRDefault="00BC326C" w:rsidP="00BC326C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 primeira etapa consistirá na coleta e sistematização de documentos oficiais: declarações presidenciais da CELAC, resoluções da OEA, relatórios da CIDH, atas de reuniões de organismos regionais e documentos da ONU. Esses materiais permitirão identificar padrões de linguagem, prioridades institucionais e estratégias discursivas. A análise documental será realizada com base em análise de conteúdo qualitativa, procurando recorrências e contradições entre discursos e práticas.</w:t>
      </w:r>
    </w:p>
    <w:p w14:paraId="79671131" w14:textId="77777777" w:rsidR="00BC326C" w:rsidRPr="00E00168" w:rsidRDefault="00BC326C" w:rsidP="00BC326C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5.2 Entrevistas semiestruturadas</w:t>
      </w:r>
    </w:p>
    <w:p w14:paraId="020B82E9" w14:textId="77777777" w:rsidR="00BC326C" w:rsidRPr="00E00168" w:rsidRDefault="00BC326C" w:rsidP="00BC326C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 segunda etapa envolverá entrevistas com diplomatas, ex-ministros, acadêmicos e jornalistas que acompanharam os casos. O objetivo é captar percepções sobre o grau de autonomia da CELAC, a influência dos EUA na OEA e a relevância simbólica da CELAC. As entrevistas seguirão roteiro flexível, e o material será transcrito e analisado por análise temática.</w:t>
      </w:r>
    </w:p>
    <w:p w14:paraId="0EA9CCBC" w14:textId="77777777" w:rsidR="00BC326C" w:rsidRPr="00E00168" w:rsidRDefault="00BC326C" w:rsidP="00BC326C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5.3 Estudo comparativo de casos</w:t>
      </w:r>
    </w:p>
    <w:p w14:paraId="23200298" w14:textId="77777777" w:rsidR="00BC326C" w:rsidRPr="00E00168" w:rsidRDefault="00BC326C" w:rsidP="00BC326C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O estudo de caso será a estratégia empírica central. Serão examinados sete episódios: Honduras (2009), Haiti (2010), Paraguai (2012), Nicarágua (2018), Bolívia (2019), Colômbia (2016+) e Cuba (1962–2014). A lógica comparativa busca verificar se a CELAC tem oferecido respostas inovadoras, se a OEA continua atuando como legitimadora de interesses externos e em que medida a coexistência reflete disputa de modelos de governança.</w:t>
      </w:r>
    </w:p>
    <w:p w14:paraId="1E1057D7" w14:textId="77777777" w:rsidR="00BC326C" w:rsidRPr="00E00168" w:rsidRDefault="00BC326C" w:rsidP="00BC326C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5.4 Interpretação teórica</w:t>
      </w:r>
    </w:p>
    <w:p w14:paraId="740685AE" w14:textId="77777777" w:rsidR="00BC326C" w:rsidRPr="00E00168" w:rsidRDefault="00BC326C" w:rsidP="00BC326C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A última etapa será interpretar os achados à luz da teoria do regionalismo pós-hegemônico, testando empiricamente se a CELAC se enquadra nos três pilares teóricos apontados por </w:t>
      </w:r>
      <w:proofErr w:type="spellStart"/>
      <w:r w:rsidRPr="00E00168">
        <w:rPr>
          <w:color w:val="000000" w:themeColor="text1"/>
          <w:sz w:val="24"/>
        </w:rPr>
        <w:t>Riggirozzi</w:t>
      </w:r>
      <w:proofErr w:type="spellEnd"/>
      <w:r w:rsidRPr="00E00168">
        <w:rPr>
          <w:color w:val="000000" w:themeColor="text1"/>
          <w:sz w:val="24"/>
        </w:rPr>
        <w:t xml:space="preserve"> e </w:t>
      </w:r>
      <w:proofErr w:type="spellStart"/>
      <w:r w:rsidRPr="00E00168">
        <w:rPr>
          <w:color w:val="000000" w:themeColor="text1"/>
          <w:sz w:val="24"/>
        </w:rPr>
        <w:t>Tussie</w:t>
      </w:r>
      <w:proofErr w:type="spellEnd"/>
      <w:r w:rsidRPr="00E00168">
        <w:rPr>
          <w:color w:val="000000" w:themeColor="text1"/>
          <w:sz w:val="24"/>
        </w:rPr>
        <w:t xml:space="preserve">: exclusão dos EUA, ênfase na soberania e flexibilidade institucional. Será também mobilizado o conceito de hegemonia de Gramsci e Cox, para avaliar como a OEA reproduz interesses estadunidenses, e as contribuições de </w:t>
      </w:r>
      <w:proofErr w:type="spellStart"/>
      <w:r w:rsidRPr="00E00168">
        <w:rPr>
          <w:color w:val="000000" w:themeColor="text1"/>
          <w:sz w:val="24"/>
        </w:rPr>
        <w:t>Tokatlian</w:t>
      </w:r>
      <w:proofErr w:type="spellEnd"/>
      <w:r w:rsidRPr="00E00168">
        <w:rPr>
          <w:color w:val="000000" w:themeColor="text1"/>
          <w:sz w:val="24"/>
        </w:rPr>
        <w:t xml:space="preserve"> sobre acomodação e autonomia.</w:t>
      </w:r>
    </w:p>
    <w:p w14:paraId="3943555A" w14:textId="77777777" w:rsidR="00BC326C" w:rsidRPr="00E00168" w:rsidRDefault="00BC326C" w:rsidP="00BC326C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6. Considerações finais preliminares</w:t>
      </w:r>
    </w:p>
    <w:p w14:paraId="672E422C" w14:textId="77777777" w:rsidR="00BC326C" w:rsidRPr="00E00168" w:rsidRDefault="00BC326C" w:rsidP="00BC326C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As considerações finais preliminares têm como objetivo indicar a relevância do estudo, suas contribuições e limitações. O trabalho dialoga com três campos: </w:t>
      </w:r>
      <w:r w:rsidRPr="00E00168">
        <w:rPr>
          <w:color w:val="000000" w:themeColor="text1"/>
          <w:sz w:val="24"/>
        </w:rPr>
        <w:lastRenderedPageBreak/>
        <w:t>integração regional, soberania/autonomia e teoria das Relações Internacionais. As contribuições incluem evidenciar a importância do regionalismo simbólico, mostrar como a OEA permanece vinculada a padrões hegemônicos e indicar caminhos para fortalecer fóruns autônomos. As limitações incluem acesso a fontes da CELAC, possíveis restrições em entrevistas e a temporalidade recente da CELAC. Em síntese, a CELAC cumpre papel simbólico fundamental, reforçando a autonomia, mas carece de mecanismos institucionais, enquanto a OEA mantém estrutura robusta, porém dependente dos EUA.</w:t>
      </w:r>
    </w:p>
    <w:p w14:paraId="06EA1781" w14:textId="77777777" w:rsidR="00192FE3" w:rsidRPr="00E00168" w:rsidRDefault="00192FE3" w:rsidP="00192FE3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3.2 A emergência da CELAC</w:t>
      </w:r>
    </w:p>
    <w:p w14:paraId="5D94747F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 Comunidade de Estados Latino-Americanos e Caribenhos (CELAC) nasceu em 2010, durante a Cúpula da Unidade da América Latina e Caribe, realizada em Cancún, e foi institucionalizada em 2011, em Caracas. Sua criação deve ser entendida como parte de um ciclo político marcado pela chamada 'onda progressista', em que governos de esquerda e centro-esquerda, como os de Hugo Chávez, Lula da Silva, Rafael Correa e Evo Morales, buscavam afirmar maior autonomia em relação aos Estados Unidos.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Diferente da OEA, a CELAC não possui carta fundacional, sede permanente, secretariado geral ou orçamento próprio. Sua lógica é a da concertação política intergovernamental, baseada em cúpulas anuais de chefes de Estado e governo e na presidência pro tempore, rotativa entre os países membros. Essa arquitetura flexível é interpretada de modos divergentes. Para alguns, como críticos liberais, trata-se de fragilidade, pois impede decisões vinculantes e compromete a continuidade institucional. Para outros, como </w:t>
      </w:r>
      <w:proofErr w:type="spellStart"/>
      <w:r w:rsidRPr="00E00168">
        <w:rPr>
          <w:color w:val="000000" w:themeColor="text1"/>
          <w:sz w:val="24"/>
        </w:rPr>
        <w:t>Sanahuja</w:t>
      </w:r>
      <w:proofErr w:type="spellEnd"/>
      <w:r w:rsidRPr="00E00168">
        <w:rPr>
          <w:color w:val="000000" w:themeColor="text1"/>
          <w:sz w:val="24"/>
        </w:rPr>
        <w:t xml:space="preserve"> (2014), essa mesma flexibilidade é um sinal de inovação política, ao evitar hierarquias e preservar a soberania dos Estados.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A CELAC também representa um marco simbólico: pela primeira vez, os países latino-americanos e caribenhos organizaram-se em um fórum que exclui os EUA e o Canadá. Essa exclusão não é apenas geográfica, mas profundamente política: traduz a recusa a continuar subordinados à lógica interamericana tradicional, fortemente marcada pela hegemonia estadunidense.</w:t>
      </w:r>
    </w:p>
    <w:p w14:paraId="234614AA" w14:textId="77777777" w:rsidR="00192FE3" w:rsidRPr="00E00168" w:rsidRDefault="00192FE3" w:rsidP="00192FE3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3.3 Regionalismo pós-hegemônico</w:t>
      </w:r>
    </w:p>
    <w:p w14:paraId="52938025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O conceito de regionalismo pós-hegemônico foi formulado por autores como </w:t>
      </w:r>
      <w:proofErr w:type="spellStart"/>
      <w:r w:rsidRPr="00E00168">
        <w:rPr>
          <w:color w:val="000000" w:themeColor="text1"/>
          <w:sz w:val="24"/>
        </w:rPr>
        <w:t>Riggirozzi</w:t>
      </w:r>
      <w:proofErr w:type="spellEnd"/>
      <w:r w:rsidRPr="00E00168">
        <w:rPr>
          <w:color w:val="000000" w:themeColor="text1"/>
          <w:sz w:val="24"/>
        </w:rPr>
        <w:t xml:space="preserve"> e </w:t>
      </w:r>
      <w:proofErr w:type="spellStart"/>
      <w:r w:rsidRPr="00E00168">
        <w:rPr>
          <w:color w:val="000000" w:themeColor="text1"/>
          <w:sz w:val="24"/>
        </w:rPr>
        <w:t>Tussie</w:t>
      </w:r>
      <w:proofErr w:type="spellEnd"/>
      <w:r w:rsidRPr="00E00168">
        <w:rPr>
          <w:color w:val="000000" w:themeColor="text1"/>
          <w:sz w:val="24"/>
        </w:rPr>
        <w:t xml:space="preserve"> (2012) e </w:t>
      </w:r>
      <w:proofErr w:type="spellStart"/>
      <w:r w:rsidRPr="00E00168">
        <w:rPr>
          <w:color w:val="000000" w:themeColor="text1"/>
          <w:sz w:val="24"/>
        </w:rPr>
        <w:t>Briceño</w:t>
      </w:r>
      <w:proofErr w:type="spellEnd"/>
      <w:r w:rsidRPr="00E00168">
        <w:rPr>
          <w:color w:val="000000" w:themeColor="text1"/>
          <w:sz w:val="24"/>
        </w:rPr>
        <w:t xml:space="preserve"> Ruiz (2013) para descrever arranjos institucionais surgidos no início do século XXI, que se diferenciam tanto do </w:t>
      </w:r>
      <w:proofErr w:type="spellStart"/>
      <w:r w:rsidRPr="00E00168">
        <w:rPr>
          <w:color w:val="000000" w:themeColor="text1"/>
          <w:sz w:val="24"/>
        </w:rPr>
        <w:lastRenderedPageBreak/>
        <w:t>interamericanismo</w:t>
      </w:r>
      <w:proofErr w:type="spellEnd"/>
      <w:r w:rsidRPr="00E00168">
        <w:rPr>
          <w:color w:val="000000" w:themeColor="text1"/>
          <w:sz w:val="24"/>
        </w:rPr>
        <w:t xml:space="preserve"> da OEA quanto do regionalismo econômico liberal dos anos 1990.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Segundo </w:t>
      </w:r>
      <w:proofErr w:type="spellStart"/>
      <w:r w:rsidRPr="00E00168">
        <w:rPr>
          <w:color w:val="000000" w:themeColor="text1"/>
          <w:sz w:val="24"/>
        </w:rPr>
        <w:t>Riggirozzi</w:t>
      </w:r>
      <w:proofErr w:type="spellEnd"/>
      <w:r w:rsidRPr="00E00168">
        <w:rPr>
          <w:color w:val="000000" w:themeColor="text1"/>
          <w:sz w:val="24"/>
        </w:rPr>
        <w:t xml:space="preserve"> e </w:t>
      </w:r>
      <w:proofErr w:type="spellStart"/>
      <w:r w:rsidRPr="00E00168">
        <w:rPr>
          <w:color w:val="000000" w:themeColor="text1"/>
          <w:sz w:val="24"/>
        </w:rPr>
        <w:t>Tussie</w:t>
      </w:r>
      <w:proofErr w:type="spellEnd"/>
      <w:r w:rsidRPr="00E00168">
        <w:rPr>
          <w:color w:val="000000" w:themeColor="text1"/>
          <w:sz w:val="24"/>
        </w:rPr>
        <w:t>, o regionalismo pós-hegemônico tem três traços centrais: 1) Exclusão dos EUA – O espaço de decisão é limitado a países latino-americanos e caribenhos, rompendo com a tradição pan-americana. 2) Ênfase na soberania e na não intervenção – Ao contrário da OEA, que invoca cláusulas democráticas para legitimar sanções, a CELAC privilegia o princípio da autodeterminação. 3) Flexibilidade institucional – Não há regras jurídicas vinculantes, mas sim consensos políticos mínimos, expressos em declarações conjuntas.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</w:r>
      <w:proofErr w:type="spellStart"/>
      <w:r w:rsidRPr="00E00168">
        <w:rPr>
          <w:color w:val="000000" w:themeColor="text1"/>
          <w:sz w:val="24"/>
        </w:rPr>
        <w:t>Briceño</w:t>
      </w:r>
      <w:proofErr w:type="spellEnd"/>
      <w:r w:rsidRPr="00E00168">
        <w:rPr>
          <w:color w:val="000000" w:themeColor="text1"/>
          <w:sz w:val="24"/>
        </w:rPr>
        <w:t xml:space="preserve"> Ruiz acrescenta que o pós-hegemonismo não deve ser visto apenas como resistência à hegemonia, mas também como projeto afirmativo, voltado para a construção de agendas próprias: integração produtiva, inclusão social, cooperação Sul-Sul e defesa da paz.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A CELAC, nesse sentido, pode ser entendida como exemplo paradigmático de regionalismo pós-hegemônico. Sua atuação não depende de </w:t>
      </w:r>
      <w:proofErr w:type="spellStart"/>
      <w:r w:rsidRPr="00E00168">
        <w:rPr>
          <w:color w:val="000000" w:themeColor="text1"/>
          <w:sz w:val="24"/>
        </w:rPr>
        <w:t>enforcement</w:t>
      </w:r>
      <w:proofErr w:type="spellEnd"/>
      <w:r w:rsidRPr="00E00168">
        <w:rPr>
          <w:color w:val="000000" w:themeColor="text1"/>
          <w:sz w:val="24"/>
        </w:rPr>
        <w:t xml:space="preserve"> jurídico, mas de legitimidade política e diplomática, reforçada pelo consenso entre seus membros.</w:t>
      </w:r>
    </w:p>
    <w:p w14:paraId="7FA7E2BB" w14:textId="77777777" w:rsidR="00192FE3" w:rsidRPr="00E00168" w:rsidRDefault="00192FE3" w:rsidP="00192FE3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3.4 Hegemonia, autonomia e política externa</w:t>
      </w:r>
    </w:p>
    <w:p w14:paraId="66B21139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A literatura latino-americana sobre política externa tem enfatizado o dilema entre acomodação e autonomia. </w:t>
      </w:r>
      <w:proofErr w:type="spellStart"/>
      <w:r w:rsidRPr="00E00168">
        <w:rPr>
          <w:color w:val="000000" w:themeColor="text1"/>
          <w:sz w:val="24"/>
        </w:rPr>
        <w:t>Tokatlian</w:t>
      </w:r>
      <w:proofErr w:type="spellEnd"/>
      <w:r w:rsidRPr="00E00168">
        <w:rPr>
          <w:color w:val="000000" w:themeColor="text1"/>
          <w:sz w:val="24"/>
        </w:rPr>
        <w:t xml:space="preserve"> (2011) sintetiza esse dilema: em períodos de hegemonia consolidada, prevalece a acomodação; em momentos de contestação, busca-se maior autonomia.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A OEA, com sua institucionalidade robusta, é frequentemente associada ao polo da acomodação, funcionando como espaço onde os países ajustam suas posições à liderança dos EUA. Já a CELAC simboliza o esforço de autonomia, ainda que essa autonomia seja frágil e majoritariamente simbólica.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Inspirando-se em Gramsci, Robert Cox argumenta que hegemonia não é apenas dominação material, mas também liderança ideológica e institucional. A OEA, ao longo de sua história, cristalizou esse tipo de hegemonia. A CELAC, por sua vez, ao excluir os EUA e priorizar a igualdade entre seus membros, pode ser lida como tentativa de escapar a essa hegemonia.</w:t>
      </w:r>
    </w:p>
    <w:p w14:paraId="584BAA1F" w14:textId="77777777" w:rsidR="00192FE3" w:rsidRPr="00E00168" w:rsidRDefault="00192FE3" w:rsidP="00192FE3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lastRenderedPageBreak/>
        <w:t>3.5 Estudos de caso</w:t>
      </w:r>
    </w:p>
    <w:p w14:paraId="69CA4F1C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A comparação entre OEA e CELAC pode ser </w:t>
      </w:r>
      <w:proofErr w:type="gramStart"/>
      <w:r w:rsidRPr="00E00168">
        <w:rPr>
          <w:color w:val="000000" w:themeColor="text1"/>
          <w:sz w:val="24"/>
        </w:rPr>
        <w:t>melhor</w:t>
      </w:r>
      <w:proofErr w:type="gramEnd"/>
      <w:r w:rsidRPr="00E00168">
        <w:rPr>
          <w:color w:val="000000" w:themeColor="text1"/>
          <w:sz w:val="24"/>
        </w:rPr>
        <w:t xml:space="preserve"> compreendida à luz de episódios concretos.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Honduras (2009): A deposição de Manuel Zelaya representou teste decisivo para a OEA. A organização suspendeu o país, aplicando a Carta Democrática Interamericana, mas não conseguiu reverter o golpe. Esse fracasso reforçou a percepção de sua impotência prática. A crise hondurenha também acelerou as discussões que culminaram na criação da CELAC, vista como alternativa livre da influência de Washington.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Haiti (2010): Após o terremoto devastador, a OEA organizou uma missão eleitoral que foi acusada de manipular resultados em favor de Michel </w:t>
      </w:r>
      <w:proofErr w:type="spellStart"/>
      <w:r w:rsidRPr="00E00168">
        <w:rPr>
          <w:color w:val="000000" w:themeColor="text1"/>
          <w:sz w:val="24"/>
        </w:rPr>
        <w:t>Martelly</w:t>
      </w:r>
      <w:proofErr w:type="spellEnd"/>
      <w:r w:rsidRPr="00E00168">
        <w:rPr>
          <w:color w:val="000000" w:themeColor="text1"/>
          <w:sz w:val="24"/>
        </w:rPr>
        <w:t xml:space="preserve">. Críticos, como Ricardo </w:t>
      </w:r>
      <w:proofErr w:type="spellStart"/>
      <w:r w:rsidRPr="00E00168">
        <w:rPr>
          <w:color w:val="000000" w:themeColor="text1"/>
          <w:sz w:val="24"/>
        </w:rPr>
        <w:t>Seitenfus</w:t>
      </w:r>
      <w:proofErr w:type="spellEnd"/>
      <w:r w:rsidRPr="00E00168">
        <w:rPr>
          <w:color w:val="000000" w:themeColor="text1"/>
          <w:sz w:val="24"/>
        </w:rPr>
        <w:t xml:space="preserve"> (</w:t>
      </w:r>
      <w:proofErr w:type="spellStart"/>
      <w:r w:rsidRPr="00E00168">
        <w:rPr>
          <w:color w:val="000000" w:themeColor="text1"/>
          <w:sz w:val="24"/>
        </w:rPr>
        <w:t>ex-representante</w:t>
      </w:r>
      <w:proofErr w:type="spellEnd"/>
      <w:r w:rsidRPr="00E00168">
        <w:rPr>
          <w:color w:val="000000" w:themeColor="text1"/>
          <w:sz w:val="24"/>
        </w:rPr>
        <w:t xml:space="preserve"> da OEA no Haiti), apontaram seletividade e interferência política. Já a CELAC, em sua primeira fase, buscou afirmar solidariedade humanitária, enfatizando cooperação e apoio à reconstrução, sem condicionar politicamente sua ajuda.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Paraguai (2012): O impeachment sumário de Fernando Lugo foi considerado um 'golpe parlamentar' por muitos países da região. A OEA limitou-se a enviar missão de observação e evitar sanções, enquanto MERCOSUL e UNASUL suspenderam o Paraguai. A CELAC, embora sem mecanismos de sanção, condenou politicamente a ruptura democrática, reforçando sua imagem de fórum comprometido com a soberania popular.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Nicarágua (2018): A repressão violenta a protestos contra o governo Daniel Ortega provocou forte condenação da OEA, que aprovou resoluções críticas e ameaçou sanções. A CELAC, por outro lado, preferiu adotar postura de não intervenção, reafirmando a soberania nicaraguense. Esse contraste evidencia os diferentes paradigmas: a OEA privilegia a aplicação de cláusulas democráticas; a CELAC reforça a autodeterminação.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Bolívia (2019): Nas eleições presidenciais, a missão da OEA denunciou fraude eleitoral, legitimando a renúncia de Evo Morales e a ascensão de governo interino. Diversos estudos posteriores questionaram a metodologia da OEA, sugerindo que a denúncia de fraude foi precipitada. A CELAC, em contrapartida, manteve neutralidade, evitando legitimar qualquer dos lados, o que gerou críticas e elogios em igual medida.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lastRenderedPageBreak/>
        <w:t>Colômbia (2016+): O processo de paz entre governo e as FARC contou com acompanhamento técnico da Missão de Apoio da OEA ao Processo de Paz (MAPP-OEA). Já a CELAC limitou-se a apoiar politicamente os acordos, emitindo declarações em defesa da paz como valor regional. Esse caso ilustra como a OEA mantém vantagem em termos de capacidade técnica e operacional.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Cuba (1962–2014): A suspensão de Cuba pela OEA perdurou por quase meio século, simbolizando a exclusão política mais duradoura do sistema interamericano. Apenas em 2009 a suspensão foi revogada, embora Cuba tenha optado por não retornar. A CELAC, desde sua fundação, incluiu Cuba plenamente, chegando a realizar em Havana (2014) uma de suas cúpulas mais emblemáticas, onde declarou a América Latina e o Caribe como 'zona de paz'.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Esses casos mostram que a OEA possui institucionalidade forte, mas enfrenta desconfiança política, enquanto a CELAC dispõe de legitimidade política como espaço alternativo, mas carece de capacidade institucional para impor decisões.</w:t>
      </w:r>
    </w:p>
    <w:p w14:paraId="7FF90079" w14:textId="77777777" w:rsidR="00192FE3" w:rsidRPr="00E00168" w:rsidRDefault="00192FE3" w:rsidP="00192FE3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4. Hipótese</w:t>
      </w:r>
    </w:p>
    <w:p w14:paraId="0E942F6D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A hipótese central deste trabalho é que a CELAC opera como fórum simbólico e político de governança pós-hegemônica, contrapondo-se ao modelo da OEA, historicamente vinculado à hegemonia dos Estados Unidos. Ao contrário da OEA, que dispõe de uma estrutura institucional formalizada e capacidade de </w:t>
      </w:r>
      <w:proofErr w:type="spellStart"/>
      <w:r w:rsidRPr="00E00168">
        <w:rPr>
          <w:color w:val="000000" w:themeColor="text1"/>
          <w:sz w:val="24"/>
        </w:rPr>
        <w:t>enforcement</w:t>
      </w:r>
      <w:proofErr w:type="spellEnd"/>
      <w:r w:rsidRPr="00E00168">
        <w:rPr>
          <w:color w:val="000000" w:themeColor="text1"/>
          <w:sz w:val="24"/>
        </w:rPr>
        <w:t xml:space="preserve"> normativo, a CELAC adota um modelo flexível, baseado em concertação política e consensos diplomáticos.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Essa diferença estrutural tem implicações diretas para a análise da capacidade de ambas as organizações em lidar com crises políticas e conflitos regionais. A hipótese secundária é que, embora a CELAC careça de institucionalidade robusta, sua legitimidade política e sua condição de fórum exclusivo da América Latina e do Caribe lhe conferem uma vantagem simbólica na disputa pela construção de narrativas sobre soberania, direitos e autonomia regional.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Em outras palavras, a CELAC não substitui a OEA no plano prático, mas funciona como um contraponto político que limita a eficácia da hegemonia estadunidense na região. Esse papel é particularmente visível em contextos nos quais a OEA age de forma seletiva ou politizada, como nos casos de Honduras (2009) e Bolívia (2019). Assim, a hipótese sugere que a CELAC representa mais um laboratório político de resistência e autonomia regional do que um organismo capaz de implementar medidas concretas de resolução de crises.</w:t>
      </w:r>
    </w:p>
    <w:p w14:paraId="65EC19AC" w14:textId="77777777" w:rsidR="00192FE3" w:rsidRPr="00E00168" w:rsidRDefault="00192FE3" w:rsidP="00192FE3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lastRenderedPageBreak/>
        <w:t>5. Método de abordagem</w:t>
      </w:r>
    </w:p>
    <w:p w14:paraId="2DA1DAB7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 metodologia adotada será de caráter qualitativo, comparativo e exploratório, com ênfase em análise documental e entrevistas semiestruturadas. O objetivo é confrontar a atuação da OEA e da CELAC em episódios concretos, avaliando as diferenças em termos de legitimidade, capacidade de ação e impacto político.</w:t>
      </w:r>
    </w:p>
    <w:p w14:paraId="3550624B" w14:textId="77777777" w:rsidR="00192FE3" w:rsidRPr="00E00168" w:rsidRDefault="00192FE3" w:rsidP="00192FE3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5.1 Abordagem comparativa</w:t>
      </w:r>
    </w:p>
    <w:p w14:paraId="67D7997B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O estudo utilizará o método comparativo para observar como a OEA e a CELAC reagiram a eventos semelhantes. Os estudos de caso — Honduras (2009), Haiti (2010), Paraguai (2012), Nicarágua (2018), Bolívia (2019), Colômbia (2016+) e Cuba (1962–2014) — serão analisados de modo paralelo, com foco em três dimensões: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1. Institucionalidade – presença ou ausência de mecanismos formais de intervenção.</w:t>
      </w:r>
      <w:r w:rsidRPr="00E00168">
        <w:rPr>
          <w:color w:val="000000" w:themeColor="text1"/>
          <w:sz w:val="24"/>
        </w:rPr>
        <w:br/>
        <w:t>2. Narrativa política – como cada organização construiu interpretações sobre democracia, direitos e soberania.</w:t>
      </w:r>
      <w:r w:rsidRPr="00E00168">
        <w:rPr>
          <w:color w:val="000000" w:themeColor="text1"/>
          <w:sz w:val="24"/>
        </w:rPr>
        <w:br/>
        <w:t>3. Resultados práticos – impacto das decisões ou declarações no desenrolar das crises.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Essa comparação permitirá identificar padrões de seletividade na OEA e padrões de flexibilidade/autonomia na CELAC.</w:t>
      </w:r>
    </w:p>
    <w:p w14:paraId="5527F367" w14:textId="77777777" w:rsidR="00192FE3" w:rsidRPr="00E00168" w:rsidRDefault="00192FE3" w:rsidP="00192FE3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5.2 Análise documental</w:t>
      </w:r>
    </w:p>
    <w:p w14:paraId="78B18996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 pesquisa documental será baseada em três fontes principais: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- Documentos oficiais da OEA e da CELAC, incluindo atas, resoluções, declarações e relatórios disponíveis em seus respectivos sites.</w:t>
      </w:r>
      <w:r w:rsidRPr="00E00168">
        <w:rPr>
          <w:color w:val="000000" w:themeColor="text1"/>
          <w:sz w:val="24"/>
        </w:rPr>
        <w:br/>
        <w:t>- Relatórios de organismos internacionais e regionais como a Comissão Interamericana de Direitos Humanos (CIDH), ONU e MERCOSUL.</w:t>
      </w:r>
      <w:r w:rsidRPr="00E00168">
        <w:rPr>
          <w:color w:val="000000" w:themeColor="text1"/>
          <w:sz w:val="24"/>
        </w:rPr>
        <w:br/>
        <w:t>- Produção acadêmica e jornalística aberta, que fornecerá contexto e interpretações diversas sobre os episódios analisados.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Essa triangulação documental permitirá avaliar não apenas o conteúdo formal das decisões, mas também sua recepção política e impacto narrativo.</w:t>
      </w:r>
    </w:p>
    <w:p w14:paraId="4DF83128" w14:textId="77777777" w:rsidR="00192FE3" w:rsidRPr="00E00168" w:rsidRDefault="00192FE3" w:rsidP="00192FE3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5.3 Entrevistas semiestruturadas</w:t>
      </w:r>
    </w:p>
    <w:p w14:paraId="4582BA80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Além da análise documental, serão realizadas entrevistas semiestruturadas com diplomatas, acadêmicos, ex-ministros, jornalistas e membros de organismos regionais que participaram ou acompanharam de perto os casos estudados.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lastRenderedPageBreak/>
        <w:t>O objetivo das entrevistas será: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- Captar percepções internas sobre a atuação das organizações.</w:t>
      </w:r>
      <w:r w:rsidRPr="00E00168">
        <w:rPr>
          <w:color w:val="000000" w:themeColor="text1"/>
          <w:sz w:val="24"/>
        </w:rPr>
        <w:br/>
        <w:t>- Avaliar contradições entre discurso oficial e prática política.</w:t>
      </w:r>
      <w:r w:rsidRPr="00E00168">
        <w:rPr>
          <w:color w:val="000000" w:themeColor="text1"/>
          <w:sz w:val="24"/>
        </w:rPr>
        <w:br/>
        <w:t>- Identificar elementos simbólicos invisíveis em documentos formais.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As entrevistas serão guiadas por um roteiro comum, mas com flexibilidade para explorar particularidades de cada caso.</w:t>
      </w:r>
    </w:p>
    <w:p w14:paraId="43399AB7" w14:textId="77777777" w:rsidR="00192FE3" w:rsidRPr="00E00168" w:rsidRDefault="00192FE3" w:rsidP="00192FE3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5.4 Critérios de seleção dos casos</w:t>
      </w:r>
    </w:p>
    <w:p w14:paraId="13F12CA2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 escolha dos sete casos se justifica por três razões: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1. Diversidade geográfica – inclui América Central, Caribe, América do Sul e Cuba.</w:t>
      </w:r>
      <w:r w:rsidRPr="00E00168">
        <w:rPr>
          <w:color w:val="000000" w:themeColor="text1"/>
          <w:sz w:val="24"/>
        </w:rPr>
        <w:br/>
        <w:t>2. Variedade de temas – golpes de Estado, crises eleitorais, processos de paz, exclusão/reinserção internacional.</w:t>
      </w:r>
      <w:r w:rsidRPr="00E00168">
        <w:rPr>
          <w:color w:val="000000" w:themeColor="text1"/>
          <w:sz w:val="24"/>
        </w:rPr>
        <w:br/>
        <w:t>3. Participação simultânea da OEA e da CELAC – ainda que em intensidades distintas, ambos os fóruns tiveram papel em todos os episódios.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Esse recorte permitirá uma comparação rica e representativa das diferenças entre as duas instituições.</w:t>
      </w:r>
    </w:p>
    <w:p w14:paraId="264A07A3" w14:textId="77777777" w:rsidR="00192FE3" w:rsidRPr="00E00168" w:rsidRDefault="00192FE3" w:rsidP="00192FE3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5.5 Procedimentos de análise</w:t>
      </w:r>
    </w:p>
    <w:p w14:paraId="0113C851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 análise seguirá três etapas: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1. Sistematização documental – organização das resoluções, atas e declarações em banco de dados categorizado.</w:t>
      </w:r>
      <w:r w:rsidRPr="00E00168">
        <w:rPr>
          <w:color w:val="000000" w:themeColor="text1"/>
          <w:sz w:val="24"/>
        </w:rPr>
        <w:br/>
        <w:t>2. Construção de matriz comparativa – aplicação das três dimensões (institucionalidade, narrativa, resultados) em cada caso.</w:t>
      </w:r>
      <w:r w:rsidRPr="00E00168">
        <w:rPr>
          <w:color w:val="000000" w:themeColor="text1"/>
          <w:sz w:val="24"/>
        </w:rPr>
        <w:br/>
        <w:t>3. Interpretação crítica – cotejo dos achados empíricos com a literatura teórica sobre regionalismo pós-hegemônico, hegemonia e autonomia.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Essa abordagem permitirá testar a hipótese de que a CELAC, apesar de suas limitações, representa uma alternativa política e simbólica relevante frente à OEA.</w:t>
      </w:r>
    </w:p>
    <w:p w14:paraId="6EF88591" w14:textId="77777777" w:rsidR="00192FE3" w:rsidRPr="00E00168" w:rsidRDefault="00192FE3" w:rsidP="00192FE3">
      <w:pPr>
        <w:pStyle w:val="Ttulo2"/>
        <w:rPr>
          <w:color w:val="000000" w:themeColor="text1"/>
        </w:rPr>
      </w:pPr>
      <w:r w:rsidRPr="00E00168">
        <w:rPr>
          <w:color w:val="000000" w:themeColor="text1"/>
        </w:rPr>
        <w:t>5.6 Limitações metodológicas</w:t>
      </w:r>
    </w:p>
    <w:p w14:paraId="4F290A15" w14:textId="77777777" w:rsidR="00192FE3" w:rsidRPr="00E00168" w:rsidRDefault="00192FE3" w:rsidP="00192FE3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É importante reconhecer limitações: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- A CELAC não possui sede nem acervo documental robusto, o que dificulta o acesso a informações consistentes.</w:t>
      </w:r>
      <w:r w:rsidRPr="00E00168">
        <w:rPr>
          <w:color w:val="000000" w:themeColor="text1"/>
          <w:sz w:val="24"/>
        </w:rPr>
        <w:br/>
        <w:t xml:space="preserve">- Há risco de viés de seletividade nas entrevistas, pois ex-funcionários e diplomatas </w:t>
      </w:r>
      <w:r w:rsidRPr="00E00168">
        <w:rPr>
          <w:color w:val="000000" w:themeColor="text1"/>
          <w:sz w:val="24"/>
        </w:rPr>
        <w:lastRenderedPageBreak/>
        <w:t>podem reproduzir visões institucionais.</w:t>
      </w:r>
      <w:r w:rsidRPr="00E00168">
        <w:rPr>
          <w:color w:val="000000" w:themeColor="text1"/>
          <w:sz w:val="24"/>
        </w:rPr>
        <w:br/>
        <w:t>- O caráter exploratório do estudo significa que as conclusões terão valor analítico mais do que preditivo.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Apesar dessas limitações, o cruzamento entre fontes documentais, entrevistas e literatura acadêmica assegura robustez metodológica.</w:t>
      </w:r>
    </w:p>
    <w:p w14:paraId="268E83E9" w14:textId="09374286" w:rsidR="00E00168" w:rsidRPr="00E00168" w:rsidRDefault="00E00168" w:rsidP="00E00168">
      <w:pPr>
        <w:rPr>
          <w:color w:val="000000" w:themeColor="text1"/>
        </w:rPr>
      </w:pPr>
      <w:r w:rsidRPr="00E00168">
        <w:rPr>
          <w:color w:val="000000" w:themeColor="text1"/>
        </w:rPr>
        <w:br/>
      </w:r>
    </w:p>
    <w:p w14:paraId="4467466E" w14:textId="77777777" w:rsidR="00E00168" w:rsidRPr="00E00168" w:rsidRDefault="00E00168" w:rsidP="00E00168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>6. Considerações finais preliminares</w:t>
      </w:r>
    </w:p>
    <w:p w14:paraId="4905BA0F" w14:textId="77777777" w:rsidR="00E00168" w:rsidRPr="00E00168" w:rsidRDefault="00E00168" w:rsidP="00E00168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>A análise da relação entre CELAC e OEA revela a complexidade da disputa por legitimidade e protagonismo na governança regional latino-americana. Ainda que ambas as instituições sejam frequentemente comparadas sob a ótica de sua capacidade de intervir em crises políticas e de assegurar valores como democracia, direitos humanos e soberania, a natureza distinta de suas arquiteturas institucionais impõe limites claros a qualquer equivalência direta.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A OEA, com mais de sete décadas de existência, consolidou-se como organismo internacional dotado de carta fundacional, secretariado, orçamento e órgãos especializados. Sua longevidade institucional confere-lhe peso jurídico e formal. Entretanto, esse mesmo peso é comprometido pela dependência financeira dos Estados Unidos e pela seletividade de suas ações, frequentemente moldadas por interesses geopolíticos. O resultado é uma organização que combina solidez normativa com fragilidade política: capaz de mobilizar instrumentos jurídicos robustos, mas vista com desconfiança por parte significativa da região.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A CELAC, por outro lado, representa uma experiência recente e inovadora de regionalismo pós-hegemônico. Sua ausência de institucionalidade rígida — frequentemente interpretada como fragilidade — pode também ser lida como mecanismo de proteção à soberania dos Estados, evitando hierarquias permanentes. A estrutura flexível baseada em consensos mínimos e na presidência pro tempore lhe confere agilidade política, ainda que limite sua capacidade de implementar medidas práticas de </w:t>
      </w:r>
      <w:proofErr w:type="spellStart"/>
      <w:r w:rsidRPr="00E00168">
        <w:rPr>
          <w:color w:val="000000" w:themeColor="text1"/>
          <w:sz w:val="24"/>
        </w:rPr>
        <w:t>enforcement</w:t>
      </w:r>
      <w:proofErr w:type="spellEnd"/>
      <w:r w:rsidRPr="00E00168">
        <w:rPr>
          <w:color w:val="000000" w:themeColor="text1"/>
          <w:sz w:val="24"/>
        </w:rPr>
        <w:t>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Em termos de legitimidade política, a CELAC apresenta clara vantagem sobre a OEA. Ao excluir Estados Unidos e Canadá, posiciona-se como espaço autônomo de diálogo latino-americano e caribenho. Isso lhe permite articular narrativas alternativas sobre soberania e autodeterminação, em contraste com a OEA, cuja tradição de ingerência norte-americana continua sendo um traço constitutivo. Ao mesmo </w:t>
      </w:r>
      <w:r w:rsidRPr="00E00168">
        <w:rPr>
          <w:color w:val="000000" w:themeColor="text1"/>
          <w:sz w:val="24"/>
        </w:rPr>
        <w:lastRenderedPageBreak/>
        <w:t>tempo, a fragilidade institucional impede que a CELAC vá além da esfera simbólica e discursiva, o que limita sua capacidade de transformar consensos políticos em políticas públicas regionais concretas.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Os estudos de caso analisados demonstram essa tensão de forma concreta. Em Honduras (2009), a OEA mostrou força normativa ao suspender o país, mas fracassou em restaurar a ordem constitucional. A CELAC, ainda em formação, emergiu como alternativa política frente à paralisia do sistema interamericano. No Haiti (2010), a OEA foi acusada de manipulação eleitoral, enquanto a CELAC construiu narrativa de solidariedade humanitária. No Paraguai (2012), a OEA agiu timidamente diante de um impeachment sumário, contrastando com a firme condenação política da CELAC. Em episódios mais recentes, como Nicarágua (2018) e Bolívia (2019), a seletividade da OEA foi evidente, enquanto a CELAC reiterou sua lógica de não intervenção, o que por um lado protegeu soberanias nacionais, mas por outro comprometeu sua credibilidade diante de violações de direitos humanos.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No caso da Colômbia, o contraste é ilustrativo: a OEA, por meio da MAPP, dispôs de aparato técnico para monitorar e apoiar o processo de paz, algo impossível para a CELAC, que se limitou a declarações políticas. Por fim, Cuba sintetiza o dilema histórico: excluída pela OEA durante quase meio século, foi reintegrada simbolicamente pela CELAC desde sua fundação, evidenciando a diferença fundamental entre as duas instituições.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Assim, pode-se concluir que a CELAC desempenha papel de laboratório político de resistência pós-hegemônica. Ainda que incapaz de competir institucionalmente com a OEA, funciona como espaço de afirmação de agendas próprias, contestação da hegemonia estadunidense e construção de legitimidade simbólica em torno da ideia de 'América Latina e Caribe como zona de paz'. A OEA, por sua vez, preserva centralidade institucional, mas sua credibilidade depende cada vez mais de recuperar a confiança dos países da região, algo difícil diante da sombra da influência dos EUA.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Do ponto de vista teórico, o estudo contribui para o debate sobre hegemonia e autonomia nas Relações Internacionais. A OEA expressa a hegemonia gramsciana reinterpretada por Robert Cox: uma combinação de poder material, ideológico e institucional que assegura a liderança estadunidense no hemisfério. A CELAC, em contrapartida, representa esforço de autonomia coletiva, embora careça dos instrumentos institucionais para sustentar esse esforço de forma duradoura.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Metodologicamente, o projeto confirma a utilidade da abordagem comparativa. A </w:t>
      </w:r>
      <w:r w:rsidRPr="00E00168">
        <w:rPr>
          <w:color w:val="000000" w:themeColor="text1"/>
          <w:sz w:val="24"/>
        </w:rPr>
        <w:lastRenderedPageBreak/>
        <w:t>análise dos sete casos selecionados permite evidenciar padrões de seletividade na OEA e padrões de flexibilidade na CELAC. As entrevistas semiestruturadas planejadas, aliadas à análise documental, deverão fornecer material empírico rico para confrontar hipóteses e testar os limites da teoria do regionalismo pós-hegemônico.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Por fim, cabe reconhecer que tanto a OEA quanto a CELAC enfrentam desafios comuns: erosão de legitimidade, polarização política e fragmentação regional. O futuro da governança latino-americana dependerá menos da substituição de uma organização pela outra e mais da capacidade de articular mecanismos complementares, capazes de equilibrar institucionalidade formal e legitimidade política. Nesse equilíbrio reside a possibilidade de avançar para uma governança regional mais autônoma, democrática e eficaz.</w:t>
      </w:r>
    </w:p>
    <w:p w14:paraId="7BBFB1F4" w14:textId="6E73A504" w:rsidR="00E00168" w:rsidRDefault="00E00168" w:rsidP="00E00168">
      <w:pPr>
        <w:pStyle w:val="Ttulo1"/>
        <w:rPr>
          <w:color w:val="000000" w:themeColor="text1"/>
        </w:rPr>
      </w:pPr>
      <w:r w:rsidRPr="00E00168">
        <w:rPr>
          <w:color w:val="000000" w:themeColor="text1"/>
        </w:rPr>
        <w:t xml:space="preserve">7. Referências abertas </w:t>
      </w:r>
    </w:p>
    <w:p w14:paraId="6EA5ECA0" w14:textId="77777777" w:rsidR="00E00168" w:rsidRPr="00E00168" w:rsidRDefault="00E00168" w:rsidP="00E00168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BRICEÑO-RUIZ, José. El regionalismo post-hegemónico </w:t>
      </w:r>
      <w:proofErr w:type="spellStart"/>
      <w:r w:rsidRPr="00E00168">
        <w:rPr>
          <w:color w:val="000000" w:themeColor="text1"/>
          <w:sz w:val="24"/>
        </w:rPr>
        <w:t>en</w:t>
      </w:r>
      <w:proofErr w:type="spellEnd"/>
      <w:r w:rsidRPr="00E00168">
        <w:rPr>
          <w:color w:val="000000" w:themeColor="text1"/>
          <w:sz w:val="24"/>
        </w:rPr>
        <w:t xml:space="preserve"> América Latina: </w:t>
      </w:r>
      <w:proofErr w:type="spellStart"/>
      <w:r w:rsidRPr="00E00168">
        <w:rPr>
          <w:color w:val="000000" w:themeColor="text1"/>
          <w:sz w:val="24"/>
        </w:rPr>
        <w:t>origen</w:t>
      </w:r>
      <w:proofErr w:type="spellEnd"/>
      <w:r w:rsidRPr="00E00168">
        <w:rPr>
          <w:color w:val="000000" w:themeColor="text1"/>
          <w:sz w:val="24"/>
        </w:rPr>
        <w:t xml:space="preserve"> y dilemas. FLACSO, 2013. https://repositorio.flacsoandes.edu.ec/handle/10469/5234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MALAMUD, Andrés. Sobre a crescente irrelevância da América Latina. Nueva </w:t>
      </w:r>
      <w:proofErr w:type="spellStart"/>
      <w:r w:rsidRPr="00E00168">
        <w:rPr>
          <w:color w:val="000000" w:themeColor="text1"/>
          <w:sz w:val="24"/>
        </w:rPr>
        <w:t>Sociedad</w:t>
      </w:r>
      <w:proofErr w:type="spellEnd"/>
      <w:r w:rsidRPr="00E00168">
        <w:rPr>
          <w:color w:val="000000" w:themeColor="text1"/>
          <w:sz w:val="24"/>
        </w:rPr>
        <w:t>, 2017. https://nuso.org/articulo/sobre-crescente-irrelevancia-da-america-latina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RIGGIROZZI, </w:t>
      </w:r>
      <w:proofErr w:type="spellStart"/>
      <w:r w:rsidRPr="00E00168">
        <w:rPr>
          <w:color w:val="000000" w:themeColor="text1"/>
          <w:sz w:val="24"/>
        </w:rPr>
        <w:t>Pía</w:t>
      </w:r>
      <w:proofErr w:type="spellEnd"/>
      <w:r w:rsidRPr="00E00168">
        <w:rPr>
          <w:color w:val="000000" w:themeColor="text1"/>
          <w:sz w:val="24"/>
        </w:rPr>
        <w:t xml:space="preserve">; TUSSIE, Diana. The </w:t>
      </w:r>
      <w:proofErr w:type="spellStart"/>
      <w:r w:rsidRPr="00E00168">
        <w:rPr>
          <w:color w:val="000000" w:themeColor="text1"/>
          <w:sz w:val="24"/>
        </w:rPr>
        <w:t>Rise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of</w:t>
      </w:r>
      <w:proofErr w:type="spellEnd"/>
      <w:r w:rsidRPr="00E00168">
        <w:rPr>
          <w:color w:val="000000" w:themeColor="text1"/>
          <w:sz w:val="24"/>
        </w:rPr>
        <w:t xml:space="preserve"> Post-</w:t>
      </w:r>
      <w:proofErr w:type="spellStart"/>
      <w:r w:rsidRPr="00E00168">
        <w:rPr>
          <w:color w:val="000000" w:themeColor="text1"/>
          <w:sz w:val="24"/>
        </w:rPr>
        <w:t>Hegemonic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Regionalism</w:t>
      </w:r>
      <w:proofErr w:type="spellEnd"/>
      <w:r w:rsidRPr="00E00168">
        <w:rPr>
          <w:color w:val="000000" w:themeColor="text1"/>
          <w:sz w:val="24"/>
        </w:rPr>
        <w:t xml:space="preserve"> in </w:t>
      </w:r>
      <w:proofErr w:type="spellStart"/>
      <w:r w:rsidRPr="00E00168">
        <w:rPr>
          <w:color w:val="000000" w:themeColor="text1"/>
          <w:sz w:val="24"/>
        </w:rPr>
        <w:t>Latin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America</w:t>
      </w:r>
      <w:proofErr w:type="spellEnd"/>
      <w:r w:rsidRPr="00E00168">
        <w:rPr>
          <w:color w:val="000000" w:themeColor="text1"/>
          <w:sz w:val="24"/>
        </w:rPr>
        <w:t>. UNRISD, 2012. https://www.econstor.eu/bitstream/10419/148764/1/747238232.pdf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SANAHUJA, José </w:t>
      </w:r>
      <w:proofErr w:type="spellStart"/>
      <w:r w:rsidRPr="00E00168">
        <w:rPr>
          <w:color w:val="000000" w:themeColor="text1"/>
          <w:sz w:val="24"/>
        </w:rPr>
        <w:t>Antonio</w:t>
      </w:r>
      <w:proofErr w:type="spellEnd"/>
      <w:r w:rsidRPr="00E00168">
        <w:rPr>
          <w:color w:val="000000" w:themeColor="text1"/>
          <w:sz w:val="24"/>
        </w:rPr>
        <w:t xml:space="preserve">. Regionalismo pós-hegemônico e integração na América Latina. Nueva </w:t>
      </w:r>
      <w:proofErr w:type="spellStart"/>
      <w:r w:rsidRPr="00E00168">
        <w:rPr>
          <w:color w:val="000000" w:themeColor="text1"/>
          <w:sz w:val="24"/>
        </w:rPr>
        <w:t>Sociedad</w:t>
      </w:r>
      <w:proofErr w:type="spellEnd"/>
      <w:r w:rsidRPr="00E00168">
        <w:rPr>
          <w:color w:val="000000" w:themeColor="text1"/>
          <w:sz w:val="24"/>
        </w:rPr>
        <w:t>, n. 250, 2014. https://nuso.org/articulo/regionalismo-pos-hegemonico-e-integracao-na-america-latina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SERBIN, Andrés. La CELAC y </w:t>
      </w:r>
      <w:proofErr w:type="spellStart"/>
      <w:r w:rsidRPr="00E00168">
        <w:rPr>
          <w:color w:val="000000" w:themeColor="text1"/>
          <w:sz w:val="24"/>
        </w:rPr>
        <w:t>la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construcción</w:t>
      </w:r>
      <w:proofErr w:type="spellEnd"/>
      <w:r w:rsidRPr="00E00168">
        <w:rPr>
          <w:color w:val="000000" w:themeColor="text1"/>
          <w:sz w:val="24"/>
        </w:rPr>
        <w:t xml:space="preserve"> de </w:t>
      </w:r>
      <w:proofErr w:type="spellStart"/>
      <w:r w:rsidRPr="00E00168">
        <w:rPr>
          <w:color w:val="000000" w:themeColor="text1"/>
          <w:sz w:val="24"/>
        </w:rPr>
        <w:t>un</w:t>
      </w:r>
      <w:proofErr w:type="spellEnd"/>
      <w:r w:rsidRPr="00E00168">
        <w:rPr>
          <w:color w:val="000000" w:themeColor="text1"/>
          <w:sz w:val="24"/>
        </w:rPr>
        <w:t xml:space="preserve"> regionalismo </w:t>
      </w:r>
      <w:proofErr w:type="spellStart"/>
      <w:r w:rsidRPr="00E00168">
        <w:rPr>
          <w:color w:val="000000" w:themeColor="text1"/>
          <w:sz w:val="24"/>
        </w:rPr>
        <w:t>poshegemónico</w:t>
      </w:r>
      <w:proofErr w:type="spellEnd"/>
      <w:r w:rsidRPr="00E00168">
        <w:rPr>
          <w:color w:val="000000" w:themeColor="text1"/>
          <w:sz w:val="24"/>
        </w:rPr>
        <w:t>. CRIES, 2012. https://www.cries.org/wp-content/uploads/2012/07/La-CELAC-y-la-construccion-de-un-regionalismo-poshegem%C3%B3nico.pdf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TOKATLIAN, Juan Gabriel. </w:t>
      </w:r>
      <w:proofErr w:type="spellStart"/>
      <w:r w:rsidRPr="00E00168">
        <w:rPr>
          <w:color w:val="000000" w:themeColor="text1"/>
          <w:sz w:val="24"/>
        </w:rPr>
        <w:t>Autonomía</w:t>
      </w:r>
      <w:proofErr w:type="spellEnd"/>
      <w:r w:rsidRPr="00E00168">
        <w:rPr>
          <w:color w:val="000000" w:themeColor="text1"/>
          <w:sz w:val="24"/>
        </w:rPr>
        <w:t xml:space="preserve"> y política exterior: </w:t>
      </w:r>
      <w:proofErr w:type="spellStart"/>
      <w:r w:rsidRPr="00E00168">
        <w:rPr>
          <w:color w:val="000000" w:themeColor="text1"/>
          <w:sz w:val="24"/>
        </w:rPr>
        <w:t>teoría</w:t>
      </w:r>
      <w:proofErr w:type="spellEnd"/>
      <w:r w:rsidRPr="00E00168">
        <w:rPr>
          <w:color w:val="000000" w:themeColor="text1"/>
          <w:sz w:val="24"/>
        </w:rPr>
        <w:t xml:space="preserve"> y </w:t>
      </w:r>
      <w:proofErr w:type="spellStart"/>
      <w:r w:rsidRPr="00E00168">
        <w:rPr>
          <w:color w:val="000000" w:themeColor="text1"/>
          <w:sz w:val="24"/>
        </w:rPr>
        <w:t>práctica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en</w:t>
      </w:r>
      <w:proofErr w:type="spellEnd"/>
      <w:r w:rsidRPr="00E00168">
        <w:rPr>
          <w:color w:val="000000" w:themeColor="text1"/>
          <w:sz w:val="24"/>
        </w:rPr>
        <w:t xml:space="preserve"> América Latina. UTDT, 2011. http://dspace.utdt.edu/handle/20.500.13098/2775</w:t>
      </w:r>
    </w:p>
    <w:p w14:paraId="42482F1F" w14:textId="77777777" w:rsidR="00E00168" w:rsidRPr="00E00168" w:rsidRDefault="00E00168" w:rsidP="00E00168"/>
    <w:p w14:paraId="22CC08EE" w14:textId="77777777" w:rsidR="00E00168" w:rsidRDefault="00E00168" w:rsidP="00E00168">
      <w:pPr>
        <w:rPr>
          <w:color w:val="000000" w:themeColor="text1"/>
          <w:sz w:val="24"/>
        </w:rPr>
      </w:pPr>
      <w:r w:rsidRPr="00E00168">
        <w:rPr>
          <w:color w:val="000000" w:themeColor="text1"/>
          <w:sz w:val="24"/>
        </w:rPr>
        <w:lastRenderedPageBreak/>
        <w:t xml:space="preserve">MALAMUD, Andrés. Sobre a crescente irrelevância da América Latina. Nueva </w:t>
      </w:r>
      <w:proofErr w:type="spellStart"/>
      <w:r w:rsidRPr="00E00168">
        <w:rPr>
          <w:color w:val="000000" w:themeColor="text1"/>
          <w:sz w:val="24"/>
        </w:rPr>
        <w:t>Sociedad</w:t>
      </w:r>
      <w:proofErr w:type="spellEnd"/>
      <w:r w:rsidRPr="00E00168">
        <w:rPr>
          <w:color w:val="000000" w:themeColor="text1"/>
          <w:sz w:val="24"/>
        </w:rPr>
        <w:t>, 2017. Disponível em: https://nuso.org/articulo/sobre-crescente-irrelevancia-da-america-latina</w:t>
      </w:r>
      <w:r w:rsidRPr="00E00168">
        <w:rPr>
          <w:color w:val="000000" w:themeColor="text1"/>
          <w:sz w:val="24"/>
        </w:rPr>
        <w:br/>
        <w:t>– Analisa a trajetória da OEA e sua relação com a hegemonia dos EUA.</w:t>
      </w:r>
    </w:p>
    <w:p w14:paraId="19CF8A24" w14:textId="77777777" w:rsidR="00E00168" w:rsidRDefault="00E00168" w:rsidP="00E00168">
      <w:pPr>
        <w:rPr>
          <w:color w:val="000000" w:themeColor="text1"/>
          <w:sz w:val="24"/>
        </w:rPr>
      </w:pPr>
    </w:p>
    <w:p w14:paraId="151CB41D" w14:textId="77777777" w:rsidR="00E00168" w:rsidRPr="00E00168" w:rsidRDefault="00E00168" w:rsidP="00E00168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SANAHUJA, José </w:t>
      </w:r>
      <w:proofErr w:type="spellStart"/>
      <w:r w:rsidRPr="00E00168">
        <w:rPr>
          <w:color w:val="000000" w:themeColor="text1"/>
          <w:sz w:val="24"/>
        </w:rPr>
        <w:t>Antonio</w:t>
      </w:r>
      <w:proofErr w:type="spellEnd"/>
      <w:r w:rsidRPr="00E00168">
        <w:rPr>
          <w:color w:val="000000" w:themeColor="text1"/>
          <w:sz w:val="24"/>
        </w:rPr>
        <w:t xml:space="preserve">. Regionalismo pós-hegemônico e integração na América Latina. Nueva </w:t>
      </w:r>
      <w:proofErr w:type="spellStart"/>
      <w:r w:rsidRPr="00E00168">
        <w:rPr>
          <w:color w:val="000000" w:themeColor="text1"/>
          <w:sz w:val="24"/>
        </w:rPr>
        <w:t>Sociedad</w:t>
      </w:r>
      <w:proofErr w:type="spellEnd"/>
      <w:r w:rsidRPr="00E00168">
        <w:rPr>
          <w:color w:val="000000" w:themeColor="text1"/>
          <w:sz w:val="24"/>
        </w:rPr>
        <w:t>, n. 250, 2014. Disponível em: https://nuso.org/articulo/regionalismo-pos-hegemonico-e-integracao-na-america-latina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RIGGIROZZI, </w:t>
      </w:r>
      <w:proofErr w:type="spellStart"/>
      <w:r w:rsidRPr="00E00168">
        <w:rPr>
          <w:color w:val="000000" w:themeColor="text1"/>
          <w:sz w:val="24"/>
        </w:rPr>
        <w:t>Pía</w:t>
      </w:r>
      <w:proofErr w:type="spellEnd"/>
      <w:r w:rsidRPr="00E00168">
        <w:rPr>
          <w:color w:val="000000" w:themeColor="text1"/>
          <w:sz w:val="24"/>
        </w:rPr>
        <w:t xml:space="preserve">; TUSSIE, Diana. The </w:t>
      </w:r>
      <w:proofErr w:type="spellStart"/>
      <w:r w:rsidRPr="00E00168">
        <w:rPr>
          <w:color w:val="000000" w:themeColor="text1"/>
          <w:sz w:val="24"/>
        </w:rPr>
        <w:t>Rise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of</w:t>
      </w:r>
      <w:proofErr w:type="spellEnd"/>
      <w:r w:rsidRPr="00E00168">
        <w:rPr>
          <w:color w:val="000000" w:themeColor="text1"/>
          <w:sz w:val="24"/>
        </w:rPr>
        <w:t xml:space="preserve"> Post-</w:t>
      </w:r>
      <w:proofErr w:type="spellStart"/>
      <w:r w:rsidRPr="00E00168">
        <w:rPr>
          <w:color w:val="000000" w:themeColor="text1"/>
          <w:sz w:val="24"/>
        </w:rPr>
        <w:t>Hegemonic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Regionalism</w:t>
      </w:r>
      <w:proofErr w:type="spellEnd"/>
      <w:r w:rsidRPr="00E00168">
        <w:rPr>
          <w:color w:val="000000" w:themeColor="text1"/>
          <w:sz w:val="24"/>
        </w:rPr>
        <w:t xml:space="preserve"> in </w:t>
      </w:r>
      <w:proofErr w:type="spellStart"/>
      <w:r w:rsidRPr="00E00168">
        <w:rPr>
          <w:color w:val="000000" w:themeColor="text1"/>
          <w:sz w:val="24"/>
        </w:rPr>
        <w:t>Latin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America</w:t>
      </w:r>
      <w:proofErr w:type="spellEnd"/>
      <w:r w:rsidRPr="00E00168">
        <w:rPr>
          <w:color w:val="000000" w:themeColor="text1"/>
          <w:sz w:val="24"/>
        </w:rPr>
        <w:t>. UNRISD, 2012. Disponível em: https://www.econstor.eu/bitstream/10419/148764/1/747238232.pdf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BRICEÑO-RUIZ, José. El regionalismo post-hegemónico </w:t>
      </w:r>
      <w:proofErr w:type="spellStart"/>
      <w:r w:rsidRPr="00E00168">
        <w:rPr>
          <w:color w:val="000000" w:themeColor="text1"/>
          <w:sz w:val="24"/>
        </w:rPr>
        <w:t>en</w:t>
      </w:r>
      <w:proofErr w:type="spellEnd"/>
      <w:r w:rsidRPr="00E00168">
        <w:rPr>
          <w:color w:val="000000" w:themeColor="text1"/>
          <w:sz w:val="24"/>
        </w:rPr>
        <w:t xml:space="preserve"> América Latina: </w:t>
      </w:r>
      <w:proofErr w:type="spellStart"/>
      <w:r w:rsidRPr="00E00168">
        <w:rPr>
          <w:color w:val="000000" w:themeColor="text1"/>
          <w:sz w:val="24"/>
        </w:rPr>
        <w:t>origen</w:t>
      </w:r>
      <w:proofErr w:type="spellEnd"/>
      <w:r w:rsidRPr="00E00168">
        <w:rPr>
          <w:color w:val="000000" w:themeColor="text1"/>
          <w:sz w:val="24"/>
        </w:rPr>
        <w:t xml:space="preserve"> y dilemas. FLACSO, 2013. Disponível em: https://repositorio.flacsoandes.edu.ec/handle/10469/5234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SERBIN, Andrés. La CELAC y </w:t>
      </w:r>
      <w:proofErr w:type="spellStart"/>
      <w:r w:rsidRPr="00E00168">
        <w:rPr>
          <w:color w:val="000000" w:themeColor="text1"/>
          <w:sz w:val="24"/>
        </w:rPr>
        <w:t>la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construcción</w:t>
      </w:r>
      <w:proofErr w:type="spellEnd"/>
      <w:r w:rsidRPr="00E00168">
        <w:rPr>
          <w:color w:val="000000" w:themeColor="text1"/>
          <w:sz w:val="24"/>
        </w:rPr>
        <w:t xml:space="preserve"> de </w:t>
      </w:r>
      <w:proofErr w:type="spellStart"/>
      <w:r w:rsidRPr="00E00168">
        <w:rPr>
          <w:color w:val="000000" w:themeColor="text1"/>
          <w:sz w:val="24"/>
        </w:rPr>
        <w:t>un</w:t>
      </w:r>
      <w:proofErr w:type="spellEnd"/>
      <w:r w:rsidRPr="00E00168">
        <w:rPr>
          <w:color w:val="000000" w:themeColor="text1"/>
          <w:sz w:val="24"/>
        </w:rPr>
        <w:t xml:space="preserve"> regionalismo </w:t>
      </w:r>
      <w:proofErr w:type="spellStart"/>
      <w:r w:rsidRPr="00E00168">
        <w:rPr>
          <w:color w:val="000000" w:themeColor="text1"/>
          <w:sz w:val="24"/>
        </w:rPr>
        <w:t>poshegemónico</w:t>
      </w:r>
      <w:proofErr w:type="spellEnd"/>
      <w:r w:rsidRPr="00E00168">
        <w:rPr>
          <w:color w:val="000000" w:themeColor="text1"/>
          <w:sz w:val="24"/>
        </w:rPr>
        <w:t>. CRIES, 2012. Disponível em: https://www.cries.org/wp-content/uploads/2012/07/La-CELAC-y-la-construccion-de-un-regionalismo-poshegem%C3%B3nico.pdf</w:t>
      </w:r>
    </w:p>
    <w:p w14:paraId="399FC2B9" w14:textId="77777777" w:rsidR="0006473F" w:rsidRDefault="00E00168" w:rsidP="00E00168">
      <w:pPr>
        <w:rPr>
          <w:color w:val="000000" w:themeColor="text1"/>
          <w:sz w:val="24"/>
        </w:rPr>
      </w:pP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SANAHUJA, José </w:t>
      </w:r>
      <w:proofErr w:type="spellStart"/>
      <w:r w:rsidRPr="00E00168">
        <w:rPr>
          <w:color w:val="000000" w:themeColor="text1"/>
          <w:sz w:val="24"/>
        </w:rPr>
        <w:t>Antonio</w:t>
      </w:r>
      <w:proofErr w:type="spellEnd"/>
      <w:r w:rsidRPr="00E00168">
        <w:rPr>
          <w:color w:val="000000" w:themeColor="text1"/>
          <w:sz w:val="24"/>
        </w:rPr>
        <w:t xml:space="preserve">. Regionalismo pós-hegemônico e integração na América Latina. Nueva </w:t>
      </w:r>
      <w:proofErr w:type="spellStart"/>
      <w:r w:rsidRPr="00E00168">
        <w:rPr>
          <w:color w:val="000000" w:themeColor="text1"/>
          <w:sz w:val="24"/>
        </w:rPr>
        <w:t>Sociedad</w:t>
      </w:r>
      <w:proofErr w:type="spellEnd"/>
      <w:r w:rsidRPr="00E00168">
        <w:rPr>
          <w:color w:val="000000" w:themeColor="text1"/>
          <w:sz w:val="24"/>
        </w:rPr>
        <w:t>, n. 250, 2014. Disponível em: https://nuso.org/articulo/regionalismo-pos-hegemonico-e-integracao-na-america-latina</w:t>
      </w:r>
      <w:r w:rsidRPr="00E00168">
        <w:rPr>
          <w:color w:val="000000" w:themeColor="text1"/>
          <w:sz w:val="24"/>
        </w:rPr>
        <w:br/>
        <w:t>– Apresenta o conceito de regionalismo pós-hegemônico e insere a CELAC nesse contexto.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RIGGIROZZI, </w:t>
      </w:r>
      <w:proofErr w:type="spellStart"/>
      <w:r w:rsidRPr="00E00168">
        <w:rPr>
          <w:color w:val="000000" w:themeColor="text1"/>
          <w:sz w:val="24"/>
        </w:rPr>
        <w:t>Pía</w:t>
      </w:r>
      <w:proofErr w:type="spellEnd"/>
      <w:r w:rsidRPr="00E00168">
        <w:rPr>
          <w:color w:val="000000" w:themeColor="text1"/>
          <w:sz w:val="24"/>
        </w:rPr>
        <w:t xml:space="preserve">; TUSSIE, Diana. The </w:t>
      </w:r>
      <w:proofErr w:type="spellStart"/>
      <w:r w:rsidRPr="00E00168">
        <w:rPr>
          <w:color w:val="000000" w:themeColor="text1"/>
          <w:sz w:val="24"/>
        </w:rPr>
        <w:t>Rise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of</w:t>
      </w:r>
      <w:proofErr w:type="spellEnd"/>
      <w:r w:rsidRPr="00E00168">
        <w:rPr>
          <w:color w:val="000000" w:themeColor="text1"/>
          <w:sz w:val="24"/>
        </w:rPr>
        <w:t xml:space="preserve"> Post-</w:t>
      </w:r>
      <w:proofErr w:type="spellStart"/>
      <w:r w:rsidRPr="00E00168">
        <w:rPr>
          <w:color w:val="000000" w:themeColor="text1"/>
          <w:sz w:val="24"/>
        </w:rPr>
        <w:t>Hegemonic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Regionalism</w:t>
      </w:r>
      <w:proofErr w:type="spellEnd"/>
      <w:r w:rsidRPr="00E00168">
        <w:rPr>
          <w:color w:val="000000" w:themeColor="text1"/>
          <w:sz w:val="24"/>
        </w:rPr>
        <w:t xml:space="preserve"> in </w:t>
      </w:r>
      <w:proofErr w:type="spellStart"/>
      <w:r w:rsidRPr="00E00168">
        <w:rPr>
          <w:color w:val="000000" w:themeColor="text1"/>
          <w:sz w:val="24"/>
        </w:rPr>
        <w:t>Latin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America</w:t>
      </w:r>
      <w:proofErr w:type="spellEnd"/>
      <w:r w:rsidRPr="00E00168">
        <w:rPr>
          <w:color w:val="000000" w:themeColor="text1"/>
          <w:sz w:val="24"/>
        </w:rPr>
        <w:t>. UNRISD, 2012. Disponível em: https://www.econstor.eu/bitstream/10419/148764/1/747238232.pdf</w:t>
      </w:r>
      <w:r w:rsidRPr="00E00168">
        <w:rPr>
          <w:color w:val="000000" w:themeColor="text1"/>
          <w:sz w:val="24"/>
        </w:rPr>
        <w:br/>
        <w:t>– Obra fundamental para compreender os fundamentos teóricos do regionalismo pós-hegemônico.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BRICEÑO-RUIZ, José. El regionalismo post-hegemónico </w:t>
      </w:r>
      <w:proofErr w:type="spellStart"/>
      <w:r w:rsidRPr="00E00168">
        <w:rPr>
          <w:color w:val="000000" w:themeColor="text1"/>
          <w:sz w:val="24"/>
        </w:rPr>
        <w:t>en</w:t>
      </w:r>
      <w:proofErr w:type="spellEnd"/>
      <w:r w:rsidRPr="00E00168">
        <w:rPr>
          <w:color w:val="000000" w:themeColor="text1"/>
          <w:sz w:val="24"/>
        </w:rPr>
        <w:t xml:space="preserve"> América Latina: </w:t>
      </w:r>
      <w:proofErr w:type="spellStart"/>
      <w:r w:rsidRPr="00E00168">
        <w:rPr>
          <w:color w:val="000000" w:themeColor="text1"/>
          <w:sz w:val="24"/>
        </w:rPr>
        <w:t>origen</w:t>
      </w:r>
      <w:proofErr w:type="spellEnd"/>
      <w:r w:rsidRPr="00E00168">
        <w:rPr>
          <w:color w:val="000000" w:themeColor="text1"/>
          <w:sz w:val="24"/>
        </w:rPr>
        <w:t xml:space="preserve"> y </w:t>
      </w:r>
      <w:r w:rsidRPr="00E00168">
        <w:rPr>
          <w:color w:val="000000" w:themeColor="text1"/>
          <w:sz w:val="24"/>
        </w:rPr>
        <w:lastRenderedPageBreak/>
        <w:t>dilemas. FLACSO, 2013. Disponível em: https://repositorio.flacsoandes.edu.ec/handle/10469/5234</w:t>
      </w:r>
      <w:r w:rsidRPr="00E00168">
        <w:rPr>
          <w:color w:val="000000" w:themeColor="text1"/>
          <w:sz w:val="24"/>
        </w:rPr>
        <w:br/>
        <w:t>– Explora dilemas e limites do pós-hegemonismo, dialogando com a prática da CELAC.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SERBIN, Andrés. La CELAC y </w:t>
      </w:r>
      <w:proofErr w:type="spellStart"/>
      <w:r w:rsidRPr="00E00168">
        <w:rPr>
          <w:color w:val="000000" w:themeColor="text1"/>
          <w:sz w:val="24"/>
        </w:rPr>
        <w:t>la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construcción</w:t>
      </w:r>
      <w:proofErr w:type="spellEnd"/>
      <w:r w:rsidRPr="00E00168">
        <w:rPr>
          <w:color w:val="000000" w:themeColor="text1"/>
          <w:sz w:val="24"/>
        </w:rPr>
        <w:t xml:space="preserve"> de </w:t>
      </w:r>
      <w:proofErr w:type="spellStart"/>
      <w:r w:rsidRPr="00E00168">
        <w:rPr>
          <w:color w:val="000000" w:themeColor="text1"/>
          <w:sz w:val="24"/>
        </w:rPr>
        <w:t>un</w:t>
      </w:r>
      <w:proofErr w:type="spellEnd"/>
      <w:r w:rsidRPr="00E00168">
        <w:rPr>
          <w:color w:val="000000" w:themeColor="text1"/>
          <w:sz w:val="24"/>
        </w:rPr>
        <w:t xml:space="preserve"> regionalismo </w:t>
      </w:r>
      <w:proofErr w:type="spellStart"/>
      <w:r w:rsidRPr="00E00168">
        <w:rPr>
          <w:color w:val="000000" w:themeColor="text1"/>
          <w:sz w:val="24"/>
        </w:rPr>
        <w:t>poshegemónico</w:t>
      </w:r>
      <w:proofErr w:type="spellEnd"/>
      <w:r w:rsidRPr="00E00168">
        <w:rPr>
          <w:color w:val="000000" w:themeColor="text1"/>
          <w:sz w:val="24"/>
        </w:rPr>
        <w:t>. CRIES, 2012. Disponível em: https://www.cries.org/wp-content/uploads/2012/07/La-CELAC-y-la-construccion-de-un-regionalismo-poshegem%C3%B3nico.pdf</w:t>
      </w:r>
      <w:r w:rsidRPr="00E00168">
        <w:rPr>
          <w:color w:val="000000" w:themeColor="text1"/>
          <w:sz w:val="24"/>
        </w:rPr>
        <w:br/>
        <w:t>– Examina a criação da CELAC e sua relevância como laboratório de autonomia regional.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TOKATLIAN, Juan Gabriel. </w:t>
      </w:r>
      <w:proofErr w:type="spellStart"/>
      <w:r w:rsidRPr="00E00168">
        <w:rPr>
          <w:color w:val="000000" w:themeColor="text1"/>
          <w:sz w:val="24"/>
        </w:rPr>
        <w:t>Autonomía</w:t>
      </w:r>
      <w:proofErr w:type="spellEnd"/>
      <w:r w:rsidRPr="00E00168">
        <w:rPr>
          <w:color w:val="000000" w:themeColor="text1"/>
          <w:sz w:val="24"/>
        </w:rPr>
        <w:t xml:space="preserve"> y política exterior: </w:t>
      </w:r>
      <w:proofErr w:type="spellStart"/>
      <w:r w:rsidRPr="00E00168">
        <w:rPr>
          <w:color w:val="000000" w:themeColor="text1"/>
          <w:sz w:val="24"/>
        </w:rPr>
        <w:t>teoría</w:t>
      </w:r>
      <w:proofErr w:type="spellEnd"/>
      <w:r w:rsidRPr="00E00168">
        <w:rPr>
          <w:color w:val="000000" w:themeColor="text1"/>
          <w:sz w:val="24"/>
        </w:rPr>
        <w:t xml:space="preserve"> y </w:t>
      </w:r>
      <w:proofErr w:type="spellStart"/>
      <w:r w:rsidRPr="00E00168">
        <w:rPr>
          <w:color w:val="000000" w:themeColor="text1"/>
          <w:sz w:val="24"/>
        </w:rPr>
        <w:t>práctica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en</w:t>
      </w:r>
      <w:proofErr w:type="spellEnd"/>
      <w:r w:rsidRPr="00E00168">
        <w:rPr>
          <w:color w:val="000000" w:themeColor="text1"/>
          <w:sz w:val="24"/>
        </w:rPr>
        <w:t xml:space="preserve"> América Latina. UTDT, 2011. Disponível em: http://dspace.utdt.edu/handle/20.500.13098/2775</w:t>
      </w:r>
      <w:r w:rsidRPr="00E00168">
        <w:rPr>
          <w:color w:val="000000" w:themeColor="text1"/>
          <w:sz w:val="24"/>
        </w:rPr>
        <w:br/>
        <w:t>– Discute o dilema entre acomodação e autonomia nas políticas externas latino-americanas.</w:t>
      </w:r>
    </w:p>
    <w:p w14:paraId="6AB7F484" w14:textId="77777777" w:rsidR="0006473F" w:rsidRDefault="0006473F" w:rsidP="00E00168">
      <w:pPr>
        <w:rPr>
          <w:color w:val="000000" w:themeColor="text1"/>
          <w:sz w:val="24"/>
        </w:rPr>
      </w:pPr>
    </w:p>
    <w:p w14:paraId="76416E9A" w14:textId="77777777" w:rsidR="0006473F" w:rsidRPr="00E00168" w:rsidRDefault="0006473F" w:rsidP="0006473F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t xml:space="preserve">YIN, Robert K. Case </w:t>
      </w:r>
      <w:proofErr w:type="spellStart"/>
      <w:r w:rsidRPr="00E00168">
        <w:rPr>
          <w:color w:val="000000" w:themeColor="text1"/>
          <w:sz w:val="24"/>
        </w:rPr>
        <w:t>Study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Research</w:t>
      </w:r>
      <w:proofErr w:type="spellEnd"/>
      <w:r w:rsidRPr="00E00168">
        <w:rPr>
          <w:color w:val="000000" w:themeColor="text1"/>
          <w:sz w:val="24"/>
        </w:rPr>
        <w:t xml:space="preserve">: Design </w:t>
      </w:r>
      <w:proofErr w:type="spellStart"/>
      <w:r w:rsidRPr="00E00168">
        <w:rPr>
          <w:color w:val="000000" w:themeColor="text1"/>
          <w:sz w:val="24"/>
        </w:rPr>
        <w:t>and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Methods</w:t>
      </w:r>
      <w:proofErr w:type="spellEnd"/>
      <w:r w:rsidRPr="00E00168">
        <w:rPr>
          <w:color w:val="000000" w:themeColor="text1"/>
          <w:sz w:val="24"/>
        </w:rPr>
        <w:t xml:space="preserve">. </w:t>
      </w:r>
      <w:proofErr w:type="spellStart"/>
      <w:r w:rsidRPr="00E00168">
        <w:rPr>
          <w:color w:val="000000" w:themeColor="text1"/>
          <w:sz w:val="24"/>
        </w:rPr>
        <w:t>Sage</w:t>
      </w:r>
      <w:proofErr w:type="spellEnd"/>
      <w:r w:rsidRPr="00E00168">
        <w:rPr>
          <w:color w:val="000000" w:themeColor="text1"/>
          <w:sz w:val="24"/>
        </w:rPr>
        <w:t>, 2018. Disponível em: https://us.sagepub.com/en-us/nam/case-study-research-and-applications/book250150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 xml:space="preserve">GERRING, John. Case </w:t>
      </w:r>
      <w:proofErr w:type="spellStart"/>
      <w:r w:rsidRPr="00E00168">
        <w:rPr>
          <w:color w:val="000000" w:themeColor="text1"/>
          <w:sz w:val="24"/>
        </w:rPr>
        <w:t>Study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Research</w:t>
      </w:r>
      <w:proofErr w:type="spellEnd"/>
      <w:r w:rsidRPr="00E00168">
        <w:rPr>
          <w:color w:val="000000" w:themeColor="text1"/>
          <w:sz w:val="24"/>
        </w:rPr>
        <w:t xml:space="preserve">: </w:t>
      </w:r>
      <w:proofErr w:type="spellStart"/>
      <w:r w:rsidRPr="00E00168">
        <w:rPr>
          <w:color w:val="000000" w:themeColor="text1"/>
          <w:sz w:val="24"/>
        </w:rPr>
        <w:t>Principles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and</w:t>
      </w:r>
      <w:proofErr w:type="spellEnd"/>
      <w:r w:rsidRPr="00E00168">
        <w:rPr>
          <w:color w:val="000000" w:themeColor="text1"/>
          <w:sz w:val="24"/>
        </w:rPr>
        <w:t xml:space="preserve"> </w:t>
      </w:r>
      <w:proofErr w:type="spellStart"/>
      <w:r w:rsidRPr="00E00168">
        <w:rPr>
          <w:color w:val="000000" w:themeColor="text1"/>
          <w:sz w:val="24"/>
        </w:rPr>
        <w:t>Practices</w:t>
      </w:r>
      <w:proofErr w:type="spellEnd"/>
      <w:r w:rsidRPr="00E00168">
        <w:rPr>
          <w:color w:val="000000" w:themeColor="text1"/>
          <w:sz w:val="24"/>
        </w:rPr>
        <w:t>. Cambridge, 2007. Disponível em: https://doi.org/10.1017/CBO9780511803123</w:t>
      </w:r>
    </w:p>
    <w:p w14:paraId="041ADC0C" w14:textId="40FDFBF6" w:rsidR="00E00168" w:rsidRPr="00E00168" w:rsidRDefault="00E00168" w:rsidP="00E00168">
      <w:pPr>
        <w:rPr>
          <w:color w:val="000000" w:themeColor="text1"/>
        </w:rPr>
      </w:pP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Comissão Interamericana de Direitos Humanos (CIDH). Relatórios anuais e especiais. OEA. Disponível em: https://www.oas.org/pt/cidh/relatorios</w:t>
      </w:r>
      <w:r w:rsidRPr="00E00168">
        <w:rPr>
          <w:color w:val="000000" w:themeColor="text1"/>
          <w:sz w:val="24"/>
        </w:rPr>
        <w:br/>
        <w:t>– Fonte primária de análises de direitos humanos no continente.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Carta Democrática Interamericana (2001). Documento oficial da OEA. Disponível em: https://www.oas.org/pt/democracia/carta_democratica.asp</w:t>
      </w:r>
      <w:r w:rsidRPr="00E00168">
        <w:rPr>
          <w:color w:val="000000" w:themeColor="text1"/>
          <w:sz w:val="24"/>
        </w:rPr>
        <w:br/>
        <w:t>– Marco jurídico fundamental da atuação da OEA.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  <w:t>ONU. Relatórios sobre América Latina e Caribe. Disponível em: https://www.un.org/pt/global-issues/americas</w:t>
      </w:r>
      <w:r w:rsidRPr="00E00168">
        <w:rPr>
          <w:color w:val="000000" w:themeColor="text1"/>
          <w:sz w:val="24"/>
        </w:rPr>
        <w:br/>
        <w:t>– Complementa a análise sobre integração regional com perspectiva multilateral.</w:t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br/>
      </w:r>
      <w:r w:rsidRPr="00E00168">
        <w:rPr>
          <w:color w:val="000000" w:themeColor="text1"/>
          <w:sz w:val="24"/>
        </w:rPr>
        <w:lastRenderedPageBreak/>
        <w:t>CLACSO. Observatório sobre Integração Regional. Disponível em: https://www.clacso.org</w:t>
      </w:r>
      <w:r w:rsidRPr="00E00168">
        <w:rPr>
          <w:color w:val="000000" w:themeColor="text1"/>
          <w:sz w:val="24"/>
        </w:rPr>
        <w:br/>
        <w:t>– Repositório de artigos e análises críticas sobre governança latino-americana.</w:t>
      </w:r>
    </w:p>
    <w:p w14:paraId="6BCC8639" w14:textId="77777777" w:rsidR="00BC326C" w:rsidRDefault="00BC326C"/>
    <w:sectPr w:rsidR="00BC32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42433">
    <w:abstractNumId w:val="8"/>
  </w:num>
  <w:num w:numId="2" w16cid:durableId="645669020">
    <w:abstractNumId w:val="6"/>
  </w:num>
  <w:num w:numId="3" w16cid:durableId="2084062441">
    <w:abstractNumId w:val="5"/>
  </w:num>
  <w:num w:numId="4" w16cid:durableId="2040275123">
    <w:abstractNumId w:val="4"/>
  </w:num>
  <w:num w:numId="5" w16cid:durableId="1429812358">
    <w:abstractNumId w:val="7"/>
  </w:num>
  <w:num w:numId="6" w16cid:durableId="1145590043">
    <w:abstractNumId w:val="3"/>
  </w:num>
  <w:num w:numId="7" w16cid:durableId="321350616">
    <w:abstractNumId w:val="2"/>
  </w:num>
  <w:num w:numId="8" w16cid:durableId="1483542921">
    <w:abstractNumId w:val="1"/>
  </w:num>
  <w:num w:numId="9" w16cid:durableId="30339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73F"/>
    <w:rsid w:val="0015074B"/>
    <w:rsid w:val="00192FE3"/>
    <w:rsid w:val="0029639D"/>
    <w:rsid w:val="002C643E"/>
    <w:rsid w:val="00326F90"/>
    <w:rsid w:val="00771A3B"/>
    <w:rsid w:val="00AA1D8D"/>
    <w:rsid w:val="00B47730"/>
    <w:rsid w:val="00BC326C"/>
    <w:rsid w:val="00CB0664"/>
    <w:rsid w:val="00E00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B26712"/>
  <w14:defaultImageDpi w14:val="300"/>
  <w15:docId w15:val="{81A19CAC-AB58-9A43-9241-F96984BE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4974</Words>
  <Characters>26865</Characters>
  <Application>Microsoft Office Word</Application>
  <DocSecurity>0</DocSecurity>
  <Lines>223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henrichs</cp:lastModifiedBy>
  <cp:revision>2</cp:revision>
  <dcterms:created xsi:type="dcterms:W3CDTF">2025-09-08T21:05:00Z</dcterms:created>
  <dcterms:modified xsi:type="dcterms:W3CDTF">2025-09-08T21:05:00Z</dcterms:modified>
  <cp:category/>
</cp:coreProperties>
</file>