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F0E8A" w14:textId="0A03A19B" w:rsidR="006F5A8A" w:rsidRPr="006F5A8A" w:rsidRDefault="006F5A8A" w:rsidP="006F5A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66D8253" w14:textId="77777777" w:rsidR="006F5A8A" w:rsidRPr="006F5A8A" w:rsidRDefault="006F5A8A" w:rsidP="006F5A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pt-BR"/>
          <w14:ligatures w14:val="none"/>
        </w:rPr>
      </w:pPr>
      <w:r w:rsidRPr="006F5A8A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pt-BR"/>
          <w14:ligatures w14:val="none"/>
        </w:rPr>
        <w:t>Chile 2025: como medo, território e fadiga institucional redesenharam o poder</w:t>
      </w:r>
    </w:p>
    <w:p w14:paraId="222D7ADA" w14:textId="2D2903FE" w:rsidR="006F5A8A" w:rsidRDefault="006F5A8A" w:rsidP="006F5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  <w:t>(</w:t>
      </w:r>
      <w:r w:rsidRPr="006F5A8A"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  <w:t>Por que a eleição chilena não foi apenas uma virada à direita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  <w:t xml:space="preserve">, </w:t>
      </w:r>
      <w:r w:rsidRPr="006F5A8A"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  <w:t>mas um realinhamento profundo do Estado, do eleitorado e das expectativas sociais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  <w:t>)</w:t>
      </w:r>
    </w:p>
    <w:p w14:paraId="7FD9DF34" w14:textId="11DF280E" w:rsidR="006F5A8A" w:rsidRDefault="006F5A8A" w:rsidP="006F5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  <w:t xml:space="preserve">Por: Pedro Henrichs </w:t>
      </w:r>
    </w:p>
    <w:p w14:paraId="7B9B3B84" w14:textId="77777777" w:rsidR="006F5A8A" w:rsidRPr="006F5A8A" w:rsidRDefault="006F5A8A" w:rsidP="006F5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</w:p>
    <w:p w14:paraId="28F73EA5" w14:textId="43B67214" w:rsidR="006F5A8A" w:rsidRPr="006F5A8A" w:rsidRDefault="006F5A8A" w:rsidP="006F5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6F5A8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As eleições presidenciais chilenas de 2025 foram rapidamente classificadas, dentro e fora do país, como uma “virada conservadora” ou um “giro à direita”. A vitória de José </w:t>
      </w:r>
      <w:proofErr w:type="spellStart"/>
      <w:r w:rsidRPr="006F5A8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Antonio</w:t>
      </w:r>
      <w:proofErr w:type="spellEnd"/>
      <w:r w:rsidRPr="006F5A8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</w:t>
      </w:r>
      <w:proofErr w:type="spellStart"/>
      <w:r w:rsidRPr="006F5A8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Kast</w:t>
      </w:r>
      <w:proofErr w:type="spellEnd"/>
      <w:r w:rsidRPr="006F5A8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 com cerca de 58% dos votos no segundo turno, reforçou essa leitura apressada. No entanto, uma análise mais cuidadosa</w:t>
      </w:r>
      <w:r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</w:t>
      </w:r>
      <w:r w:rsidRPr="006F5A8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informada pela ciência política, pela economia política e pela geografia eleitoral</w:t>
      </w:r>
      <w:r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</w:t>
      </w:r>
      <w:r w:rsidRPr="006F5A8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revela um processo mais complexo e, sobretudo, mais inquietante.</w:t>
      </w:r>
    </w:p>
    <w:p w14:paraId="302B06D3" w14:textId="77777777" w:rsidR="006F5A8A" w:rsidRPr="006F5A8A" w:rsidRDefault="006F5A8A" w:rsidP="006F5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6F5A8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O que se decidiu no Chile em 2025 não foi apenas quem governa, mas como a sociedade responde ao medo, à incerteza e à frustração institucional acumulada desde o </w:t>
      </w:r>
      <w:proofErr w:type="spellStart"/>
      <w:r w:rsidRPr="006F5A8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estallido</w:t>
      </w:r>
      <w:proofErr w:type="spellEnd"/>
      <w:r w:rsidRPr="006F5A8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social de 2019. A eleição expressa menos uma conversão ideológica coletiva e mais um deslocamento das prioridades do eleitor mediano, catalisado pelo retorno do voto obrigatório, pela centralidade da segurança pública e pela sensação difusa de que o Estado perdeu capacidade de controle.</w:t>
      </w:r>
    </w:p>
    <w:p w14:paraId="7DB1A00B" w14:textId="3FC7584B" w:rsidR="006F5A8A" w:rsidRPr="006F5A8A" w:rsidRDefault="006F5A8A" w:rsidP="006F5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6F5A8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Este artigo sustenta uma tese central: a vitória de </w:t>
      </w:r>
      <w:proofErr w:type="spellStart"/>
      <w:r w:rsidRPr="006F5A8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Kast</w:t>
      </w:r>
      <w:proofErr w:type="spellEnd"/>
      <w:r w:rsidRPr="006F5A8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é produto de um realinhamento estrutural, onde quatro fatores se reforçam mutuamente economia política, segurança e capacidade estatal, fragmentação partidária e geografia do voto sob obrigatoriedade. </w:t>
      </w:r>
    </w:p>
    <w:p w14:paraId="2255CC92" w14:textId="5D9302B8" w:rsidR="006F5A8A" w:rsidRPr="006F5A8A" w:rsidRDefault="006F5A8A" w:rsidP="006F5A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D1193D4" w14:textId="77777777" w:rsidR="006F5A8A" w:rsidRPr="006F5A8A" w:rsidRDefault="006F5A8A" w:rsidP="006F5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6F5A8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Um erro recorrente nas análises pós-eleitorais é olhar apenas para indicadores macroeconômicos. Inflação sob controle relativo, recuperação parcial do crescimento ou melhora fiscal não garantem apoio político quando o eleitor percebe deterioração no custo de vida cotidiano, na segurança do emprego e no horizonte de previsibilidade.</w:t>
      </w:r>
    </w:p>
    <w:p w14:paraId="066125B4" w14:textId="77777777" w:rsidR="006F5A8A" w:rsidRPr="006F5A8A" w:rsidRDefault="006F5A8A" w:rsidP="006F5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6F5A8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No Chile de 2025, a variável decisiva foi a economia percebida, não a economia estatística. O eleitor avaliou o governo Boric de forma retrospectiva, perguntando não “o que foi prometido?”, mas “minha vida está mais segura e previsível do que antes?”. A resposta dominante foi negativa.</w:t>
      </w:r>
    </w:p>
    <w:p w14:paraId="57F01D44" w14:textId="43C5F1CD" w:rsidR="006F5A8A" w:rsidRPr="006F5A8A" w:rsidRDefault="006F5A8A" w:rsidP="006F5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6F5A8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Esse mecanismo</w:t>
      </w:r>
      <w:r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</w:t>
      </w:r>
      <w:r w:rsidRPr="006F5A8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conhecido na literatura como </w:t>
      </w:r>
      <w:proofErr w:type="spellStart"/>
      <w:r w:rsidRPr="006F5A8A"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  <w:t>retrospective</w:t>
      </w:r>
      <w:proofErr w:type="spellEnd"/>
      <w:r w:rsidRPr="006F5A8A"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  <w:t xml:space="preserve"> </w:t>
      </w:r>
      <w:proofErr w:type="spellStart"/>
      <w:r w:rsidRPr="006F5A8A"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  <w:t>voting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</w:t>
      </w:r>
      <w:r w:rsidRPr="006F5A8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penaliza incumbentes em contextos de incerteza. Mesmo políticas socialmente progressistas perdem tração quando são percebidas como parte de um ciclo de instabilidade.</w:t>
      </w:r>
    </w:p>
    <w:p w14:paraId="53D7970D" w14:textId="77777777" w:rsidR="006F5A8A" w:rsidRPr="006F5A8A" w:rsidRDefault="006F5A8A" w:rsidP="006F5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6F5A8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Após dois processos constitucionais fracassados, grande parte do eleitorado passou a associar mudança estrutural a risco. Não houve rejeição automática à redistribuição ou ao Estado social, mas aversão à ideia de reinvenção permanente do país. O Chile entrou </w:t>
      </w:r>
      <w:r w:rsidRPr="006F5A8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lastRenderedPageBreak/>
        <w:t>num momento em que o eleitor aceita reformas apenas se elas forem percebidas como graduais, tecnicamente sólidas e politicamente controláveis.</w:t>
      </w:r>
    </w:p>
    <w:p w14:paraId="10CABF51" w14:textId="77777777" w:rsidR="006F5A8A" w:rsidRPr="006F5A8A" w:rsidRDefault="006F5A8A" w:rsidP="006F5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6F5A8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Nesse contexto, </w:t>
      </w:r>
      <w:proofErr w:type="spellStart"/>
      <w:r w:rsidRPr="006F5A8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Kast</w:t>
      </w:r>
      <w:proofErr w:type="spellEnd"/>
      <w:r w:rsidRPr="006F5A8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não venceu por apresentar um programa econômico detalhado, mas por sinalizar previsibilidade, disciplina e ruptura com o ciclo de experimentação institucional. A mensagem foi simples: menos debate sobre o que o Chile deve ser e mais foco em fazê-lo “funcionar”.</w:t>
      </w:r>
    </w:p>
    <w:p w14:paraId="4E5CBB3B" w14:textId="3B52BF00" w:rsidR="006F5A8A" w:rsidRPr="006F5A8A" w:rsidRDefault="006F5A8A" w:rsidP="006F5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6F5A8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 segurança pública não venceu a eleição apenas porque os índices de criminalidade cresceram</w:t>
      </w:r>
      <w:r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</w:t>
      </w:r>
      <w:r w:rsidRPr="006F5A8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embora tenham crescido de forma relevante, com aumento expressivo de homicídios e sequestros nos últimos anos. O fator decisivo foi a visibilidade do crime e a sensação de perda de controle territorial.</w:t>
      </w:r>
    </w:p>
    <w:p w14:paraId="5687AEA8" w14:textId="77777777" w:rsidR="006F5A8A" w:rsidRPr="006F5A8A" w:rsidRDefault="006F5A8A" w:rsidP="006F5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6F5A8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O eleitor não votou em estatísticas; votou na ideia de que “o Estado já não manda”. Esse sentimento é politicamente explosivo. Quando se instala, desloca todas as outras pautas, inclusive econômicas e sociais.</w:t>
      </w:r>
    </w:p>
    <w:p w14:paraId="2E445646" w14:textId="77777777" w:rsidR="006F5A8A" w:rsidRPr="006F5A8A" w:rsidRDefault="006F5A8A" w:rsidP="006F5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proofErr w:type="spellStart"/>
      <w:r w:rsidRPr="006F5A8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Kast</w:t>
      </w:r>
      <w:proofErr w:type="spellEnd"/>
      <w:r w:rsidRPr="006F5A8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soube explorar esse deslocamento com precisão. Sua campanha construiu </w:t>
      </w:r>
      <w:proofErr w:type="spellStart"/>
      <w:r w:rsidRPr="006F5A8A"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  <w:t>issue</w:t>
      </w:r>
      <w:proofErr w:type="spellEnd"/>
      <w:r w:rsidRPr="006F5A8A"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  <w:t xml:space="preserve"> </w:t>
      </w:r>
      <w:proofErr w:type="spellStart"/>
      <w:r w:rsidRPr="006F5A8A"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  <w:t>ownership</w:t>
      </w:r>
      <w:proofErr w:type="spellEnd"/>
      <w:r w:rsidRPr="006F5A8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sobre segurança, associando criminalidade, migração irregular e fraqueza estatal numa mesma narrativa.</w:t>
      </w:r>
    </w:p>
    <w:p w14:paraId="56F833E6" w14:textId="02A84A70" w:rsidR="006F5A8A" w:rsidRPr="006F5A8A" w:rsidRDefault="006F5A8A" w:rsidP="006F5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6F5A8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 migração, especialmente no norte do país, tornou-se uma experiência cotidiana, não um debate abstrato. Pressão sobre serviços públicos, informalidade, conflitos urbanos e associação</w:t>
      </w:r>
      <w:r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</w:t>
      </w:r>
      <w:r w:rsidRPr="006F5A8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correta ou não</w:t>
      </w:r>
      <w:r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</w:t>
      </w:r>
      <w:r w:rsidRPr="006F5A8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com crime organizado transformaram a fronteira em símbolo nacional.</w:t>
      </w:r>
    </w:p>
    <w:p w14:paraId="0AEBD8B2" w14:textId="77777777" w:rsidR="006F5A8A" w:rsidRPr="006F5A8A" w:rsidRDefault="006F5A8A" w:rsidP="006F5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6F5A8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Aqui, a política opera por atalhos cognitivos. O eleitor não distingue política migratória, cooperação regional e capacidade administrativa. Ele quer ver controle. Propostas de deportação, militarização e endurecimento de fronteiras têm alto retorno simbólico imediato, mesmo que sua implementação seja limitada.</w:t>
      </w:r>
    </w:p>
    <w:p w14:paraId="2D38ACBD" w14:textId="77777777" w:rsidR="006F5A8A" w:rsidRPr="006F5A8A" w:rsidRDefault="006F5A8A" w:rsidP="006F5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6F5A8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O problema começa após a vitória. Segurança não se entrega por discurso, mas por capacidade estatal: polícia, investigação, sistema judicial, prisões, coordenação federativa e gestão territorial. Sem isso, a política de “mão dura” vira teatro.</w:t>
      </w:r>
    </w:p>
    <w:p w14:paraId="72479E62" w14:textId="20474118" w:rsidR="006F5A8A" w:rsidRPr="006F5A8A" w:rsidRDefault="006F5A8A" w:rsidP="006F5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6F5A8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O novo governo enfrenta um dilema clássico: quanto mais promete soluções rápidas, maior o risco de frustração. Prisões sem condenação, prisões superlotadas e militarização sem inteligência podem fortalecer o crime organizado no médio prazo</w:t>
      </w:r>
      <w:r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</w:t>
      </w:r>
      <w:r w:rsidRPr="006F5A8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fenômeno amplamente documentado na América Latina.</w:t>
      </w:r>
    </w:p>
    <w:p w14:paraId="4093F9A2" w14:textId="6898E7FE" w:rsidR="006F5A8A" w:rsidRPr="006F5A8A" w:rsidRDefault="006F5A8A" w:rsidP="006F5A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1153647" w14:textId="77777777" w:rsidR="006F5A8A" w:rsidRPr="006F5A8A" w:rsidRDefault="006F5A8A" w:rsidP="006F5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6F5A8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Apesar da vitória expressiva no segundo turno, </w:t>
      </w:r>
      <w:proofErr w:type="spellStart"/>
      <w:r w:rsidRPr="006F5A8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Kast</w:t>
      </w:r>
      <w:proofErr w:type="spellEnd"/>
      <w:r w:rsidRPr="006F5A8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não conquistou maioria legislativa automática. O Congresso chileno permanece fragmentado, com Senado dividido e uma Câmara altamente volátil.</w:t>
      </w:r>
    </w:p>
    <w:p w14:paraId="25CFFB57" w14:textId="77777777" w:rsidR="006F5A8A" w:rsidRPr="006F5A8A" w:rsidRDefault="006F5A8A" w:rsidP="006F5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6F5A8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Esse é o ponto onde leituras plebiscitárias falham. Mandato eleitoral não equivale a capacidade governativa. O Chile possui múltiplos </w:t>
      </w:r>
      <w:r w:rsidRPr="006F5A8A"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  <w:t>veto players</w:t>
      </w:r>
      <w:r w:rsidRPr="006F5A8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 e reformas estruturais dependem de coalizões negociadas.</w:t>
      </w:r>
    </w:p>
    <w:p w14:paraId="49F29DB2" w14:textId="77777777" w:rsidR="006F5A8A" w:rsidRPr="006F5A8A" w:rsidRDefault="006F5A8A" w:rsidP="006F5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6F5A8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lastRenderedPageBreak/>
        <w:t>O Partido Republicano cresceu, mas não o suficiente para governar sozinho. Isso cria um paradoxo: a base exige coerência ideológica; a governabilidade exige moderação. Cada concessão ao centro amplia capacidade legislativa, mas desgasta a identidade do projeto.</w:t>
      </w:r>
    </w:p>
    <w:p w14:paraId="7B988A8E" w14:textId="1030589E" w:rsidR="006F5A8A" w:rsidRPr="006F5A8A" w:rsidRDefault="006F5A8A" w:rsidP="006F5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6F5A8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O resultado provável é um governo que entrega mais por via administrativa e orçamentária do que por grandes reformas legislativas</w:t>
      </w:r>
      <w:r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</w:t>
      </w:r>
      <w:r w:rsidRPr="006F5A8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ao menos no curto prazo.</w:t>
      </w:r>
    </w:p>
    <w:p w14:paraId="2AA72960" w14:textId="77777777" w:rsidR="006F5A8A" w:rsidRPr="006F5A8A" w:rsidRDefault="006F5A8A" w:rsidP="006F5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6F5A8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A coalizão que deu 58% a </w:t>
      </w:r>
      <w:proofErr w:type="spellStart"/>
      <w:r w:rsidRPr="006F5A8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Kast</w:t>
      </w:r>
      <w:proofErr w:type="spellEnd"/>
      <w:r w:rsidRPr="006F5A8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é ampla, heterogênea e circunstancial. Inclui eleitores avessos ao risco, setores populares preocupados com segurança e classes médias cansadas de instabilidade. Essa coalizão não se traduz automaticamente em apoio contínuo.</w:t>
      </w:r>
    </w:p>
    <w:p w14:paraId="69EB23BC" w14:textId="77777777" w:rsidR="006F5A8A" w:rsidRPr="006F5A8A" w:rsidRDefault="006F5A8A" w:rsidP="006F5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6F5A8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O eleitor obrigatório, que entrou com força nessa eleição, cobra resultados e pune rapidamente frustrações. O discurso de que “o Congresso não deixou” tem eficácia limitada junto a esse público.</w:t>
      </w:r>
    </w:p>
    <w:p w14:paraId="0876EDBE" w14:textId="77777777" w:rsidR="006F5A8A" w:rsidRDefault="006F5A8A" w:rsidP="006F5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</w:p>
    <w:p w14:paraId="21322D24" w14:textId="292FD63F" w:rsidR="006F5A8A" w:rsidRPr="006F5A8A" w:rsidRDefault="006F5A8A" w:rsidP="006F5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6F5A8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O retorno do voto obrigatório não apenas aumentou a participação</w:t>
      </w:r>
      <w:r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</w:t>
      </w:r>
      <w:r w:rsidRPr="006F5A8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alterou radicalmente quem decide. Entrou em cena um eleitor menos ideológico, menos militante e mais orientado por desempenho.</w:t>
      </w:r>
    </w:p>
    <w:p w14:paraId="1CFA7DC5" w14:textId="77777777" w:rsidR="006F5A8A" w:rsidRPr="006F5A8A" w:rsidRDefault="006F5A8A" w:rsidP="006F5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6F5A8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Esse eleitor é mais sensível a temas concretos: crime, serviços públicos, custo de vida. Ele tem baixa tolerância à instabilidade e pouca paciência com debates identitários abstratos.</w:t>
      </w:r>
    </w:p>
    <w:p w14:paraId="12C1F9A2" w14:textId="77777777" w:rsidR="006F5A8A" w:rsidRDefault="006F5A8A" w:rsidP="006F5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</w:p>
    <w:p w14:paraId="3214F78C" w14:textId="2B3B0881" w:rsidR="006F5A8A" w:rsidRPr="006F5A8A" w:rsidRDefault="006F5A8A" w:rsidP="006F5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6F5A8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Regiões do Norte, especialmente fronteiriças, funcionaram como amplificadores da agenda de segurança e migração. O que era vivido localmente foi nacionalizado como ameaça futura.</w:t>
      </w:r>
    </w:p>
    <w:p w14:paraId="6969746C" w14:textId="77777777" w:rsidR="006F5A8A" w:rsidRPr="006F5A8A" w:rsidRDefault="006F5A8A" w:rsidP="006F5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6F5A8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Esse mecanismo de difusão territorial do medo é conhecido na literatura: problemas localizados, quando associados à incapacidade estatal, tornam-se argumentos nacionais.</w:t>
      </w:r>
    </w:p>
    <w:p w14:paraId="2C8EC6A0" w14:textId="77777777" w:rsidR="006F5A8A" w:rsidRDefault="006F5A8A" w:rsidP="006F5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</w:p>
    <w:p w14:paraId="723BF736" w14:textId="36927B3E" w:rsidR="006F5A8A" w:rsidRPr="006F5A8A" w:rsidRDefault="006F5A8A" w:rsidP="006F5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proofErr w:type="spellStart"/>
      <w:r w:rsidRPr="006F5A8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Kast</w:t>
      </w:r>
      <w:proofErr w:type="spellEnd"/>
      <w:r w:rsidRPr="006F5A8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venceu em todas as regiões no segundo turno, mas isso não significa apoio uniforme. Significa que sua narrativa conseguiu atravessar clivagens territoriais distintas, adaptando-se a medos locais variados.</w:t>
      </w:r>
    </w:p>
    <w:p w14:paraId="0187D84B" w14:textId="4F3ED330" w:rsidR="006F5A8A" w:rsidRPr="006F5A8A" w:rsidRDefault="006F5A8A" w:rsidP="006F5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6F5A8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Essa amplitude é politicamente poderosa, mas frágil. Se a promessa central</w:t>
      </w:r>
      <w:r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</w:t>
      </w:r>
      <w:r w:rsidRPr="006F5A8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controle e ordem</w:t>
      </w:r>
      <w:r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, </w:t>
      </w:r>
      <w:r w:rsidRPr="006F5A8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falhar em regiões específicas, a erosão começa exatamente onde a expectativa foi mais alta.</w:t>
      </w:r>
    </w:p>
    <w:p w14:paraId="53816A85" w14:textId="3838B86C" w:rsidR="006F5A8A" w:rsidRPr="006F5A8A" w:rsidRDefault="006F5A8A" w:rsidP="006F5A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66153F9" w14:textId="77777777" w:rsidR="006F5A8A" w:rsidRPr="006F5A8A" w:rsidRDefault="006F5A8A" w:rsidP="006F5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6F5A8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lastRenderedPageBreak/>
        <w:t xml:space="preserve">A eleição chilena de 2025 não encerra um ciclo; inaugura um período de teste contínuo da capacidade estatal. </w:t>
      </w:r>
      <w:proofErr w:type="spellStart"/>
      <w:r w:rsidRPr="006F5A8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Kast</w:t>
      </w:r>
      <w:proofErr w:type="spellEnd"/>
      <w:r w:rsidRPr="006F5A8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venceu porque soube ler o humor social, mas governará sob condições institucionais restritivas e expectativas elevadas.</w:t>
      </w:r>
    </w:p>
    <w:p w14:paraId="5EDF204B" w14:textId="77777777" w:rsidR="006F5A8A" w:rsidRPr="006F5A8A" w:rsidRDefault="006F5A8A" w:rsidP="006F5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6F5A8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Se entregar redução perceptível do crime, estabilidade econômica cotidiana e alguma previsibilidade institucional, pode consolidar uma nova hegemonia. Se falhar, a mesma coalizão que o elegeu pode se desfazer rapidamente.</w:t>
      </w:r>
    </w:p>
    <w:p w14:paraId="30E6B6DD" w14:textId="77777777" w:rsidR="006F5A8A" w:rsidRPr="006F5A8A" w:rsidRDefault="006F5A8A" w:rsidP="006F5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6F5A8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 lição mais ampla é regional: quando segurança e medo se tornam centrais, a política muda de eixo. Não é o fim da agenda social, mas sua subordinação a uma pergunta mais básica: o Estado ainda é capaz de proteger?</w:t>
      </w:r>
    </w:p>
    <w:p w14:paraId="1E01F90E" w14:textId="77777777" w:rsidR="006F5A8A" w:rsidRPr="006F5A8A" w:rsidRDefault="006F5A8A" w:rsidP="006F5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6F5A8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No Chile de 2025, essa pergunta decidiu a eleição. A resposta, agora, será dada no governo.</w:t>
      </w:r>
    </w:p>
    <w:p w14:paraId="4CBC4D7A" w14:textId="1D123BA3" w:rsidR="006F5A8A" w:rsidRPr="006F5A8A" w:rsidRDefault="006F5A8A" w:rsidP="006F5A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E285A22" w14:textId="77777777" w:rsidR="006F5A8A" w:rsidRDefault="006F5A8A" w:rsidP="006F5A8A">
      <w:pPr>
        <w:pStyle w:val="s6"/>
        <w:spacing w:before="0" w:beforeAutospacing="0" w:after="75" w:afterAutospacing="0"/>
        <w:rPr>
          <w:rFonts w:ascii="Arial" w:hAnsi="Arial" w:cs="Arial"/>
          <w:color w:val="000000"/>
          <w:sz w:val="18"/>
          <w:szCs w:val="18"/>
        </w:rPr>
      </w:pPr>
      <w:r>
        <w:rPr>
          <w:rStyle w:val="s7"/>
          <w:rFonts w:ascii="Arial" w:eastAsiaTheme="majorEastAsia" w:hAnsi="Arial" w:cs="Arial"/>
          <w:color w:val="000000"/>
          <w:sz w:val="18"/>
          <w:szCs w:val="18"/>
        </w:rPr>
        <w:t>Pedro Henrichs</w:t>
      </w:r>
    </w:p>
    <w:p w14:paraId="3D1671D7" w14:textId="52419FE3" w:rsidR="006F5A8A" w:rsidRDefault="006F5A8A" w:rsidP="006F5A8A">
      <w:pPr>
        <w:pStyle w:val="s6"/>
        <w:spacing w:before="0" w:beforeAutospacing="0" w:after="75" w:afterAutospacing="0"/>
        <w:rPr>
          <w:rFonts w:ascii="Arial" w:hAnsi="Arial" w:cs="Arial"/>
          <w:color w:val="000000"/>
          <w:sz w:val="18"/>
          <w:szCs w:val="18"/>
        </w:rPr>
      </w:pPr>
      <w:r>
        <w:rPr>
          <w:rStyle w:val="s7"/>
          <w:rFonts w:ascii="Arial" w:eastAsiaTheme="majorEastAsia" w:hAnsi="Arial" w:cs="Arial"/>
          <w:color w:val="000000"/>
          <w:sz w:val="18"/>
          <w:szCs w:val="18"/>
        </w:rPr>
        <w:t xml:space="preserve">Mestrando em Relações Internacionais </w:t>
      </w:r>
      <w:r>
        <w:rPr>
          <w:rStyle w:val="s7"/>
          <w:rFonts w:ascii="Arial" w:eastAsiaTheme="majorEastAsia" w:hAnsi="Arial" w:cs="Arial"/>
          <w:color w:val="000000"/>
          <w:sz w:val="18"/>
          <w:szCs w:val="18"/>
        </w:rPr>
        <w:t xml:space="preserve">e Ciência Política </w:t>
      </w:r>
      <w:r>
        <w:rPr>
          <w:rStyle w:val="s7"/>
          <w:rFonts w:ascii="Arial" w:eastAsiaTheme="majorEastAsia" w:hAnsi="Arial" w:cs="Arial"/>
          <w:color w:val="000000"/>
          <w:sz w:val="18"/>
          <w:szCs w:val="18"/>
        </w:rPr>
        <w:t>no IDP (Instituto Brasileiro de ensino Desenvolvimento e Pesquisa), gestor Público, CEO da Henrichs Consultoria, Sec. Executivo Regenera Brasil, Ex-presidente do Fórum de Juventude dos BRICS, Observador eleitoral há 15 anos, 18 países na América, 4 países na Europa, 1 na África, e 3 na Ásia.</w:t>
      </w:r>
    </w:p>
    <w:p w14:paraId="4F743DB0" w14:textId="77777777" w:rsidR="00277640" w:rsidRPr="006F5A8A" w:rsidRDefault="00277640"/>
    <w:sectPr w:rsidR="00277640" w:rsidRPr="006F5A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85713"/>
    <w:multiLevelType w:val="multilevel"/>
    <w:tmpl w:val="77128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D961B9"/>
    <w:multiLevelType w:val="multilevel"/>
    <w:tmpl w:val="9204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9069138">
    <w:abstractNumId w:val="0"/>
  </w:num>
  <w:num w:numId="2" w16cid:durableId="6782412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A8A"/>
    <w:rsid w:val="00277640"/>
    <w:rsid w:val="006F5A8A"/>
    <w:rsid w:val="00912337"/>
    <w:rsid w:val="00C72C63"/>
    <w:rsid w:val="00E50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0188C"/>
  <w15:chartTrackingRefBased/>
  <w15:docId w15:val="{4EC297FC-4DB6-764D-B2CD-AB8ABE749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F5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F5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F5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F5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F5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F5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F5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F5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F5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F5A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F5A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6F5A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F5A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F5A8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F5A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F5A8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F5A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F5A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F5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F5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F5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F5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F5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F5A8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F5A8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F5A8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F5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F5A8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F5A8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F5A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apple-converted-space">
    <w:name w:val="apple-converted-space"/>
    <w:basedOn w:val="Fontepargpadro"/>
    <w:rsid w:val="006F5A8A"/>
  </w:style>
  <w:style w:type="character" w:styleId="Forte">
    <w:name w:val="Strong"/>
    <w:basedOn w:val="Fontepargpadro"/>
    <w:uiPriority w:val="22"/>
    <w:qFormat/>
    <w:rsid w:val="006F5A8A"/>
    <w:rPr>
      <w:b/>
      <w:bCs/>
    </w:rPr>
  </w:style>
  <w:style w:type="character" w:styleId="nfase">
    <w:name w:val="Emphasis"/>
    <w:basedOn w:val="Fontepargpadro"/>
    <w:uiPriority w:val="20"/>
    <w:qFormat/>
    <w:rsid w:val="006F5A8A"/>
    <w:rPr>
      <w:i/>
      <w:iCs/>
    </w:rPr>
  </w:style>
  <w:style w:type="character" w:styleId="Hyperlink">
    <w:name w:val="Hyperlink"/>
    <w:basedOn w:val="Fontepargpadro"/>
    <w:uiPriority w:val="99"/>
    <w:semiHidden/>
    <w:unhideWhenUsed/>
    <w:rsid w:val="006F5A8A"/>
    <w:rPr>
      <w:color w:val="0000FF"/>
      <w:u w:val="single"/>
    </w:rPr>
  </w:style>
  <w:style w:type="paragraph" w:customStyle="1" w:styleId="s6">
    <w:name w:val="s6"/>
    <w:basedOn w:val="Normal"/>
    <w:rsid w:val="006F5A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s7">
    <w:name w:val="s7"/>
    <w:basedOn w:val="Fontepargpadro"/>
    <w:rsid w:val="006F5A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1297</Words>
  <Characters>7005</Characters>
  <Application>Microsoft Office Word</Application>
  <DocSecurity>0</DocSecurity>
  <Lines>58</Lines>
  <Paragraphs>16</Paragraphs>
  <ScaleCrop>false</ScaleCrop>
  <Company/>
  <LinksUpToDate>false</LinksUpToDate>
  <CharactersWithSpaces>8286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henrichs</dc:creator>
  <cp:keywords/>
  <dc:description/>
  <cp:lastModifiedBy>Pedro henrichs</cp:lastModifiedBy>
  <cp:revision>1</cp:revision>
  <dcterms:created xsi:type="dcterms:W3CDTF">2025-12-15T19:50:00Z</dcterms:created>
  <dcterms:modified xsi:type="dcterms:W3CDTF">2025-12-15T20:06:00Z</dcterms:modified>
</cp:coreProperties>
</file>