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F86C7A" w14:textId="1F25A2DF" w:rsidR="00EA0D46" w:rsidRPr="00B26E90" w:rsidRDefault="00EA0D46" w:rsidP="001B4487">
      <w:pPr>
        <w:pStyle w:val="Ttulo1"/>
        <w:spacing w:before="0" w:after="120" w:line="360" w:lineRule="auto"/>
        <w:jc w:val="center"/>
        <w:rPr>
          <w:rFonts w:ascii="Times New Roman" w:hAnsi="Times New Roman" w:cs="Times New Roman"/>
          <w:color w:val="000000"/>
          <w:sz w:val="24"/>
          <w:szCs w:val="24"/>
          <w:lang w:val="pt-BR"/>
        </w:rPr>
      </w:pPr>
      <w:r w:rsidRPr="00B26E90">
        <w:rPr>
          <w:rFonts w:ascii="Times New Roman" w:hAnsi="Times New Roman" w:cs="Times New Roman"/>
          <w:color w:val="000000"/>
          <w:sz w:val="24"/>
          <w:szCs w:val="24"/>
          <w:lang w:val="pt-BR"/>
        </w:rPr>
        <w:t>CONTRAFAÇÃO DA AUTONOMIA PLÍTICA E DERROTA ELEITORAL PROGRAMADA</w:t>
      </w:r>
    </w:p>
    <w:p w14:paraId="15665805" w14:textId="77777777" w:rsidR="00EA0D46" w:rsidRPr="00B26E90" w:rsidRDefault="00EA0D46" w:rsidP="006419D8">
      <w:pPr>
        <w:pStyle w:val="Ttulo2"/>
        <w:spacing w:before="0" w:after="160" w:line="360" w:lineRule="auto"/>
        <w:jc w:val="center"/>
        <w:rPr>
          <w:rFonts w:ascii="Times New Roman" w:hAnsi="Times New Roman" w:cs="Times New Roman"/>
          <w:color w:val="000000"/>
          <w:sz w:val="24"/>
          <w:szCs w:val="24"/>
          <w:lang w:val="pt-BR"/>
        </w:rPr>
      </w:pPr>
      <w:r w:rsidRPr="00B26E90">
        <w:rPr>
          <w:rFonts w:ascii="Times New Roman" w:hAnsi="Times New Roman" w:cs="Times New Roman"/>
          <w:color w:val="000000"/>
          <w:sz w:val="24"/>
          <w:szCs w:val="24"/>
          <w:lang w:val="pt-BR"/>
        </w:rPr>
        <w:t>Guerra informacional, tutela internacional e sabotagem democrática em Honduras (2025)</w:t>
      </w:r>
    </w:p>
    <w:p w14:paraId="124B672D" w14:textId="5A699B56" w:rsidR="00EA0D46" w:rsidRPr="000013D0" w:rsidRDefault="00EA0D46" w:rsidP="006419D8">
      <w:pPr>
        <w:spacing w:after="160" w:line="240" w:lineRule="auto"/>
        <w:ind w:firstLine="709"/>
        <w:rPr>
          <w:lang w:val="pt-BR"/>
        </w:rPr>
      </w:pPr>
    </w:p>
    <w:p w14:paraId="61CD34B8" w14:textId="77777777" w:rsidR="0039132F" w:rsidRDefault="00EA0D46" w:rsidP="006419D8">
      <w:pPr>
        <w:pStyle w:val="Ttulo2"/>
        <w:spacing w:before="0" w:after="160" w:line="240" w:lineRule="auto"/>
        <w:rPr>
          <w:rFonts w:ascii="Times New Roman" w:hAnsi="Times New Roman" w:cs="Times New Roman"/>
          <w:color w:val="000000"/>
          <w:sz w:val="24"/>
          <w:szCs w:val="24"/>
          <w:lang w:val="pt-BR"/>
        </w:rPr>
      </w:pPr>
      <w:r w:rsidRPr="00B26E90">
        <w:rPr>
          <w:rFonts w:ascii="Times New Roman" w:hAnsi="Times New Roman" w:cs="Times New Roman"/>
          <w:color w:val="000000"/>
          <w:sz w:val="24"/>
          <w:szCs w:val="24"/>
          <w:lang w:val="pt-BR"/>
        </w:rPr>
        <w:t>1 INTRODUÇÃO</w:t>
      </w:r>
    </w:p>
    <w:p w14:paraId="7E3BDC43" w14:textId="77777777" w:rsidR="0039132F" w:rsidRPr="0039132F" w:rsidRDefault="0039132F" w:rsidP="006419D8">
      <w:pPr>
        <w:spacing w:after="160" w:line="240" w:lineRule="auto"/>
        <w:rPr>
          <w:lang w:val="pt-BR"/>
        </w:rPr>
      </w:pPr>
    </w:p>
    <w:p w14:paraId="0570B948" w14:textId="77777777" w:rsidR="003B2D87" w:rsidRPr="000013D0" w:rsidRDefault="003B2D87" w:rsidP="003B2D87">
      <w:pPr>
        <w:pStyle w:val="NormalWeb"/>
        <w:spacing w:before="0" w:beforeAutospacing="0" w:after="160" w:afterAutospacing="0"/>
        <w:jc w:val="both"/>
        <w:rPr>
          <w:color w:val="000000"/>
        </w:rPr>
      </w:pPr>
      <w:r w:rsidRPr="000013D0">
        <w:rPr>
          <w:color w:val="000000"/>
        </w:rPr>
        <w:t>A eleição presidencial hondurenha de 2025 inscreve-se em um ciclo histórico mais amplo de instabilidade democrática, intervenção externa e fragilização da soberania política na América Central. Diferentemente de pleitos marcados apenas por disputas programáticas ou alternância de poder, o processo hondurenho revelou-se um</w:t>
      </w:r>
      <w:r w:rsidRPr="000013D0">
        <w:rPr>
          <w:rStyle w:val="apple-converted-space"/>
          <w:color w:val="000000"/>
        </w:rPr>
        <w:t> </w:t>
      </w:r>
      <w:r w:rsidRPr="000013D0">
        <w:rPr>
          <w:rStyle w:val="Forte"/>
          <w:color w:val="000000"/>
        </w:rPr>
        <w:t>evento de condensação estrutural</w:t>
      </w:r>
      <w:r w:rsidRPr="000013D0">
        <w:rPr>
          <w:color w:val="000000"/>
        </w:rPr>
        <w:t>, no qual convergiram dinâmicas de desinformação, judicialização seletiva, ingerência geopolítica e captura técnica de infraestruturas eleitorais. Não se trata, portanto, de uma eleição “problemática”, mas de um caso-limite que exige instrumentos analíticos capazes de apreender</w:t>
      </w:r>
      <w:r w:rsidRPr="000013D0">
        <w:rPr>
          <w:rStyle w:val="apple-converted-space"/>
          <w:color w:val="000000"/>
        </w:rPr>
        <w:t> </w:t>
      </w:r>
      <w:r w:rsidRPr="000013D0">
        <w:rPr>
          <w:rStyle w:val="Forte"/>
          <w:color w:val="000000"/>
        </w:rPr>
        <w:t>formas contemporâneas de sabotagem democrática sem ruptura institucional explícita</w:t>
      </w:r>
      <w:r w:rsidRPr="000013D0">
        <w:rPr>
          <w:color w:val="000000"/>
        </w:rPr>
        <w:t>.</w:t>
      </w:r>
    </w:p>
    <w:p w14:paraId="5080BC72" w14:textId="77777777" w:rsidR="003B2D87" w:rsidRPr="000013D0" w:rsidRDefault="003B2D87" w:rsidP="003B2D87">
      <w:pPr>
        <w:pStyle w:val="NormalWeb"/>
        <w:spacing w:before="0" w:beforeAutospacing="0" w:after="160" w:afterAutospacing="0"/>
        <w:jc w:val="both"/>
        <w:rPr>
          <w:color w:val="000000"/>
        </w:rPr>
      </w:pPr>
      <w:r w:rsidRPr="000013D0">
        <w:rPr>
          <w:color w:val="000000"/>
        </w:rPr>
        <w:t>Desde o golpe de Estado de 2009, Honduras tornou-se laboratório privilegiado para experimentação de mecanismos híbridos de poder. A deposição de Manuel Zelaya não apenas interrompeu um mandato presidencial, mas inaugurou uma lógica de</w:t>
      </w:r>
      <w:r w:rsidRPr="000013D0">
        <w:rPr>
          <w:rStyle w:val="apple-converted-space"/>
          <w:color w:val="000000"/>
        </w:rPr>
        <w:t> </w:t>
      </w:r>
      <w:r w:rsidRPr="000013D0">
        <w:rPr>
          <w:rStyle w:val="Forte"/>
          <w:color w:val="000000"/>
        </w:rPr>
        <w:t>normalização da exceção</w:t>
      </w:r>
      <w:r w:rsidRPr="000013D0">
        <w:rPr>
          <w:color w:val="000000"/>
        </w:rPr>
        <w:t>, na qual a soberania popular passou a ser permanentemente condicionada por atores externos, especialmente organismos multilaterais e o governo dos Estados Unidos. A eleição de Xiomara Castro, em 2021, representou uma inflexão parcial nesse padrão, ao recolocar em disputa temas como justiça histórica, reconstrução institucional e autonomia nacional.</w:t>
      </w:r>
    </w:p>
    <w:p w14:paraId="75CA5194" w14:textId="77777777" w:rsidR="003B2D87" w:rsidRPr="000013D0" w:rsidRDefault="003B2D87" w:rsidP="003B2D87">
      <w:pPr>
        <w:pStyle w:val="NormalWeb"/>
        <w:spacing w:before="0" w:beforeAutospacing="0" w:after="160" w:afterAutospacing="0"/>
        <w:jc w:val="both"/>
        <w:rPr>
          <w:color w:val="000000"/>
        </w:rPr>
      </w:pPr>
      <w:r w:rsidRPr="000013D0">
        <w:rPr>
          <w:color w:val="000000"/>
        </w:rPr>
        <w:t xml:space="preserve">Nesse contexto, a candidatura de </w:t>
      </w:r>
      <w:proofErr w:type="spellStart"/>
      <w:r w:rsidRPr="000013D0">
        <w:rPr>
          <w:color w:val="000000"/>
        </w:rPr>
        <w:t>Rixi</w:t>
      </w:r>
      <w:proofErr w:type="spellEnd"/>
      <w:r w:rsidRPr="000013D0">
        <w:rPr>
          <w:color w:val="000000"/>
        </w:rPr>
        <w:t xml:space="preserve"> Moncada, em 2025, assumiu um significado político que extrapolou os limites de uma sucessão governamental. Mulher, jurista, </w:t>
      </w:r>
      <w:proofErr w:type="spellStart"/>
      <w:r w:rsidRPr="000013D0">
        <w:rPr>
          <w:color w:val="000000"/>
        </w:rPr>
        <w:t>ex-presidenta</w:t>
      </w:r>
      <w:proofErr w:type="spellEnd"/>
      <w:r w:rsidRPr="000013D0">
        <w:rPr>
          <w:color w:val="000000"/>
        </w:rPr>
        <w:t xml:space="preserve"> do Conselho Nacional Eleitoral e figura central do projeto político do Partido LIBRE, </w:t>
      </w:r>
      <w:proofErr w:type="gramStart"/>
      <w:r w:rsidRPr="000013D0">
        <w:rPr>
          <w:color w:val="000000"/>
        </w:rPr>
        <w:t>Moncada</w:t>
      </w:r>
      <w:proofErr w:type="gramEnd"/>
      <w:r w:rsidRPr="000013D0">
        <w:rPr>
          <w:color w:val="000000"/>
        </w:rPr>
        <w:t xml:space="preserve"> passou a ser enquadrada como ameaça estrutural a um arranjo regional historicamente dependente e tutelado. Sua candidatura acionou, desde a pré-campanha, um</w:t>
      </w:r>
      <w:r w:rsidRPr="000013D0">
        <w:rPr>
          <w:rStyle w:val="apple-converted-space"/>
          <w:color w:val="000000"/>
        </w:rPr>
        <w:t> </w:t>
      </w:r>
      <w:r w:rsidRPr="000013D0">
        <w:rPr>
          <w:rStyle w:val="Forte"/>
          <w:color w:val="000000"/>
        </w:rPr>
        <w:t xml:space="preserve">conjunto articulado de narrativas </w:t>
      </w:r>
      <w:proofErr w:type="spellStart"/>
      <w:r w:rsidRPr="000013D0">
        <w:rPr>
          <w:rStyle w:val="Forte"/>
          <w:color w:val="000000"/>
        </w:rPr>
        <w:t>deslegitimadoras</w:t>
      </w:r>
      <w:proofErr w:type="spellEnd"/>
      <w:r w:rsidRPr="000013D0">
        <w:rPr>
          <w:color w:val="000000"/>
        </w:rPr>
        <w:t>, que operaram tanto no plano simbólico quanto no plano institucional.</w:t>
      </w:r>
    </w:p>
    <w:p w14:paraId="6DA897BE" w14:textId="77777777" w:rsidR="003B2D87" w:rsidRPr="000013D0" w:rsidRDefault="003B2D87" w:rsidP="003B2D87">
      <w:pPr>
        <w:pStyle w:val="NormalWeb"/>
        <w:spacing w:before="0" w:beforeAutospacing="0" w:after="160" w:afterAutospacing="0"/>
        <w:jc w:val="both"/>
        <w:rPr>
          <w:color w:val="000000"/>
        </w:rPr>
      </w:pPr>
      <w:r w:rsidRPr="000013D0">
        <w:rPr>
          <w:color w:val="000000"/>
        </w:rPr>
        <w:t>Este artigo parte da hipótese de que o processo eleitoral hondurenho de 2025 não foi apenas contestado após seu encerramento, mas</w:t>
      </w:r>
      <w:r w:rsidRPr="000013D0">
        <w:rPr>
          <w:rStyle w:val="apple-converted-space"/>
          <w:color w:val="000000"/>
        </w:rPr>
        <w:t> </w:t>
      </w:r>
      <w:r w:rsidRPr="000013D0">
        <w:rPr>
          <w:rStyle w:val="Forte"/>
          <w:color w:val="000000"/>
        </w:rPr>
        <w:t>progressivamente moldado desde a pré-campanha para produzir um resultado específico</w:t>
      </w:r>
      <w:r w:rsidRPr="000013D0">
        <w:rPr>
          <w:color w:val="000000"/>
        </w:rPr>
        <w:t>: a inviabilização política de uma candidata progressista associada a um projeto soberanista. Para dar conta desse fenômeno, propõe-se o conceito de</w:t>
      </w:r>
      <w:r w:rsidRPr="000013D0">
        <w:rPr>
          <w:rStyle w:val="apple-converted-space"/>
          <w:color w:val="000000"/>
        </w:rPr>
        <w:t> </w:t>
      </w:r>
      <w:r w:rsidRPr="000013D0">
        <w:rPr>
          <w:rStyle w:val="Forte"/>
          <w:color w:val="000000"/>
        </w:rPr>
        <w:t>contrafação da autonomia política</w:t>
      </w:r>
      <w:r w:rsidRPr="000013D0">
        <w:rPr>
          <w:color w:val="000000"/>
        </w:rPr>
        <w:t>, entendido como o processo pelo qual a forma democrática é preservada enquanto seu conteúdo, a autodeterminação popular, é sistematicamente esvaziado.</w:t>
      </w:r>
    </w:p>
    <w:p w14:paraId="77D25353" w14:textId="77777777" w:rsidR="003B2D87" w:rsidRPr="000013D0" w:rsidRDefault="003B2D87" w:rsidP="003B2D87">
      <w:pPr>
        <w:pStyle w:val="NormalWeb"/>
        <w:spacing w:before="0" w:beforeAutospacing="0" w:after="160" w:afterAutospacing="0"/>
        <w:jc w:val="both"/>
        <w:rPr>
          <w:color w:val="000000"/>
        </w:rPr>
      </w:pPr>
      <w:r w:rsidRPr="000013D0">
        <w:rPr>
          <w:color w:val="000000"/>
        </w:rPr>
        <w:t>Diferentemente de noções clássicas de fraude eleitoral ou golpe de Estado, a contrafação da autonomia política descreve um regime no qual a democracia não é abolida, mas</w:t>
      </w:r>
      <w:r w:rsidRPr="000013D0">
        <w:rPr>
          <w:rStyle w:val="apple-converted-space"/>
          <w:color w:val="000000"/>
        </w:rPr>
        <w:t> </w:t>
      </w:r>
      <w:r w:rsidRPr="000013D0">
        <w:rPr>
          <w:rStyle w:val="Forte"/>
          <w:color w:val="000000"/>
        </w:rPr>
        <w:t>reprogramada</w:t>
      </w:r>
      <w:r w:rsidRPr="000013D0">
        <w:rPr>
          <w:color w:val="000000"/>
        </w:rPr>
        <w:t xml:space="preserve">. Eleições ocorrem, instituições funcionam e observadores internacionais atuam; contudo, o espaço efetivo de decisão soberana é deslocado para arenas externas, técnicas ou discursivas. A eleição torna-se, assim, um ritual de validação </w:t>
      </w:r>
      <w:proofErr w:type="spellStart"/>
      <w:r w:rsidRPr="000013D0">
        <w:rPr>
          <w:color w:val="000000"/>
        </w:rPr>
        <w:t>ex</w:t>
      </w:r>
      <w:proofErr w:type="spellEnd"/>
      <w:r w:rsidRPr="000013D0">
        <w:rPr>
          <w:color w:val="000000"/>
        </w:rPr>
        <w:t xml:space="preserve"> post de decisões previamente enquadradas como aceitáveis no campo geopolítico.</w:t>
      </w:r>
    </w:p>
    <w:p w14:paraId="473726EB" w14:textId="77777777" w:rsidR="003B2D87" w:rsidRDefault="003B2D87" w:rsidP="003B2D87">
      <w:pPr>
        <w:pStyle w:val="NormalWeb"/>
        <w:spacing w:before="0" w:beforeAutospacing="0" w:after="160" w:afterAutospacing="0"/>
        <w:jc w:val="both"/>
        <w:rPr>
          <w:color w:val="000000"/>
        </w:rPr>
      </w:pPr>
      <w:r w:rsidRPr="000013D0">
        <w:rPr>
          <w:color w:val="000000"/>
        </w:rPr>
        <w:lastRenderedPageBreak/>
        <w:t>O objetivo central deste trabalho é demonstrar como esse regime operou no caso hondurenho, articulando três dimensões analíticas:</w:t>
      </w:r>
    </w:p>
    <w:p w14:paraId="210BF456" w14:textId="77777777" w:rsidR="003B2D87" w:rsidRDefault="003B2D87" w:rsidP="003B2D87">
      <w:pPr>
        <w:pStyle w:val="NormalWeb"/>
        <w:spacing w:before="0" w:beforeAutospacing="0" w:after="0" w:afterAutospacing="0"/>
        <w:ind w:left="567"/>
        <w:jc w:val="both"/>
        <w:rPr>
          <w:color w:val="000000"/>
        </w:rPr>
      </w:pPr>
      <w:r w:rsidRPr="000013D0">
        <w:rPr>
          <w:color w:val="000000"/>
        </w:rPr>
        <w:t>a) a</w:t>
      </w:r>
      <w:r w:rsidRPr="000013D0">
        <w:rPr>
          <w:rStyle w:val="apple-converted-space"/>
          <w:color w:val="000000"/>
        </w:rPr>
        <w:t> </w:t>
      </w:r>
      <w:r w:rsidRPr="000013D0">
        <w:rPr>
          <w:rStyle w:val="Forte"/>
          <w:color w:val="000000"/>
        </w:rPr>
        <w:t>contrafação informacional</w:t>
      </w:r>
      <w:r w:rsidRPr="000013D0">
        <w:rPr>
          <w:color w:val="000000"/>
        </w:rPr>
        <w:t>, que fabricou um ambiente de suspeição permanente;</w:t>
      </w:r>
    </w:p>
    <w:p w14:paraId="7628BBBC" w14:textId="77777777" w:rsidR="003B2D87" w:rsidRDefault="003B2D87" w:rsidP="003B2D87">
      <w:pPr>
        <w:pStyle w:val="NormalWeb"/>
        <w:spacing w:before="0" w:beforeAutospacing="0" w:after="0" w:afterAutospacing="0"/>
        <w:ind w:left="567"/>
        <w:jc w:val="both"/>
        <w:rPr>
          <w:color w:val="000000"/>
        </w:rPr>
      </w:pPr>
      <w:r w:rsidRPr="000013D0">
        <w:rPr>
          <w:color w:val="000000"/>
        </w:rPr>
        <w:t>b) a</w:t>
      </w:r>
      <w:r w:rsidRPr="000013D0">
        <w:rPr>
          <w:rStyle w:val="apple-converted-space"/>
          <w:color w:val="000000"/>
        </w:rPr>
        <w:t> </w:t>
      </w:r>
      <w:r w:rsidRPr="000013D0">
        <w:rPr>
          <w:rStyle w:val="Forte"/>
          <w:color w:val="000000"/>
        </w:rPr>
        <w:t>contrafação institucional</w:t>
      </w:r>
      <w:r w:rsidRPr="000013D0">
        <w:rPr>
          <w:color w:val="000000"/>
        </w:rPr>
        <w:t>, expressa na atuação de organismos internacionais;</w:t>
      </w:r>
    </w:p>
    <w:p w14:paraId="5AD3885E" w14:textId="168B397A" w:rsidR="003B2D87" w:rsidRDefault="003B2D87" w:rsidP="003B2D87">
      <w:pPr>
        <w:pStyle w:val="NormalWeb"/>
        <w:spacing w:before="0" w:beforeAutospacing="0" w:after="0" w:afterAutospacing="0"/>
        <w:ind w:left="567"/>
        <w:jc w:val="both"/>
        <w:rPr>
          <w:color w:val="000000"/>
        </w:rPr>
      </w:pPr>
      <w:r w:rsidRPr="000013D0">
        <w:rPr>
          <w:color w:val="000000"/>
        </w:rPr>
        <w:t>c) a</w:t>
      </w:r>
      <w:r w:rsidRPr="000013D0">
        <w:rPr>
          <w:rStyle w:val="apple-converted-space"/>
          <w:color w:val="000000"/>
        </w:rPr>
        <w:t> </w:t>
      </w:r>
      <w:r w:rsidRPr="000013D0">
        <w:rPr>
          <w:rStyle w:val="Forte"/>
          <w:color w:val="000000"/>
        </w:rPr>
        <w:t>contrafação técnica</w:t>
      </w:r>
      <w:r w:rsidRPr="000013D0">
        <w:rPr>
          <w:color w:val="000000"/>
        </w:rPr>
        <w:t>, materializada na sabotagem da infraestrutura eleitoral.</w:t>
      </w:r>
    </w:p>
    <w:p w14:paraId="5D06796F" w14:textId="77777777" w:rsidR="003B2D87" w:rsidRPr="000013D0" w:rsidRDefault="003B2D87" w:rsidP="003B2D87">
      <w:pPr>
        <w:pStyle w:val="NormalWeb"/>
        <w:spacing w:before="0" w:beforeAutospacing="0" w:after="0" w:afterAutospacing="0"/>
        <w:ind w:left="567"/>
        <w:jc w:val="both"/>
        <w:rPr>
          <w:color w:val="000000"/>
        </w:rPr>
      </w:pPr>
    </w:p>
    <w:p w14:paraId="002369AD" w14:textId="77777777" w:rsidR="003B2D87" w:rsidRPr="000013D0" w:rsidRDefault="003B2D87" w:rsidP="003B2D87">
      <w:pPr>
        <w:pStyle w:val="NormalWeb"/>
        <w:spacing w:before="0" w:beforeAutospacing="0" w:after="160" w:afterAutospacing="0"/>
        <w:jc w:val="both"/>
        <w:rPr>
          <w:color w:val="000000"/>
        </w:rPr>
      </w:pPr>
      <w:r w:rsidRPr="000013D0">
        <w:rPr>
          <w:color w:val="000000"/>
        </w:rPr>
        <w:t xml:space="preserve">Ao fazê-lo, o artigo dialoga com a literatura sobre fake </w:t>
      </w:r>
      <w:proofErr w:type="spellStart"/>
      <w:r w:rsidRPr="000013D0">
        <w:rPr>
          <w:color w:val="000000"/>
        </w:rPr>
        <w:t>news</w:t>
      </w:r>
      <w:proofErr w:type="spellEnd"/>
      <w:r w:rsidRPr="000013D0">
        <w:rPr>
          <w:color w:val="000000"/>
        </w:rPr>
        <w:t>, crise epistêmica e desinformação política (Gomes; Dourado), bem como com estudos recentes sobre plataformas digitais, autoridade técnica e governança algorítmica (NetLab/</w:t>
      </w:r>
      <w:proofErr w:type="spellStart"/>
      <w:r w:rsidRPr="000013D0">
        <w:rPr>
          <w:color w:val="000000"/>
        </w:rPr>
        <w:t>Compós</w:t>
      </w:r>
      <w:proofErr w:type="spellEnd"/>
      <w:r w:rsidRPr="000013D0">
        <w:rPr>
          <w:color w:val="000000"/>
        </w:rPr>
        <w:t>). Sustenta-se que Honduras constitui um caso paradigmático de</w:t>
      </w:r>
      <w:r w:rsidRPr="000013D0">
        <w:rPr>
          <w:rStyle w:val="apple-converted-space"/>
          <w:color w:val="000000"/>
        </w:rPr>
        <w:t> </w:t>
      </w:r>
      <w:r w:rsidRPr="000013D0">
        <w:rPr>
          <w:rStyle w:val="Forte"/>
          <w:color w:val="000000"/>
        </w:rPr>
        <w:t>governança eleitoral tutelada</w:t>
      </w:r>
      <w:r w:rsidRPr="000013D0">
        <w:rPr>
          <w:color w:val="000000"/>
        </w:rPr>
        <w:t>, cujas implicações extrapolam o contexto nacional e ajudam a compreender transformações mais amplas da democracia nas periferias do sistema internacional.</w:t>
      </w:r>
    </w:p>
    <w:p w14:paraId="1632CD9C" w14:textId="77777777" w:rsidR="0039132F" w:rsidRDefault="0039132F" w:rsidP="006419D8">
      <w:pPr>
        <w:pStyle w:val="Ttulo2"/>
        <w:spacing w:before="0" w:after="160" w:line="240" w:lineRule="auto"/>
        <w:rPr>
          <w:rFonts w:ascii="Times New Roman" w:hAnsi="Times New Roman" w:cs="Times New Roman"/>
          <w:color w:val="000000"/>
          <w:sz w:val="24"/>
          <w:szCs w:val="24"/>
          <w:lang w:val="pt-BR"/>
        </w:rPr>
      </w:pPr>
    </w:p>
    <w:p w14:paraId="0F2EFDBE" w14:textId="0A63153F" w:rsidR="00EA0D46" w:rsidRDefault="00EA0D46" w:rsidP="006419D8">
      <w:pPr>
        <w:pStyle w:val="Ttulo2"/>
        <w:spacing w:before="0" w:after="160" w:line="240" w:lineRule="auto"/>
        <w:rPr>
          <w:rFonts w:ascii="Times New Roman" w:hAnsi="Times New Roman" w:cs="Times New Roman"/>
          <w:color w:val="000000"/>
          <w:sz w:val="24"/>
          <w:szCs w:val="24"/>
          <w:lang w:val="pt-BR"/>
        </w:rPr>
      </w:pPr>
      <w:r w:rsidRPr="00B26E90">
        <w:rPr>
          <w:rFonts w:ascii="Times New Roman" w:hAnsi="Times New Roman" w:cs="Times New Roman"/>
          <w:color w:val="000000"/>
          <w:sz w:val="24"/>
          <w:szCs w:val="24"/>
          <w:lang w:val="pt-BR"/>
        </w:rPr>
        <w:t>2 METODOLOGIA E DESENHO ANALÍTICO</w:t>
      </w:r>
    </w:p>
    <w:p w14:paraId="5CD0652E" w14:textId="77777777" w:rsidR="0039132F" w:rsidRPr="0039132F" w:rsidRDefault="0039132F" w:rsidP="006419D8">
      <w:pPr>
        <w:spacing w:after="160" w:line="240" w:lineRule="auto"/>
        <w:rPr>
          <w:lang w:val="pt-BR"/>
        </w:rPr>
      </w:pPr>
    </w:p>
    <w:p w14:paraId="78F0D723" w14:textId="399A0420" w:rsidR="00EA0D46" w:rsidRPr="000013D0" w:rsidRDefault="00EA0D46" w:rsidP="006419D8">
      <w:pPr>
        <w:pStyle w:val="NormalWeb"/>
        <w:spacing w:before="0" w:beforeAutospacing="0" w:after="160" w:afterAutospacing="0"/>
        <w:jc w:val="both"/>
        <w:rPr>
          <w:color w:val="000000"/>
        </w:rPr>
      </w:pPr>
      <w:r w:rsidRPr="000013D0">
        <w:rPr>
          <w:color w:val="000000"/>
        </w:rPr>
        <w:t>Este estudo adota uma abordagem</w:t>
      </w:r>
      <w:r w:rsidRPr="000013D0">
        <w:rPr>
          <w:rStyle w:val="apple-converted-space"/>
          <w:color w:val="000000"/>
        </w:rPr>
        <w:t> </w:t>
      </w:r>
      <w:r w:rsidRPr="000013D0">
        <w:rPr>
          <w:rStyle w:val="Forte"/>
          <w:color w:val="000000"/>
        </w:rPr>
        <w:t>qualitativa, interpretativa e crítica</w:t>
      </w:r>
      <w:r w:rsidRPr="000013D0">
        <w:rPr>
          <w:color w:val="000000"/>
        </w:rPr>
        <w:t>, orientada pela análise de enquadramentos (</w:t>
      </w:r>
      <w:proofErr w:type="spellStart"/>
      <w:r w:rsidRPr="0039132F">
        <w:rPr>
          <w:i/>
          <w:iCs/>
          <w:color w:val="000000"/>
        </w:rPr>
        <w:t>framing</w:t>
      </w:r>
      <w:proofErr w:type="spellEnd"/>
      <w:r w:rsidRPr="0039132F">
        <w:rPr>
          <w:i/>
          <w:iCs/>
          <w:color w:val="000000"/>
        </w:rPr>
        <w:t xml:space="preserve"> </w:t>
      </w:r>
      <w:proofErr w:type="spellStart"/>
      <w:r w:rsidRPr="0039132F">
        <w:rPr>
          <w:i/>
          <w:iCs/>
          <w:color w:val="000000"/>
        </w:rPr>
        <w:t>analysis</w:t>
      </w:r>
      <w:proofErr w:type="spellEnd"/>
      <w:r w:rsidRPr="000013D0">
        <w:rPr>
          <w:color w:val="000000"/>
        </w:rPr>
        <w:t>) e pela reconstrução analítica de processos político-institucionais. O objetivo metodológico não é mensurar comportamentos eleitorais individuais, mas compreender como</w:t>
      </w:r>
      <w:r w:rsidRPr="000013D0">
        <w:rPr>
          <w:rStyle w:val="apple-converted-space"/>
          <w:color w:val="000000"/>
        </w:rPr>
        <w:t> </w:t>
      </w:r>
      <w:r w:rsidRPr="000013D0">
        <w:rPr>
          <w:rStyle w:val="Forte"/>
          <w:color w:val="000000"/>
        </w:rPr>
        <w:t>regimes de sentido, autoridade e legitimidade</w:t>
      </w:r>
      <w:r w:rsidR="0039132F">
        <w:rPr>
          <w:rStyle w:val="Forte"/>
          <w:color w:val="000000"/>
        </w:rPr>
        <w:t xml:space="preserve"> </w:t>
      </w:r>
      <w:r w:rsidRPr="000013D0">
        <w:rPr>
          <w:color w:val="000000"/>
        </w:rPr>
        <w:t>são produzidos e articulados ao longo de um ciclo eleitoral específico.</w:t>
      </w:r>
    </w:p>
    <w:p w14:paraId="4A7A5CD7" w14:textId="77777777" w:rsidR="00EA0D46" w:rsidRPr="000013D0" w:rsidRDefault="00EA0D46" w:rsidP="006419D8">
      <w:pPr>
        <w:pStyle w:val="NormalWeb"/>
        <w:spacing w:before="0" w:beforeAutospacing="0" w:after="160" w:afterAutospacing="0"/>
        <w:jc w:val="both"/>
        <w:rPr>
          <w:color w:val="000000"/>
        </w:rPr>
      </w:pPr>
      <w:r w:rsidRPr="000013D0">
        <w:rPr>
          <w:color w:val="000000"/>
        </w:rPr>
        <w:t>O desenho analítico combina três estratégias principais. A primeira consiste na</w:t>
      </w:r>
      <w:r w:rsidRPr="000013D0">
        <w:rPr>
          <w:rStyle w:val="apple-converted-space"/>
          <w:color w:val="000000"/>
        </w:rPr>
        <w:t> </w:t>
      </w:r>
      <w:r w:rsidRPr="000013D0">
        <w:rPr>
          <w:rStyle w:val="Forte"/>
          <w:color w:val="000000"/>
        </w:rPr>
        <w:t>análise discursiva</w:t>
      </w:r>
      <w:r w:rsidRPr="000013D0">
        <w:rPr>
          <w:rStyle w:val="apple-converted-space"/>
          <w:color w:val="000000"/>
        </w:rPr>
        <w:t> </w:t>
      </w:r>
      <w:r w:rsidRPr="000013D0">
        <w:rPr>
          <w:color w:val="000000"/>
        </w:rPr>
        <w:t xml:space="preserve">de narrativas midiáticas nacionais e internacionais, comunicados de organismos multilaterais, declarações diplomáticas e pronunciamentos de atores políticos relevantes no período que vai da pré-campanha ao pós-eleição. Essa etapa busca identificar padrões de enquadramento que produziram a suspeição preventiva em relação à candidatura de </w:t>
      </w:r>
      <w:proofErr w:type="spellStart"/>
      <w:r w:rsidRPr="000013D0">
        <w:rPr>
          <w:color w:val="000000"/>
        </w:rPr>
        <w:t>Rixi</w:t>
      </w:r>
      <w:proofErr w:type="spellEnd"/>
      <w:r w:rsidRPr="000013D0">
        <w:rPr>
          <w:color w:val="000000"/>
        </w:rPr>
        <w:t xml:space="preserve"> Moncada.</w:t>
      </w:r>
    </w:p>
    <w:p w14:paraId="53487900" w14:textId="77777777" w:rsidR="00EA0D46" w:rsidRPr="000013D0" w:rsidRDefault="00EA0D46" w:rsidP="006419D8">
      <w:pPr>
        <w:pStyle w:val="NormalWeb"/>
        <w:spacing w:before="0" w:beforeAutospacing="0" w:after="160" w:afterAutospacing="0"/>
        <w:jc w:val="both"/>
        <w:rPr>
          <w:color w:val="000000"/>
        </w:rPr>
      </w:pPr>
      <w:r w:rsidRPr="000013D0">
        <w:rPr>
          <w:color w:val="000000"/>
        </w:rPr>
        <w:t>A segunda estratégia envolve a</w:t>
      </w:r>
      <w:r w:rsidRPr="000013D0">
        <w:rPr>
          <w:rStyle w:val="apple-converted-space"/>
          <w:color w:val="000000"/>
        </w:rPr>
        <w:t> </w:t>
      </w:r>
      <w:r w:rsidRPr="000013D0">
        <w:rPr>
          <w:rStyle w:val="Forte"/>
          <w:color w:val="000000"/>
        </w:rPr>
        <w:t>análise documental</w:t>
      </w:r>
      <w:r w:rsidRPr="000013D0">
        <w:rPr>
          <w:rStyle w:val="apple-converted-space"/>
          <w:color w:val="000000"/>
        </w:rPr>
        <w:t> </w:t>
      </w:r>
      <w:r w:rsidRPr="000013D0">
        <w:rPr>
          <w:color w:val="000000"/>
        </w:rPr>
        <w:t>de denúncias, relatórios técnicos e registros institucionais relativos ao funcionamento do sistema eleitoral hondurenho, com especial atenção ao sistema de Transmissão de Resultados Eleitorais Preliminares (TREP). Aqui, o foco recai sobre a materialidade da sabotagem técnica e sobre o papel das infraestruturas digitais como arenas de poder político.</w:t>
      </w:r>
    </w:p>
    <w:p w14:paraId="1E56C720" w14:textId="77777777" w:rsidR="00EA0D46" w:rsidRPr="000013D0" w:rsidRDefault="00EA0D46" w:rsidP="006419D8">
      <w:pPr>
        <w:pStyle w:val="NormalWeb"/>
        <w:spacing w:before="0" w:beforeAutospacing="0" w:after="160" w:afterAutospacing="0"/>
        <w:jc w:val="both"/>
        <w:rPr>
          <w:color w:val="000000"/>
        </w:rPr>
      </w:pPr>
      <w:r w:rsidRPr="000013D0">
        <w:rPr>
          <w:color w:val="000000"/>
        </w:rPr>
        <w:t>A terceira estratégia é</w:t>
      </w:r>
      <w:r w:rsidRPr="000013D0">
        <w:rPr>
          <w:rStyle w:val="apple-converted-space"/>
          <w:color w:val="000000"/>
        </w:rPr>
        <w:t> </w:t>
      </w:r>
      <w:r w:rsidRPr="000013D0">
        <w:rPr>
          <w:rStyle w:val="Forte"/>
          <w:color w:val="000000"/>
        </w:rPr>
        <w:t>comparativa e interpretativa</w:t>
      </w:r>
      <w:r w:rsidRPr="000013D0">
        <w:rPr>
          <w:color w:val="000000"/>
        </w:rPr>
        <w:t>, situando o caso hondurenho em relação a outros episódios recentes na América Latina, como Nicarágua, Venezuela, Guatemala e Brasil. Essa comparação não busca estabelecer equivalências normativas, mas identificar</w:t>
      </w:r>
      <w:r w:rsidRPr="000013D0">
        <w:rPr>
          <w:rStyle w:val="apple-converted-space"/>
          <w:color w:val="000000"/>
        </w:rPr>
        <w:t> </w:t>
      </w:r>
      <w:r w:rsidRPr="000013D0">
        <w:rPr>
          <w:rStyle w:val="Forte"/>
          <w:color w:val="000000"/>
        </w:rPr>
        <w:t>padrões estruturais de contrafação democrática</w:t>
      </w:r>
      <w:r w:rsidRPr="000013D0">
        <w:rPr>
          <w:color w:val="000000"/>
        </w:rPr>
        <w:t>, especialmente no uso seletivo do discurso de defesa da democracia por atores internacionais.</w:t>
      </w:r>
    </w:p>
    <w:p w14:paraId="0221CD1A" w14:textId="77777777" w:rsidR="00EA0D46" w:rsidRDefault="00EA0D46" w:rsidP="006419D8">
      <w:pPr>
        <w:pStyle w:val="NormalWeb"/>
        <w:spacing w:before="0" w:beforeAutospacing="0" w:after="160" w:afterAutospacing="0"/>
        <w:jc w:val="both"/>
        <w:rPr>
          <w:color w:val="000000"/>
        </w:rPr>
      </w:pPr>
      <w:r w:rsidRPr="000013D0">
        <w:rPr>
          <w:color w:val="000000"/>
        </w:rPr>
        <w:t>Do ponto de vista teórico, o artigo articula contribuições da comunicação política, da sociologia da desinformação, dos estudos críticos sobre democracia e da teoria da soberania. A escolha por um enfoque crítico justifica-se pela própria natureza do objeto: analisar processos de sabotagem democrática exige ultrapassar modelos procedimentais e incorporar dimensões simbólicas, técnicas e geopolíticas frequentemente tratadas como exógenas ao campo eleitoral.</w:t>
      </w:r>
    </w:p>
    <w:p w14:paraId="4C00475F" w14:textId="2B7F7F0E" w:rsidR="001B4487" w:rsidRDefault="001B4487" w:rsidP="006419D8">
      <w:pPr>
        <w:spacing w:after="160" w:line="240" w:lineRule="auto"/>
        <w:rPr>
          <w:rFonts w:ascii="Times New Roman" w:eastAsia="Times New Roman" w:hAnsi="Times New Roman" w:cs="Times New Roman"/>
          <w:color w:val="000000"/>
          <w:sz w:val="24"/>
          <w:szCs w:val="24"/>
          <w:lang w:val="pt-BR" w:eastAsia="pt-BR"/>
        </w:rPr>
      </w:pPr>
      <w:r w:rsidRPr="003B2D87">
        <w:rPr>
          <w:color w:val="000000"/>
          <w:lang w:val="pt-BR"/>
        </w:rPr>
        <w:br w:type="page"/>
      </w:r>
    </w:p>
    <w:p w14:paraId="4BC26326" w14:textId="41BEEE5A" w:rsidR="0039132F" w:rsidRPr="0039132F" w:rsidRDefault="00EA0D46" w:rsidP="006419D8">
      <w:pPr>
        <w:pStyle w:val="Ttulo2"/>
        <w:spacing w:before="0" w:after="160" w:line="240" w:lineRule="auto"/>
        <w:rPr>
          <w:rFonts w:ascii="Times New Roman" w:hAnsi="Times New Roman" w:cs="Times New Roman"/>
          <w:color w:val="000000"/>
          <w:sz w:val="24"/>
          <w:szCs w:val="24"/>
          <w:lang w:val="pt-BR"/>
        </w:rPr>
      </w:pPr>
      <w:r w:rsidRPr="0039132F">
        <w:rPr>
          <w:rFonts w:ascii="Times New Roman" w:hAnsi="Times New Roman" w:cs="Times New Roman"/>
          <w:color w:val="000000"/>
          <w:sz w:val="24"/>
          <w:szCs w:val="24"/>
          <w:lang w:val="pt-BR"/>
        </w:rPr>
        <w:t>3 MARCO TEÓRICO I: CONTRAFAÇÃO INFORMACIONAL E CRISE EPISTÊMICA</w:t>
      </w:r>
    </w:p>
    <w:p w14:paraId="3DF94CEA" w14:textId="77777777" w:rsidR="0039132F" w:rsidRPr="0039132F" w:rsidRDefault="0039132F" w:rsidP="006419D8">
      <w:pPr>
        <w:spacing w:after="160" w:line="240" w:lineRule="auto"/>
        <w:rPr>
          <w:lang w:val="pt-BR"/>
        </w:rPr>
      </w:pPr>
    </w:p>
    <w:p w14:paraId="430EE30E" w14:textId="600647A9" w:rsidR="00EA0D46" w:rsidRPr="000013D0" w:rsidRDefault="00EA0D46" w:rsidP="006419D8">
      <w:pPr>
        <w:pStyle w:val="NormalWeb"/>
        <w:spacing w:before="0" w:beforeAutospacing="0" w:after="160" w:afterAutospacing="0"/>
        <w:jc w:val="both"/>
        <w:rPr>
          <w:color w:val="000000"/>
        </w:rPr>
      </w:pPr>
      <w:r w:rsidRPr="000013D0">
        <w:rPr>
          <w:color w:val="000000"/>
        </w:rPr>
        <w:t xml:space="preserve">A compreensão do processo eleitoral hondurenho de 2025 exige o abandono de abordagens restritas à noção de fake </w:t>
      </w:r>
      <w:proofErr w:type="spellStart"/>
      <w:r w:rsidRPr="000013D0">
        <w:rPr>
          <w:color w:val="000000"/>
        </w:rPr>
        <w:t>news</w:t>
      </w:r>
      <w:proofErr w:type="spellEnd"/>
      <w:r w:rsidRPr="000013D0">
        <w:rPr>
          <w:color w:val="000000"/>
        </w:rPr>
        <w:t xml:space="preserve"> como simples circulação de conteúdos falsos. Conforme argumentam Gomes e Dourado (2019), a política contemporânea é atravessada por uma</w:t>
      </w:r>
      <w:r w:rsidRPr="000013D0">
        <w:rPr>
          <w:rStyle w:val="apple-converted-space"/>
          <w:color w:val="000000"/>
        </w:rPr>
        <w:t> </w:t>
      </w:r>
      <w:r w:rsidRPr="000013D0">
        <w:rPr>
          <w:rStyle w:val="Forte"/>
          <w:color w:val="000000"/>
        </w:rPr>
        <w:t>crise epistêmica</w:t>
      </w:r>
      <w:r w:rsidRPr="000013D0">
        <w:rPr>
          <w:color w:val="000000"/>
        </w:rPr>
        <w:t>, caracterizada pela erosão das instâncias socialmente reconhecidas de produção da verdade, jornalismo, ciência, instituições, e pela ascensão de regimes informacionais tribais, nos quais a validade de um enunciado depende de sua utilidade política, não de sua veracidade empírica.</w:t>
      </w:r>
    </w:p>
    <w:p w14:paraId="2D2977A3" w14:textId="77777777" w:rsidR="00EA0D46" w:rsidRPr="000013D0" w:rsidRDefault="00EA0D46" w:rsidP="006419D8">
      <w:pPr>
        <w:pStyle w:val="NormalWeb"/>
        <w:spacing w:before="0" w:beforeAutospacing="0" w:after="160" w:afterAutospacing="0"/>
        <w:jc w:val="both"/>
        <w:rPr>
          <w:color w:val="000000"/>
        </w:rPr>
      </w:pPr>
      <w:r w:rsidRPr="000013D0">
        <w:rPr>
          <w:color w:val="000000"/>
        </w:rPr>
        <w:t>A noção de</w:t>
      </w:r>
      <w:r w:rsidRPr="000013D0">
        <w:rPr>
          <w:rStyle w:val="apple-converted-space"/>
          <w:color w:val="000000"/>
        </w:rPr>
        <w:t> </w:t>
      </w:r>
      <w:r w:rsidRPr="000013D0">
        <w:rPr>
          <w:rStyle w:val="Forte"/>
          <w:color w:val="000000"/>
        </w:rPr>
        <w:t>contrafação informacional</w:t>
      </w:r>
      <w:r w:rsidRPr="000013D0">
        <w:rPr>
          <w:rStyle w:val="apple-converted-space"/>
          <w:color w:val="000000"/>
        </w:rPr>
        <w:t> </w:t>
      </w:r>
      <w:r w:rsidRPr="000013D0">
        <w:rPr>
          <w:color w:val="000000"/>
        </w:rPr>
        <w:t>radicaliza essa análise ao deslocar o foco da falsidade para a</w:t>
      </w:r>
      <w:r w:rsidRPr="000013D0">
        <w:rPr>
          <w:rStyle w:val="apple-converted-space"/>
          <w:color w:val="000000"/>
        </w:rPr>
        <w:t> </w:t>
      </w:r>
      <w:r w:rsidRPr="000013D0">
        <w:rPr>
          <w:rStyle w:val="Forte"/>
          <w:color w:val="000000"/>
        </w:rPr>
        <w:t>simulação de legitimidade</w:t>
      </w:r>
      <w:r w:rsidRPr="000013D0">
        <w:rPr>
          <w:color w:val="000000"/>
        </w:rPr>
        <w:t xml:space="preserve">. Diferentemente da mentira clássica, a contrafação não se apresenta como oposição frontal à verdade, mas como sua imitação. Narrativas </w:t>
      </w:r>
      <w:proofErr w:type="spellStart"/>
      <w:r w:rsidRPr="000013D0">
        <w:rPr>
          <w:color w:val="000000"/>
        </w:rPr>
        <w:t>contrafatoriais</w:t>
      </w:r>
      <w:proofErr w:type="spellEnd"/>
      <w:r w:rsidRPr="000013D0">
        <w:rPr>
          <w:color w:val="000000"/>
        </w:rPr>
        <w:t xml:space="preserve"> mimetizam a linguagem do jornalismo profissional, do discurso técnico e da institucionalidade democrática, produzindo um efeito de verossimilhança que dificulta sua contestação.</w:t>
      </w:r>
    </w:p>
    <w:p w14:paraId="2ADF831B" w14:textId="77777777" w:rsidR="00EA0D46" w:rsidRPr="000013D0" w:rsidRDefault="00EA0D46" w:rsidP="006419D8">
      <w:pPr>
        <w:pStyle w:val="NormalWeb"/>
        <w:spacing w:before="0" w:beforeAutospacing="0" w:after="160" w:afterAutospacing="0"/>
        <w:jc w:val="both"/>
        <w:rPr>
          <w:color w:val="000000"/>
        </w:rPr>
      </w:pPr>
      <w:r w:rsidRPr="000013D0">
        <w:rPr>
          <w:color w:val="000000"/>
        </w:rPr>
        <w:t>Esse processo gera o que Gomes e Dourado denominam “epistemologia tribal”, na qual a aceitação de um fato depende de sua adequação aos interesses e identidades do grupo político. No plano eleitoral, essa lógica tem consequências profundas: o resultado das urnas deixa de ser critério último de legitimidade, pois sua aceitação passa a depender do enquadramento prévio que define quais resultados são aceitáveis.</w:t>
      </w:r>
    </w:p>
    <w:p w14:paraId="5BB562F2" w14:textId="39210808" w:rsidR="00EA0D46" w:rsidRPr="000013D0" w:rsidRDefault="00EA0D46" w:rsidP="006419D8">
      <w:pPr>
        <w:pStyle w:val="NormalWeb"/>
        <w:spacing w:before="0" w:beforeAutospacing="0" w:after="160" w:afterAutospacing="0"/>
        <w:jc w:val="both"/>
        <w:rPr>
          <w:color w:val="000000"/>
        </w:rPr>
      </w:pPr>
      <w:r w:rsidRPr="000013D0">
        <w:rPr>
          <w:color w:val="000000"/>
        </w:rPr>
        <w:t>No caso hondurenho, a contrafação informacional operou por meio da</w:t>
      </w:r>
      <w:r w:rsidRPr="000013D0">
        <w:rPr>
          <w:rStyle w:val="apple-converted-space"/>
          <w:color w:val="000000"/>
        </w:rPr>
        <w:t> </w:t>
      </w:r>
      <w:r w:rsidRPr="000013D0">
        <w:rPr>
          <w:rStyle w:val="Forte"/>
          <w:color w:val="000000"/>
        </w:rPr>
        <w:t>antecipação da suspeição</w:t>
      </w:r>
      <w:r w:rsidRPr="000013D0">
        <w:rPr>
          <w:color w:val="000000"/>
        </w:rPr>
        <w:t xml:space="preserve">. Antes mesmo do dia da votação, consolidou-se um consenso discursivo segundo o qual o processo eleitoral era frágil, instável ou potencialmente fraudulento, sobretudo se resultasse na vitória de </w:t>
      </w:r>
      <w:proofErr w:type="spellStart"/>
      <w:r w:rsidRPr="000013D0">
        <w:rPr>
          <w:color w:val="000000"/>
        </w:rPr>
        <w:t>Rixi</w:t>
      </w:r>
      <w:proofErr w:type="spellEnd"/>
      <w:r w:rsidRPr="000013D0">
        <w:rPr>
          <w:color w:val="000000"/>
        </w:rPr>
        <w:t xml:space="preserve"> Moncada. A dúvida foi naturalizada como prudência; a desconfiança, como vigilância democrática.</w:t>
      </w:r>
    </w:p>
    <w:p w14:paraId="58A1CA56" w14:textId="77777777" w:rsidR="00EA0D46" w:rsidRPr="000013D0" w:rsidRDefault="00EA0D46" w:rsidP="006419D8">
      <w:pPr>
        <w:pStyle w:val="NormalWeb"/>
        <w:spacing w:before="0" w:beforeAutospacing="0" w:after="160" w:afterAutospacing="0"/>
        <w:jc w:val="both"/>
        <w:rPr>
          <w:color w:val="000000"/>
        </w:rPr>
      </w:pPr>
      <w:r w:rsidRPr="000013D0">
        <w:rPr>
          <w:color w:val="000000"/>
        </w:rPr>
        <w:t>Esse deslocamento temporal é crucial. Ao produzir a crise antes do fato, a contrafação informacional</w:t>
      </w:r>
      <w:r w:rsidRPr="000013D0">
        <w:rPr>
          <w:rStyle w:val="apple-converted-space"/>
          <w:color w:val="000000"/>
        </w:rPr>
        <w:t> </w:t>
      </w:r>
      <w:r w:rsidRPr="000013D0">
        <w:rPr>
          <w:rStyle w:val="Forte"/>
          <w:color w:val="000000"/>
        </w:rPr>
        <w:t>desativa a soberania do resultado</w:t>
      </w:r>
      <w:r w:rsidRPr="000013D0">
        <w:rPr>
          <w:color w:val="000000"/>
        </w:rPr>
        <w:t>. A eleição deixa de ser momento decisório e passa a ser evento confirmatório de narrativas previamente estabelecidas. Nesse sentido, a contrafação não é um efeito colateral da polarização, mas um</w:t>
      </w:r>
      <w:r w:rsidRPr="000013D0">
        <w:rPr>
          <w:rStyle w:val="apple-converted-space"/>
          <w:color w:val="000000"/>
        </w:rPr>
        <w:t> </w:t>
      </w:r>
      <w:r w:rsidRPr="000013D0">
        <w:rPr>
          <w:rStyle w:val="Forte"/>
          <w:color w:val="000000"/>
        </w:rPr>
        <w:t>instrumento ativo de reorganização do poder político</w:t>
      </w:r>
      <w:r w:rsidRPr="000013D0">
        <w:rPr>
          <w:color w:val="000000"/>
        </w:rPr>
        <w:t>.</w:t>
      </w:r>
    </w:p>
    <w:p w14:paraId="7271E1BD" w14:textId="537F996A" w:rsidR="00EA0D46" w:rsidRDefault="00EA0D46" w:rsidP="006419D8">
      <w:pPr>
        <w:pStyle w:val="NormalWeb"/>
        <w:spacing w:before="0" w:beforeAutospacing="0" w:after="160" w:afterAutospacing="0"/>
        <w:jc w:val="both"/>
        <w:rPr>
          <w:color w:val="000000"/>
        </w:rPr>
      </w:pPr>
      <w:r w:rsidRPr="000013D0">
        <w:rPr>
          <w:color w:val="000000"/>
        </w:rPr>
        <w:t>Além disso, estudos do NetLab/</w:t>
      </w:r>
      <w:proofErr w:type="spellStart"/>
      <w:r w:rsidRPr="000013D0">
        <w:rPr>
          <w:color w:val="000000"/>
        </w:rPr>
        <w:t>Compós</w:t>
      </w:r>
      <w:proofErr w:type="spellEnd"/>
      <w:r w:rsidRPr="000013D0">
        <w:rPr>
          <w:color w:val="000000"/>
        </w:rPr>
        <w:t xml:space="preserve"> demonstram como plataformas digitais e ecossistemas informacionais contemporâneos amplificam esse fenômeno ao promover a circulação de “autoridades falsas”, atores que performam expertise técnica ou neutralidade institucional sem estarem submetidos a mecanismos democráticos de responsabilização. No contexto hondurenho, essa dinâmica contribuiu para legitimar </w:t>
      </w:r>
    </w:p>
    <w:p w14:paraId="07561724" w14:textId="77777777" w:rsidR="0039132F" w:rsidRPr="000013D0" w:rsidRDefault="0039132F" w:rsidP="006419D8">
      <w:pPr>
        <w:pStyle w:val="NormalWeb"/>
        <w:spacing w:before="0" w:beforeAutospacing="0" w:after="160" w:afterAutospacing="0"/>
        <w:jc w:val="both"/>
        <w:rPr>
          <w:color w:val="000000"/>
        </w:rPr>
      </w:pPr>
    </w:p>
    <w:p w14:paraId="698CFB53" w14:textId="77777777" w:rsidR="00EA0D46" w:rsidRPr="0039132F" w:rsidRDefault="00EA0D46" w:rsidP="006419D8">
      <w:pPr>
        <w:pStyle w:val="Ttulo1"/>
        <w:spacing w:before="0" w:after="160" w:line="240" w:lineRule="auto"/>
        <w:jc w:val="both"/>
        <w:rPr>
          <w:rFonts w:ascii="Times New Roman" w:hAnsi="Times New Roman" w:cs="Times New Roman"/>
          <w:color w:val="000000"/>
          <w:sz w:val="24"/>
          <w:szCs w:val="24"/>
          <w:lang w:val="pt-BR"/>
        </w:rPr>
      </w:pPr>
      <w:r w:rsidRPr="0039132F">
        <w:rPr>
          <w:rFonts w:ascii="Times New Roman" w:hAnsi="Times New Roman" w:cs="Times New Roman"/>
          <w:color w:val="000000"/>
          <w:sz w:val="24"/>
          <w:szCs w:val="24"/>
          <w:lang w:val="pt-BR"/>
        </w:rPr>
        <w:t>4 MARCO TEÓRICO II: AUTONOMIA POLÍTICA, SOBERANIA E TUTELA DEMOCRÁTICA</w:t>
      </w:r>
    </w:p>
    <w:p w14:paraId="02617BAB" w14:textId="77777777" w:rsidR="0039132F" w:rsidRDefault="0039132F" w:rsidP="006419D8">
      <w:pPr>
        <w:pStyle w:val="NormalWeb"/>
        <w:spacing w:before="0" w:beforeAutospacing="0" w:after="160" w:afterAutospacing="0"/>
        <w:jc w:val="both"/>
        <w:rPr>
          <w:color w:val="000000"/>
        </w:rPr>
      </w:pPr>
    </w:p>
    <w:p w14:paraId="71F5AEE1" w14:textId="0B9230A9" w:rsidR="00EA0D46" w:rsidRPr="000013D0" w:rsidRDefault="00EA0D46" w:rsidP="006419D8">
      <w:pPr>
        <w:pStyle w:val="NormalWeb"/>
        <w:spacing w:before="0" w:beforeAutospacing="0" w:after="160" w:afterAutospacing="0"/>
        <w:jc w:val="both"/>
        <w:rPr>
          <w:color w:val="000000"/>
        </w:rPr>
      </w:pPr>
      <w:r w:rsidRPr="000013D0">
        <w:rPr>
          <w:color w:val="000000"/>
        </w:rPr>
        <w:t>A noção de</w:t>
      </w:r>
      <w:r w:rsidRPr="000013D0">
        <w:rPr>
          <w:rStyle w:val="apple-converted-space"/>
          <w:color w:val="000000"/>
        </w:rPr>
        <w:t> </w:t>
      </w:r>
      <w:r w:rsidRPr="000013D0">
        <w:rPr>
          <w:rStyle w:val="Forte"/>
          <w:color w:val="000000"/>
        </w:rPr>
        <w:t>autonomia política</w:t>
      </w:r>
      <w:r w:rsidRPr="000013D0">
        <w:rPr>
          <w:rStyle w:val="apple-converted-space"/>
          <w:color w:val="000000"/>
        </w:rPr>
        <w:t> </w:t>
      </w:r>
      <w:r w:rsidRPr="000013D0">
        <w:rPr>
          <w:color w:val="000000"/>
        </w:rPr>
        <w:t>constitui um dos pilares normativos da democracia moderna. Em termos clássicos, ela remete à capacidade de uma coletividade decidir sobre seu próprio destino político sem coerção externa, seja ela militar, econômica ou institucional. No entanto, nas democracias periféricas do sistema internacional, essa autonomia raramente se apresenta como dado, mas como</w:t>
      </w:r>
      <w:r w:rsidRPr="000013D0">
        <w:rPr>
          <w:rStyle w:val="apple-converted-space"/>
          <w:color w:val="000000"/>
        </w:rPr>
        <w:t> </w:t>
      </w:r>
      <w:r w:rsidRPr="000013D0">
        <w:rPr>
          <w:rStyle w:val="Forte"/>
          <w:color w:val="000000"/>
        </w:rPr>
        <w:t>objeto permanente de disputa</w:t>
      </w:r>
      <w:r w:rsidRPr="000013D0">
        <w:rPr>
          <w:color w:val="000000"/>
        </w:rPr>
        <w:t>.</w:t>
      </w:r>
    </w:p>
    <w:p w14:paraId="7942CFE4" w14:textId="77777777" w:rsidR="00EA0D46" w:rsidRPr="000013D0" w:rsidRDefault="00EA0D46" w:rsidP="006419D8">
      <w:pPr>
        <w:pStyle w:val="NormalWeb"/>
        <w:spacing w:before="0" w:beforeAutospacing="0" w:after="160" w:afterAutospacing="0"/>
        <w:jc w:val="both"/>
        <w:rPr>
          <w:color w:val="000000"/>
        </w:rPr>
      </w:pPr>
      <w:r w:rsidRPr="000013D0">
        <w:rPr>
          <w:color w:val="000000"/>
        </w:rPr>
        <w:t>A literatura crítica sobre soberania aponta que, após o fim da Guerra Fria, as intervenções diretas deram lugar a formas mais sofisticadas de condicionamento político. Em vez de golpes militares explícitos, consolidou-se um regime de</w:t>
      </w:r>
      <w:r w:rsidRPr="000013D0">
        <w:rPr>
          <w:rStyle w:val="apple-converted-space"/>
          <w:color w:val="000000"/>
        </w:rPr>
        <w:t> </w:t>
      </w:r>
      <w:r w:rsidRPr="000013D0">
        <w:rPr>
          <w:rStyle w:val="Forte"/>
          <w:color w:val="000000"/>
        </w:rPr>
        <w:t>tutela democrática</w:t>
      </w:r>
      <w:r w:rsidRPr="000013D0">
        <w:rPr>
          <w:color w:val="000000"/>
        </w:rPr>
        <w:t>, no qual eleições são preservadas como rito, mas seus resultados passam a ser avaliados, validados ou invalidados por instâncias externas. A soberania deixa de ser princípio absoluto e converte-se em</w:t>
      </w:r>
      <w:r w:rsidRPr="000013D0">
        <w:rPr>
          <w:rStyle w:val="apple-converted-space"/>
          <w:color w:val="000000"/>
        </w:rPr>
        <w:t> </w:t>
      </w:r>
      <w:r w:rsidRPr="000013D0">
        <w:rPr>
          <w:rStyle w:val="Forte"/>
          <w:color w:val="000000"/>
        </w:rPr>
        <w:t>atributo condicional</w:t>
      </w:r>
      <w:r w:rsidRPr="000013D0">
        <w:rPr>
          <w:color w:val="000000"/>
        </w:rPr>
        <w:t>, dependente da conformidade do governo eleito a determinados interesses geopolíticos.</w:t>
      </w:r>
    </w:p>
    <w:p w14:paraId="132E5C16" w14:textId="77777777" w:rsidR="00EA0D46" w:rsidRPr="000013D0" w:rsidRDefault="00EA0D46" w:rsidP="006419D8">
      <w:pPr>
        <w:pStyle w:val="NormalWeb"/>
        <w:spacing w:before="0" w:beforeAutospacing="0" w:after="160" w:afterAutospacing="0"/>
        <w:jc w:val="both"/>
        <w:rPr>
          <w:color w:val="000000"/>
        </w:rPr>
      </w:pPr>
      <w:r w:rsidRPr="000013D0">
        <w:rPr>
          <w:color w:val="000000"/>
        </w:rPr>
        <w:t>É nesse contexto que se insere o conceito de</w:t>
      </w:r>
      <w:r w:rsidRPr="000013D0">
        <w:rPr>
          <w:rStyle w:val="apple-converted-space"/>
          <w:color w:val="000000"/>
        </w:rPr>
        <w:t> </w:t>
      </w:r>
      <w:r w:rsidRPr="000013D0">
        <w:rPr>
          <w:rStyle w:val="Forte"/>
          <w:color w:val="000000"/>
        </w:rPr>
        <w:t>contrafação da autonomia política</w:t>
      </w:r>
      <w:r w:rsidRPr="000013D0">
        <w:rPr>
          <w:color w:val="000000"/>
        </w:rPr>
        <w:t>. Diferentemente de interpretações que veem a tutela democrática como simples falha institucional ou déficit de capacidade estatal, a contrafação descreve um processo ativo de</w:t>
      </w:r>
      <w:r w:rsidRPr="000013D0">
        <w:rPr>
          <w:rStyle w:val="apple-converted-space"/>
          <w:color w:val="000000"/>
        </w:rPr>
        <w:t> </w:t>
      </w:r>
      <w:r w:rsidRPr="000013D0">
        <w:rPr>
          <w:rStyle w:val="Forte"/>
          <w:color w:val="000000"/>
        </w:rPr>
        <w:t>substituição da decisão soberana por regimes externos de autorização</w:t>
      </w:r>
      <w:r w:rsidRPr="000013D0">
        <w:rPr>
          <w:color w:val="000000"/>
        </w:rPr>
        <w:t>. A autonomia não é negada frontalmente; ela é simulada. As instituições nacionais continuam operando, mas sua capacidade decisória efetiva é progressivamente deslocada.</w:t>
      </w:r>
    </w:p>
    <w:p w14:paraId="748F6E03" w14:textId="0D0FDFFF" w:rsidR="00EA0D46" w:rsidRPr="000013D0" w:rsidRDefault="00EA0D46" w:rsidP="006419D8">
      <w:pPr>
        <w:pStyle w:val="NormalWeb"/>
        <w:spacing w:before="0" w:beforeAutospacing="0" w:after="160" w:afterAutospacing="0"/>
        <w:jc w:val="both"/>
        <w:rPr>
          <w:color w:val="000000"/>
        </w:rPr>
      </w:pPr>
      <w:r w:rsidRPr="000013D0">
        <w:rPr>
          <w:color w:val="000000"/>
        </w:rPr>
        <w:t>No caso hondurenho, esse deslocamento não ocorreu apenas após o resultado eleitoral, mas estruturou todo o ciclo político de 2025. A eleição foi enquadrada, desde a pré-campanha, como processo que necessitava de vigilância internacional intensiva, produzindo uma assimetria fundamental: enquanto atores externos se apresentavam como garantidores da democracia, os atores nacionais, especialmente os vinculados ao Partido LIBRE, eram tratados como suspeitos a priori.</w:t>
      </w:r>
    </w:p>
    <w:p w14:paraId="3D7C67DE" w14:textId="77777777" w:rsidR="00EA0D46" w:rsidRPr="000013D0" w:rsidRDefault="00EA0D46" w:rsidP="006419D8">
      <w:pPr>
        <w:pStyle w:val="NormalWeb"/>
        <w:spacing w:before="0" w:beforeAutospacing="0" w:after="160" w:afterAutospacing="0"/>
        <w:jc w:val="both"/>
        <w:rPr>
          <w:color w:val="000000"/>
        </w:rPr>
      </w:pPr>
      <w:r w:rsidRPr="000013D0">
        <w:rPr>
          <w:color w:val="000000"/>
        </w:rPr>
        <w:t>Essa lógica inverte o princípio democrático clássico. Em vez de a soberania popular ser o fundamento da legitimidade institucional, ela passa a ser</w:t>
      </w:r>
      <w:r w:rsidRPr="000013D0">
        <w:rPr>
          <w:rStyle w:val="apple-converted-space"/>
          <w:color w:val="000000"/>
        </w:rPr>
        <w:t> </w:t>
      </w:r>
      <w:r w:rsidRPr="000013D0">
        <w:rPr>
          <w:rStyle w:val="Forte"/>
          <w:color w:val="000000"/>
        </w:rPr>
        <w:t>objeto de validação externa</w:t>
      </w:r>
      <w:r w:rsidRPr="000013D0">
        <w:rPr>
          <w:color w:val="000000"/>
        </w:rPr>
        <w:t>. A autonomia política é, assim, contrafeita: mantém-se a forma jurídica da autodeterminação, mas seu conteúdo é condicionado por instâncias que não respondem ao eleitorado hondurenho.</w:t>
      </w:r>
    </w:p>
    <w:p w14:paraId="68A9965F" w14:textId="568E7E5D" w:rsidR="00EA0D46" w:rsidRPr="000013D0" w:rsidRDefault="00EA0D46" w:rsidP="006419D8">
      <w:pPr>
        <w:spacing w:after="160" w:line="240" w:lineRule="auto"/>
        <w:jc w:val="both"/>
        <w:rPr>
          <w:lang w:val="pt-BR"/>
        </w:rPr>
      </w:pPr>
    </w:p>
    <w:p w14:paraId="4CFABBD6" w14:textId="77777777" w:rsidR="00EA0D46" w:rsidRPr="008A7DC9" w:rsidRDefault="00EA0D46" w:rsidP="006419D8">
      <w:pPr>
        <w:pStyle w:val="Ttulo1"/>
        <w:spacing w:before="0" w:after="160" w:line="240" w:lineRule="auto"/>
        <w:rPr>
          <w:rFonts w:ascii="Times New Roman" w:hAnsi="Times New Roman" w:cs="Times New Roman"/>
          <w:color w:val="000000"/>
          <w:sz w:val="24"/>
          <w:szCs w:val="24"/>
          <w:lang w:val="pt-BR"/>
        </w:rPr>
      </w:pPr>
      <w:r w:rsidRPr="008A7DC9">
        <w:rPr>
          <w:rFonts w:ascii="Times New Roman" w:hAnsi="Times New Roman" w:cs="Times New Roman"/>
          <w:color w:val="000000"/>
          <w:sz w:val="24"/>
          <w:szCs w:val="24"/>
          <w:lang w:val="pt-BR"/>
        </w:rPr>
        <w:t>5 GÊNERO, PODER E A PRODUÇÃO DA DESLEGITIMAÇÃO POLÍTICA</w:t>
      </w:r>
    </w:p>
    <w:p w14:paraId="452FC35A" w14:textId="77777777" w:rsidR="0039132F" w:rsidRPr="0039132F" w:rsidRDefault="0039132F" w:rsidP="006419D8">
      <w:pPr>
        <w:spacing w:after="160" w:line="240" w:lineRule="auto"/>
        <w:rPr>
          <w:lang w:val="pt-BR"/>
        </w:rPr>
      </w:pPr>
    </w:p>
    <w:p w14:paraId="3A3375EB" w14:textId="77777777" w:rsidR="00EA0D46" w:rsidRPr="000013D0" w:rsidRDefault="00EA0D46" w:rsidP="006419D8">
      <w:pPr>
        <w:pStyle w:val="NormalWeb"/>
        <w:spacing w:before="0" w:beforeAutospacing="0" w:after="160" w:afterAutospacing="0"/>
        <w:jc w:val="both"/>
        <w:rPr>
          <w:color w:val="000000"/>
        </w:rPr>
      </w:pPr>
      <w:r w:rsidRPr="000013D0">
        <w:rPr>
          <w:color w:val="000000"/>
        </w:rPr>
        <w:t>A contrafação da autonomia política não opera de maneira homogênea sobre todos os sujeitos políticos. Ela se ancora em hierarquias sociais preexistentes, entre as quais o gênero ocupa posição central. A literatura feminista em comunicação política demonstra que mulheres em posições de liderança são frequentemente alvo de enquadramentos que questionam sua competência técnica, estabilidade emocional ou independência decisória.</w:t>
      </w:r>
    </w:p>
    <w:p w14:paraId="633F8C37" w14:textId="77777777" w:rsidR="00EA0D46" w:rsidRPr="000013D0" w:rsidRDefault="00EA0D46" w:rsidP="006419D8">
      <w:pPr>
        <w:pStyle w:val="NormalWeb"/>
        <w:spacing w:before="0" w:beforeAutospacing="0" w:after="160" w:afterAutospacing="0"/>
        <w:jc w:val="both"/>
        <w:rPr>
          <w:color w:val="000000"/>
        </w:rPr>
      </w:pPr>
      <w:r w:rsidRPr="000013D0">
        <w:rPr>
          <w:color w:val="000000"/>
        </w:rPr>
        <w:t xml:space="preserve">No caso de </w:t>
      </w:r>
      <w:proofErr w:type="spellStart"/>
      <w:r w:rsidRPr="000013D0">
        <w:rPr>
          <w:color w:val="000000"/>
        </w:rPr>
        <w:t>Rixi</w:t>
      </w:r>
      <w:proofErr w:type="spellEnd"/>
      <w:r w:rsidRPr="000013D0">
        <w:rPr>
          <w:color w:val="000000"/>
        </w:rPr>
        <w:t xml:space="preserve"> Moncada, esses enquadramentos assumiram uma forma específica: a</w:t>
      </w:r>
      <w:r w:rsidRPr="000013D0">
        <w:rPr>
          <w:rStyle w:val="apple-converted-space"/>
          <w:color w:val="000000"/>
        </w:rPr>
        <w:t> </w:t>
      </w:r>
      <w:r w:rsidRPr="000013D0">
        <w:rPr>
          <w:rStyle w:val="Forte"/>
          <w:color w:val="000000"/>
        </w:rPr>
        <w:t>negação sistemática de sua autonomia política</w:t>
      </w:r>
      <w:r w:rsidRPr="000013D0">
        <w:rPr>
          <w:color w:val="000000"/>
        </w:rPr>
        <w:t>. Apesar de sua formação jurídica e de sua trajetória institucional, a candidata foi reiteradamente apresentada como figura subordinada, dependente ou instrumentalizada por lideranças masculinas do passado político hondurenho. Tal representação não é contingente, mas funcional à contrafação democrática.</w:t>
      </w:r>
    </w:p>
    <w:p w14:paraId="17F2FDA3" w14:textId="77777777" w:rsidR="00EA0D46" w:rsidRPr="000013D0" w:rsidRDefault="00EA0D46" w:rsidP="006419D8">
      <w:pPr>
        <w:pStyle w:val="NormalWeb"/>
        <w:spacing w:before="0" w:beforeAutospacing="0" w:after="160" w:afterAutospacing="0"/>
        <w:jc w:val="both"/>
        <w:rPr>
          <w:color w:val="000000"/>
        </w:rPr>
      </w:pPr>
      <w:r w:rsidRPr="000013D0">
        <w:rPr>
          <w:color w:val="000000"/>
        </w:rPr>
        <w:t>Ao reduzir Moncada à condição de “prolongamento” de Manuel Zelaya, o discurso oposicionista e parte da cobertura internacional produziram uma dupla operação simbólica. Em primeiro lugar, desqualificaram sua agência individual, tornando sua eventual vitória menos legítima aos olhos do público. Em segundo lugar,</w:t>
      </w:r>
      <w:r w:rsidRPr="000013D0">
        <w:rPr>
          <w:rStyle w:val="apple-converted-space"/>
          <w:color w:val="000000"/>
        </w:rPr>
        <w:t> </w:t>
      </w:r>
      <w:r w:rsidRPr="000013D0">
        <w:rPr>
          <w:rStyle w:val="Forte"/>
          <w:color w:val="000000"/>
        </w:rPr>
        <w:t>legitimaram a tutela externa</w:t>
      </w:r>
      <w:r w:rsidRPr="000013D0">
        <w:rPr>
          <w:color w:val="000000"/>
        </w:rPr>
        <w:t>, uma vez que uma liderança apresentada como incapaz ou dependente parece necessitar de supervisão.</w:t>
      </w:r>
    </w:p>
    <w:p w14:paraId="5FF92005" w14:textId="77777777" w:rsidR="00EA0D46" w:rsidRPr="000013D0" w:rsidRDefault="00EA0D46" w:rsidP="006419D8">
      <w:pPr>
        <w:pStyle w:val="NormalWeb"/>
        <w:spacing w:before="0" w:beforeAutospacing="0" w:after="160" w:afterAutospacing="0"/>
        <w:jc w:val="both"/>
        <w:rPr>
          <w:color w:val="000000"/>
        </w:rPr>
      </w:pPr>
      <w:r w:rsidRPr="000013D0">
        <w:rPr>
          <w:color w:val="000000"/>
        </w:rPr>
        <w:t>Esse padrão discursivo encontra paralelos em outros contextos latino-americanos, como o tratamento dispensado a Dilma Rousseff durante o processo que culminou em seu impeachment ou as tentativas de deslegitimação simbólica de Xiomara Castro. Contudo, o caso hondurenho apresenta uma particularidade: a violência simbólica de gênero não permaneceu restrita ao plano discursivo, mas converteu-se em</w:t>
      </w:r>
      <w:r w:rsidRPr="000013D0">
        <w:rPr>
          <w:rStyle w:val="apple-converted-space"/>
          <w:color w:val="000000"/>
        </w:rPr>
        <w:t> </w:t>
      </w:r>
      <w:r w:rsidRPr="000013D0">
        <w:rPr>
          <w:rStyle w:val="Forte"/>
          <w:color w:val="000000"/>
        </w:rPr>
        <w:t>violência institucional direta</w:t>
      </w:r>
      <w:r w:rsidRPr="000013D0">
        <w:rPr>
          <w:color w:val="000000"/>
        </w:rPr>
        <w:t>, materializada na intervenção técnica e internacional no processo eleitoral.</w:t>
      </w:r>
    </w:p>
    <w:p w14:paraId="734E366E" w14:textId="77777777" w:rsidR="00EA0D46" w:rsidRDefault="00EA0D46" w:rsidP="006419D8">
      <w:pPr>
        <w:pStyle w:val="NormalWeb"/>
        <w:spacing w:before="0" w:beforeAutospacing="0" w:after="160" w:afterAutospacing="0"/>
        <w:jc w:val="both"/>
        <w:rPr>
          <w:color w:val="000000"/>
        </w:rPr>
      </w:pPr>
      <w:r w:rsidRPr="000013D0">
        <w:rPr>
          <w:color w:val="000000"/>
        </w:rPr>
        <w:t>Assim, o gênero não aparece apenas como variável explicativa adicional, mas como</w:t>
      </w:r>
      <w:r w:rsidRPr="000013D0">
        <w:rPr>
          <w:rStyle w:val="apple-converted-space"/>
          <w:color w:val="000000"/>
        </w:rPr>
        <w:t> </w:t>
      </w:r>
      <w:r w:rsidRPr="000013D0">
        <w:rPr>
          <w:rStyle w:val="Forte"/>
          <w:color w:val="000000"/>
        </w:rPr>
        <w:t>elemento estrutural da contrafação da autonomia política</w:t>
      </w:r>
      <w:r w:rsidRPr="000013D0">
        <w:rPr>
          <w:color w:val="000000"/>
        </w:rPr>
        <w:t>. Lideranças femininas progressistas tornam-se alvos privilegiados porque sua presença tensiona simultaneamente hierarquias de gênero e arranjos geopolíticos.</w:t>
      </w:r>
    </w:p>
    <w:p w14:paraId="4CCFBEB4" w14:textId="77777777" w:rsidR="008A7DC9" w:rsidRPr="000013D0" w:rsidRDefault="008A7DC9" w:rsidP="006419D8">
      <w:pPr>
        <w:pStyle w:val="NormalWeb"/>
        <w:spacing w:before="0" w:beforeAutospacing="0" w:after="160" w:afterAutospacing="0"/>
        <w:jc w:val="both"/>
        <w:rPr>
          <w:color w:val="000000"/>
        </w:rPr>
      </w:pPr>
    </w:p>
    <w:p w14:paraId="6555108E" w14:textId="77777777" w:rsidR="00EA0D46" w:rsidRPr="008A7DC9" w:rsidRDefault="00EA0D46" w:rsidP="006419D8">
      <w:pPr>
        <w:pStyle w:val="Ttulo1"/>
        <w:spacing w:before="0" w:after="160" w:line="240" w:lineRule="auto"/>
        <w:rPr>
          <w:rFonts w:ascii="Times New Roman" w:hAnsi="Times New Roman" w:cs="Times New Roman"/>
          <w:color w:val="000000"/>
          <w:sz w:val="24"/>
          <w:szCs w:val="24"/>
          <w:lang w:val="pt-BR"/>
        </w:rPr>
      </w:pPr>
      <w:r w:rsidRPr="008A7DC9">
        <w:rPr>
          <w:rFonts w:ascii="Times New Roman" w:hAnsi="Times New Roman" w:cs="Times New Roman"/>
          <w:color w:val="000000"/>
          <w:sz w:val="24"/>
          <w:szCs w:val="24"/>
          <w:lang w:val="pt-BR"/>
        </w:rPr>
        <w:t>6 CRONOLOGIA ANALÍTICA DO PROCESSO ELEITORAL HONDURENHO (2025)</w:t>
      </w:r>
    </w:p>
    <w:p w14:paraId="755D264A" w14:textId="77777777" w:rsidR="008A7DC9" w:rsidRPr="008A7DC9" w:rsidRDefault="008A7DC9" w:rsidP="006419D8">
      <w:pPr>
        <w:spacing w:after="160" w:line="240" w:lineRule="auto"/>
        <w:rPr>
          <w:lang w:val="pt-BR"/>
        </w:rPr>
      </w:pPr>
    </w:p>
    <w:p w14:paraId="56A635E0" w14:textId="77777777" w:rsidR="00EA0D46" w:rsidRDefault="00EA0D46" w:rsidP="006419D8">
      <w:pPr>
        <w:pStyle w:val="NormalWeb"/>
        <w:spacing w:before="0" w:beforeAutospacing="0" w:after="160" w:afterAutospacing="0"/>
        <w:jc w:val="both"/>
        <w:rPr>
          <w:color w:val="000000"/>
        </w:rPr>
      </w:pPr>
      <w:r w:rsidRPr="00B26E90">
        <w:rPr>
          <w:color w:val="000000"/>
        </w:rPr>
        <w:t>A compreensão da eleição hondurenha de 2025 exige a reconstrução detalhada de sua</w:t>
      </w:r>
      <w:r w:rsidRPr="00B26E90">
        <w:rPr>
          <w:rStyle w:val="apple-converted-space"/>
          <w:color w:val="000000"/>
        </w:rPr>
        <w:t> </w:t>
      </w:r>
      <w:r w:rsidRPr="00B26E90">
        <w:rPr>
          <w:rStyle w:val="Forte"/>
          <w:color w:val="000000"/>
        </w:rPr>
        <w:t>cronologia política</w:t>
      </w:r>
      <w:r w:rsidRPr="00B26E90">
        <w:rPr>
          <w:color w:val="000000"/>
        </w:rPr>
        <w:t>, uma vez que a contrafação da autonomia não se manifesta em um único evento, mas em uma sequência cumulativa de ações, narrativas e decisões institucionais.</w:t>
      </w:r>
    </w:p>
    <w:p w14:paraId="1034FCF3" w14:textId="77777777" w:rsidR="008A7DC9" w:rsidRPr="00B26E90" w:rsidRDefault="008A7DC9" w:rsidP="006419D8">
      <w:pPr>
        <w:pStyle w:val="NormalWeb"/>
        <w:spacing w:before="0" w:beforeAutospacing="0" w:after="160" w:afterAutospacing="0"/>
        <w:jc w:val="both"/>
        <w:rPr>
          <w:color w:val="000000"/>
        </w:rPr>
      </w:pPr>
    </w:p>
    <w:p w14:paraId="416DC8C3" w14:textId="77777777" w:rsidR="00EA0D46" w:rsidRDefault="00EA0D46" w:rsidP="006419D8">
      <w:pPr>
        <w:pStyle w:val="Ttulo3"/>
        <w:spacing w:before="0" w:after="160" w:line="240" w:lineRule="auto"/>
        <w:jc w:val="both"/>
        <w:rPr>
          <w:rFonts w:ascii="Times New Roman" w:hAnsi="Times New Roman" w:cs="Times New Roman"/>
          <w:color w:val="000000"/>
          <w:sz w:val="24"/>
          <w:szCs w:val="24"/>
          <w:lang w:val="pt-BR"/>
        </w:rPr>
      </w:pPr>
      <w:r w:rsidRPr="00B26E90">
        <w:rPr>
          <w:rFonts w:ascii="Times New Roman" w:hAnsi="Times New Roman" w:cs="Times New Roman"/>
          <w:color w:val="000000"/>
          <w:sz w:val="24"/>
          <w:szCs w:val="24"/>
          <w:lang w:val="pt-BR"/>
        </w:rPr>
        <w:t>6.1 Pré-campanha: a fabricação da suspeição (primeiro semestre de 2025)</w:t>
      </w:r>
    </w:p>
    <w:p w14:paraId="22345FF1" w14:textId="77777777" w:rsidR="008A7DC9" w:rsidRPr="008A7DC9" w:rsidRDefault="008A7DC9" w:rsidP="006419D8">
      <w:pPr>
        <w:spacing w:after="160" w:line="240" w:lineRule="auto"/>
        <w:rPr>
          <w:lang w:val="pt-BR"/>
        </w:rPr>
      </w:pPr>
    </w:p>
    <w:p w14:paraId="2BBBBA61" w14:textId="77777777" w:rsidR="00EA0D46" w:rsidRPr="00B26E90" w:rsidRDefault="00EA0D46" w:rsidP="006419D8">
      <w:pPr>
        <w:pStyle w:val="NormalWeb"/>
        <w:spacing w:before="0" w:beforeAutospacing="0" w:after="160" w:afterAutospacing="0"/>
        <w:jc w:val="both"/>
        <w:rPr>
          <w:color w:val="000000"/>
        </w:rPr>
      </w:pPr>
      <w:r w:rsidRPr="00B26E90">
        <w:rPr>
          <w:color w:val="000000"/>
        </w:rPr>
        <w:t xml:space="preserve">Durante a fase de pré-campanha, observou-se a consolidação de um enquadramento midiático centrado na instabilidade e na fragilidade institucional de Honduras. Narrativas de crise, corrupção endêmica e risco de fraude passaram a compor o pano de fundo permanente da cobertura internacional. Nesse período, a candidatura de </w:t>
      </w:r>
      <w:proofErr w:type="spellStart"/>
      <w:r w:rsidRPr="00B26E90">
        <w:rPr>
          <w:color w:val="000000"/>
        </w:rPr>
        <w:t>Rixi</w:t>
      </w:r>
      <w:proofErr w:type="spellEnd"/>
      <w:r w:rsidRPr="00B26E90">
        <w:rPr>
          <w:color w:val="000000"/>
        </w:rPr>
        <w:t xml:space="preserve"> Moncada começou a ser associada, de forma recorrente, a modelos políticos estigmatizados no imaginário regional, como Nicarágua e Venezuela.</w:t>
      </w:r>
    </w:p>
    <w:p w14:paraId="5BE9F766" w14:textId="77777777" w:rsidR="00EA0D46" w:rsidRDefault="00EA0D46" w:rsidP="006419D8">
      <w:pPr>
        <w:pStyle w:val="NormalWeb"/>
        <w:spacing w:before="0" w:beforeAutospacing="0" w:after="160" w:afterAutospacing="0"/>
        <w:jc w:val="both"/>
        <w:rPr>
          <w:color w:val="000000"/>
        </w:rPr>
      </w:pPr>
      <w:r w:rsidRPr="00B26E90">
        <w:rPr>
          <w:color w:val="000000"/>
        </w:rPr>
        <w:t>Essa associação operou como</w:t>
      </w:r>
      <w:r w:rsidRPr="00B26E90">
        <w:rPr>
          <w:rStyle w:val="apple-converted-space"/>
          <w:color w:val="000000"/>
        </w:rPr>
        <w:t> </w:t>
      </w:r>
      <w:r w:rsidRPr="00B26E90">
        <w:rPr>
          <w:rStyle w:val="Forte"/>
          <w:color w:val="000000"/>
        </w:rPr>
        <w:t>mecanismo de terror político simbólico</w:t>
      </w:r>
      <w:r w:rsidRPr="00B26E90">
        <w:rPr>
          <w:color w:val="000000"/>
        </w:rPr>
        <w:t>, deslocando o debate programático para o campo do medo e da ameaça. Votar em Moncada passou a ser representado, implicitamente, como risco à ordem econômica, às relações internacionais e à estabilidade democrática.</w:t>
      </w:r>
    </w:p>
    <w:p w14:paraId="178BB52C" w14:textId="77777777" w:rsidR="008A7DC9" w:rsidRPr="00B26E90" w:rsidRDefault="008A7DC9" w:rsidP="006419D8">
      <w:pPr>
        <w:pStyle w:val="NormalWeb"/>
        <w:spacing w:before="0" w:beforeAutospacing="0" w:after="160" w:afterAutospacing="0"/>
        <w:jc w:val="both"/>
        <w:rPr>
          <w:color w:val="000000"/>
        </w:rPr>
      </w:pPr>
    </w:p>
    <w:p w14:paraId="39C4EDEE" w14:textId="77777777" w:rsidR="00EA0D46" w:rsidRDefault="00EA0D46" w:rsidP="006419D8">
      <w:pPr>
        <w:pStyle w:val="Ttulo3"/>
        <w:spacing w:before="0" w:after="160" w:line="240" w:lineRule="auto"/>
        <w:jc w:val="both"/>
        <w:rPr>
          <w:rFonts w:ascii="Times New Roman" w:hAnsi="Times New Roman" w:cs="Times New Roman"/>
          <w:color w:val="000000"/>
          <w:sz w:val="24"/>
          <w:szCs w:val="24"/>
          <w:lang w:val="pt-BR"/>
        </w:rPr>
      </w:pPr>
      <w:r w:rsidRPr="00B26E90">
        <w:rPr>
          <w:rFonts w:ascii="Times New Roman" w:hAnsi="Times New Roman" w:cs="Times New Roman"/>
          <w:color w:val="000000"/>
          <w:sz w:val="24"/>
          <w:szCs w:val="24"/>
          <w:lang w:val="pt-BR"/>
        </w:rPr>
        <w:t>6.2 Campanha eleitoral: intensificação da tutela discursiva (segundo semestre de 2025)</w:t>
      </w:r>
    </w:p>
    <w:p w14:paraId="79C5E5D9" w14:textId="77777777" w:rsidR="008A7DC9" w:rsidRPr="008A7DC9" w:rsidRDefault="008A7DC9" w:rsidP="006419D8">
      <w:pPr>
        <w:spacing w:after="160" w:line="240" w:lineRule="auto"/>
        <w:rPr>
          <w:lang w:val="pt-BR"/>
        </w:rPr>
      </w:pPr>
    </w:p>
    <w:p w14:paraId="52E89030" w14:textId="77777777" w:rsidR="00EA0D46" w:rsidRPr="00B26E90" w:rsidRDefault="00EA0D46" w:rsidP="006419D8">
      <w:pPr>
        <w:pStyle w:val="NormalWeb"/>
        <w:spacing w:before="0" w:beforeAutospacing="0" w:after="160" w:afterAutospacing="0"/>
        <w:jc w:val="both"/>
        <w:rPr>
          <w:color w:val="000000"/>
        </w:rPr>
      </w:pPr>
      <w:r w:rsidRPr="00B26E90">
        <w:rPr>
          <w:color w:val="000000"/>
        </w:rPr>
        <w:t xml:space="preserve">À medida que a campanha avançava, o discurso de vigilância democrática ganhou centralidade. Organismos internacionais, analistas externos e atores diplomáticos passaram a enfatizar a necessidade de monitoramento intensivo do processo eleitoral hondurenho. Essa vigilância, contudo, não se apresentou de forma simétrica: enquanto a candidatura </w:t>
      </w:r>
      <w:proofErr w:type="gramStart"/>
      <w:r w:rsidRPr="00B26E90">
        <w:rPr>
          <w:color w:val="000000"/>
        </w:rPr>
        <w:t>de Moncada</w:t>
      </w:r>
      <w:proofErr w:type="gramEnd"/>
      <w:r w:rsidRPr="00B26E90">
        <w:rPr>
          <w:color w:val="000000"/>
        </w:rPr>
        <w:t xml:space="preserve"> era tratada como potencial fonte de instabilidade, seus adversários raramente eram submetidos ao mesmo grau de escrutínio.</w:t>
      </w:r>
    </w:p>
    <w:p w14:paraId="3EF05B47" w14:textId="77777777" w:rsidR="00EA0D46" w:rsidRDefault="00EA0D46" w:rsidP="006419D8">
      <w:pPr>
        <w:pStyle w:val="NormalWeb"/>
        <w:spacing w:before="0" w:beforeAutospacing="0" w:after="160" w:afterAutospacing="0"/>
        <w:jc w:val="both"/>
        <w:rPr>
          <w:color w:val="000000"/>
        </w:rPr>
      </w:pPr>
      <w:r w:rsidRPr="00B26E90">
        <w:rPr>
          <w:color w:val="000000"/>
        </w:rPr>
        <w:t>Nesse período, consolidou-se o que se pode denominar</w:t>
      </w:r>
      <w:r w:rsidRPr="00B26E90">
        <w:rPr>
          <w:rStyle w:val="apple-converted-space"/>
          <w:color w:val="000000"/>
        </w:rPr>
        <w:t> </w:t>
      </w:r>
      <w:r w:rsidRPr="00B26E90">
        <w:rPr>
          <w:rStyle w:val="Forte"/>
          <w:color w:val="000000"/>
        </w:rPr>
        <w:t>suspeição seletiva</w:t>
      </w:r>
      <w:r w:rsidRPr="00B26E90">
        <w:rPr>
          <w:color w:val="000000"/>
        </w:rPr>
        <w:t>. A democracia hondurenha era considerada aceitável apenas se produzisse determinados resultados. A autonomia do eleitorado foi, assim, condicionada discursivamente.</w:t>
      </w:r>
    </w:p>
    <w:p w14:paraId="3A22DA61" w14:textId="77777777" w:rsidR="008A7DC9" w:rsidRPr="00B26E90" w:rsidRDefault="008A7DC9" w:rsidP="006419D8">
      <w:pPr>
        <w:pStyle w:val="NormalWeb"/>
        <w:spacing w:before="0" w:beforeAutospacing="0" w:after="160" w:afterAutospacing="0"/>
        <w:jc w:val="both"/>
        <w:rPr>
          <w:color w:val="000000"/>
        </w:rPr>
      </w:pPr>
    </w:p>
    <w:p w14:paraId="25EA8477" w14:textId="77777777" w:rsidR="00EA0D46" w:rsidRDefault="00EA0D46" w:rsidP="006419D8">
      <w:pPr>
        <w:pStyle w:val="Ttulo3"/>
        <w:spacing w:before="0" w:after="160" w:line="240" w:lineRule="auto"/>
        <w:jc w:val="both"/>
        <w:rPr>
          <w:rFonts w:ascii="Times New Roman" w:hAnsi="Times New Roman" w:cs="Times New Roman"/>
          <w:color w:val="000000"/>
          <w:sz w:val="24"/>
          <w:szCs w:val="24"/>
          <w:lang w:val="pt-BR"/>
        </w:rPr>
      </w:pPr>
      <w:r w:rsidRPr="00B26E90">
        <w:rPr>
          <w:rFonts w:ascii="Times New Roman" w:hAnsi="Times New Roman" w:cs="Times New Roman"/>
          <w:color w:val="000000"/>
          <w:sz w:val="24"/>
          <w:szCs w:val="24"/>
          <w:lang w:val="pt-BR"/>
        </w:rPr>
        <w:t>6.3 Semana eleitoral e pós-eleição: da narrativa à intervenção</w:t>
      </w:r>
    </w:p>
    <w:p w14:paraId="089FAD7D" w14:textId="77777777" w:rsidR="008A7DC9" w:rsidRPr="008A7DC9" w:rsidRDefault="008A7DC9" w:rsidP="006419D8">
      <w:pPr>
        <w:spacing w:after="160" w:line="240" w:lineRule="auto"/>
        <w:rPr>
          <w:lang w:val="pt-BR"/>
        </w:rPr>
      </w:pPr>
    </w:p>
    <w:p w14:paraId="30E8A29F" w14:textId="77777777" w:rsidR="00EA0D46" w:rsidRPr="00B26E90" w:rsidRDefault="00EA0D46" w:rsidP="006419D8">
      <w:pPr>
        <w:pStyle w:val="NormalWeb"/>
        <w:spacing w:before="0" w:beforeAutospacing="0" w:after="160" w:afterAutospacing="0"/>
        <w:jc w:val="both"/>
        <w:rPr>
          <w:color w:val="000000"/>
        </w:rPr>
      </w:pPr>
      <w:r w:rsidRPr="00B26E90">
        <w:rPr>
          <w:color w:val="000000"/>
        </w:rPr>
        <w:t>Na semana da eleição, a contrafação da autonomia política atingiu seu ápice. Denúncias técnicas envolvendo o sistema TREP, inconsistências biométricas e irregularidades físicas na contagem de votos foram acompanhadas por declarações internacionais que reforçavam a necessidade de tutela. A atuação da OEA, em particular, funcionou como mecanismo de</w:t>
      </w:r>
      <w:r w:rsidRPr="00B26E90">
        <w:rPr>
          <w:rStyle w:val="apple-converted-space"/>
          <w:color w:val="000000"/>
        </w:rPr>
        <w:t> </w:t>
      </w:r>
      <w:r w:rsidRPr="00B26E90">
        <w:rPr>
          <w:rStyle w:val="Forte"/>
          <w:color w:val="000000"/>
        </w:rPr>
        <w:t>institucionalização da suspeição</w:t>
      </w:r>
      <w:r w:rsidRPr="00B26E90">
        <w:rPr>
          <w:color w:val="000000"/>
        </w:rPr>
        <w:t>, convertendo narrativas prévias em legitimidade formal para a contestação do processo.</w:t>
      </w:r>
    </w:p>
    <w:p w14:paraId="67B37BFC" w14:textId="77777777" w:rsidR="00EA0D46" w:rsidRDefault="00EA0D46" w:rsidP="006419D8">
      <w:pPr>
        <w:pStyle w:val="NormalWeb"/>
        <w:spacing w:before="0" w:beforeAutospacing="0" w:after="160" w:afterAutospacing="0"/>
        <w:jc w:val="both"/>
        <w:rPr>
          <w:color w:val="000000"/>
        </w:rPr>
      </w:pPr>
      <w:r w:rsidRPr="00B26E90">
        <w:rPr>
          <w:color w:val="000000"/>
        </w:rPr>
        <w:t xml:space="preserve">O resultado eleitoral, nesse contexto, não foi recebido como expressão soberana da vontade popular, mas como desfecho problemático de um processo previamente enquadrado como falho. A derrota de </w:t>
      </w:r>
      <w:proofErr w:type="spellStart"/>
      <w:r w:rsidRPr="00B26E90">
        <w:rPr>
          <w:color w:val="000000"/>
        </w:rPr>
        <w:t>Rixi</w:t>
      </w:r>
      <w:proofErr w:type="spellEnd"/>
      <w:r w:rsidRPr="00B26E90">
        <w:rPr>
          <w:color w:val="000000"/>
        </w:rPr>
        <w:t xml:space="preserve"> Moncada aparece, assim, não como surpresa, mas como</w:t>
      </w:r>
      <w:r w:rsidRPr="00B26E90">
        <w:rPr>
          <w:rStyle w:val="apple-converted-space"/>
          <w:color w:val="000000"/>
        </w:rPr>
        <w:t> </w:t>
      </w:r>
      <w:r w:rsidRPr="00B26E90">
        <w:rPr>
          <w:rStyle w:val="Forte"/>
          <w:color w:val="000000"/>
        </w:rPr>
        <w:t>resultado coerente com a arquitetura de contrafação construída ao longo de todo o ciclo eleitoral</w:t>
      </w:r>
      <w:r w:rsidRPr="00B26E90">
        <w:rPr>
          <w:color w:val="000000"/>
        </w:rPr>
        <w:t>.</w:t>
      </w:r>
    </w:p>
    <w:p w14:paraId="40112382" w14:textId="77777777" w:rsidR="008A7DC9" w:rsidRPr="00B26E90" w:rsidRDefault="008A7DC9" w:rsidP="006419D8">
      <w:pPr>
        <w:pStyle w:val="NormalWeb"/>
        <w:spacing w:before="0" w:beforeAutospacing="0" w:after="160" w:afterAutospacing="0"/>
        <w:jc w:val="both"/>
        <w:rPr>
          <w:color w:val="000000"/>
        </w:rPr>
      </w:pPr>
    </w:p>
    <w:p w14:paraId="2DEB1EE8" w14:textId="6CF0D808" w:rsidR="00EA0D46" w:rsidRDefault="008A7DC9" w:rsidP="006419D8">
      <w:pPr>
        <w:pStyle w:val="Ttulo1"/>
        <w:spacing w:before="0" w:after="160" w:line="240" w:lineRule="auto"/>
        <w:rPr>
          <w:rFonts w:ascii="Times New Roman" w:hAnsi="Times New Roman" w:cs="Times New Roman"/>
          <w:color w:val="000000"/>
          <w:sz w:val="24"/>
          <w:szCs w:val="24"/>
          <w:lang w:val="pt-BR"/>
        </w:rPr>
      </w:pPr>
      <w:r w:rsidRPr="008A7DC9">
        <w:rPr>
          <w:rFonts w:ascii="Times New Roman" w:hAnsi="Times New Roman" w:cs="Times New Roman"/>
          <w:color w:val="000000"/>
          <w:sz w:val="24"/>
          <w:szCs w:val="24"/>
          <w:lang w:val="pt-BR"/>
        </w:rPr>
        <w:t xml:space="preserve">7 </w:t>
      </w:r>
      <w:r w:rsidR="00EA0D46" w:rsidRPr="008A7DC9">
        <w:rPr>
          <w:rFonts w:ascii="Times New Roman" w:hAnsi="Times New Roman" w:cs="Times New Roman"/>
          <w:color w:val="000000"/>
          <w:sz w:val="24"/>
          <w:szCs w:val="24"/>
          <w:lang w:val="pt-BR"/>
        </w:rPr>
        <w:t>ELEITORAL TUTELADA</w:t>
      </w:r>
    </w:p>
    <w:p w14:paraId="324ABAF2" w14:textId="77777777" w:rsidR="008A7DC9" w:rsidRPr="008A7DC9" w:rsidRDefault="008A7DC9" w:rsidP="006419D8">
      <w:pPr>
        <w:spacing w:after="160" w:line="240" w:lineRule="auto"/>
        <w:rPr>
          <w:lang w:val="pt-BR"/>
        </w:rPr>
      </w:pPr>
    </w:p>
    <w:p w14:paraId="0FFA3D4D" w14:textId="77777777" w:rsidR="00EA0D46" w:rsidRPr="000013D0" w:rsidRDefault="00EA0D46" w:rsidP="006419D8">
      <w:pPr>
        <w:pStyle w:val="NormalWeb"/>
        <w:spacing w:before="0" w:beforeAutospacing="0" w:after="160" w:afterAutospacing="0"/>
        <w:jc w:val="both"/>
        <w:rPr>
          <w:color w:val="000000"/>
        </w:rPr>
      </w:pPr>
      <w:r w:rsidRPr="000013D0">
        <w:rPr>
          <w:color w:val="000000"/>
        </w:rPr>
        <w:t>A atuação da Organização dos Estados Americanos (OEA) no processo eleitoral hondurenho de 2025 não pode ser compreendida como mera observação técnica ou diplomática. Ao contrário, ela deve ser analisada como parte constitutiva de um regime contemporâneo de</w:t>
      </w:r>
      <w:r w:rsidRPr="000013D0">
        <w:rPr>
          <w:rStyle w:val="apple-converted-space"/>
          <w:color w:val="000000"/>
        </w:rPr>
        <w:t> </w:t>
      </w:r>
      <w:r w:rsidRPr="000013D0">
        <w:rPr>
          <w:rStyle w:val="Forte"/>
          <w:color w:val="000000"/>
        </w:rPr>
        <w:t>governança eleitoral tutelada</w:t>
      </w:r>
      <w:r w:rsidRPr="000013D0">
        <w:rPr>
          <w:color w:val="000000"/>
        </w:rPr>
        <w:t>, no qual organismos multilaterais exercem poder político efetivo sem responderem a mecanismos democráticos de responsabilização.</w:t>
      </w:r>
    </w:p>
    <w:p w14:paraId="0E0E6FBE" w14:textId="77777777" w:rsidR="00EA0D46" w:rsidRPr="000013D0" w:rsidRDefault="00EA0D46" w:rsidP="006419D8">
      <w:pPr>
        <w:pStyle w:val="NormalWeb"/>
        <w:spacing w:before="0" w:beforeAutospacing="0" w:after="160" w:afterAutospacing="0"/>
        <w:jc w:val="both"/>
        <w:rPr>
          <w:color w:val="000000"/>
        </w:rPr>
      </w:pPr>
      <w:r w:rsidRPr="000013D0">
        <w:rPr>
          <w:color w:val="000000"/>
        </w:rPr>
        <w:t>No plano normativo, a OEA apresenta-se como defensora da democracia representativa, da legalidade eleitoral e dos direitos humanos. Contudo, na prática, sua atuação histórica na América Latina revela um padrão de</w:t>
      </w:r>
      <w:r w:rsidRPr="000013D0">
        <w:rPr>
          <w:rStyle w:val="apple-converted-space"/>
          <w:color w:val="000000"/>
        </w:rPr>
        <w:t> </w:t>
      </w:r>
      <w:r w:rsidRPr="000013D0">
        <w:rPr>
          <w:rStyle w:val="Forte"/>
          <w:color w:val="000000"/>
        </w:rPr>
        <w:t>seletividade política</w:t>
      </w:r>
      <w:r w:rsidRPr="000013D0">
        <w:rPr>
          <w:color w:val="000000"/>
        </w:rPr>
        <w:t>, no qual o discurso democrático é mobilizado de forma desigual conforme os alinhamentos ideológicos e geopolíticos dos governos em disputa. Honduras, em 2025, oferece um exemplo paradigmático desse funcionamento.</w:t>
      </w:r>
    </w:p>
    <w:p w14:paraId="5AE18B69" w14:textId="77777777" w:rsidR="00EA0D46" w:rsidRPr="000013D0" w:rsidRDefault="00EA0D46" w:rsidP="006419D8">
      <w:pPr>
        <w:pStyle w:val="NormalWeb"/>
        <w:spacing w:before="0" w:beforeAutospacing="0" w:after="160" w:afterAutospacing="0"/>
        <w:jc w:val="both"/>
        <w:rPr>
          <w:color w:val="000000"/>
        </w:rPr>
      </w:pPr>
      <w:r w:rsidRPr="000013D0">
        <w:rPr>
          <w:color w:val="000000"/>
        </w:rPr>
        <w:t>Desde a pré-campanha, a OEA contribuiu para a produção de um enquadramento internacional que tratava o processo eleitoral hondurenho como intrinsecamente frágil. Reuniões extraordinárias, comunicados preventivos e declarações públicas enfatizaram riscos e incertezas antes mesmo da materialização de irregularidades comprovadas. Essa antecipação discursiva desempenhou papel central na</w:t>
      </w:r>
      <w:r w:rsidRPr="000013D0">
        <w:rPr>
          <w:rStyle w:val="apple-converted-space"/>
          <w:color w:val="000000"/>
        </w:rPr>
        <w:t> </w:t>
      </w:r>
      <w:r w:rsidRPr="000013D0">
        <w:rPr>
          <w:rStyle w:val="Forte"/>
          <w:color w:val="000000"/>
        </w:rPr>
        <w:t>deslegitimação preventiva</w:t>
      </w:r>
      <w:r w:rsidRPr="000013D0">
        <w:rPr>
          <w:rStyle w:val="apple-converted-space"/>
          <w:color w:val="000000"/>
        </w:rPr>
        <w:t> </w:t>
      </w:r>
      <w:r w:rsidRPr="000013D0">
        <w:rPr>
          <w:color w:val="000000"/>
        </w:rPr>
        <w:t xml:space="preserve">de uma eventual vitória de </w:t>
      </w:r>
      <w:proofErr w:type="spellStart"/>
      <w:r w:rsidRPr="000013D0">
        <w:rPr>
          <w:color w:val="000000"/>
        </w:rPr>
        <w:t>Rixi</w:t>
      </w:r>
      <w:proofErr w:type="spellEnd"/>
      <w:r w:rsidRPr="000013D0">
        <w:rPr>
          <w:color w:val="000000"/>
        </w:rPr>
        <w:t xml:space="preserve"> Moncada.</w:t>
      </w:r>
    </w:p>
    <w:p w14:paraId="19AE2E9D" w14:textId="77777777" w:rsidR="00EA0D46" w:rsidRPr="000013D0" w:rsidRDefault="00EA0D46" w:rsidP="006419D8">
      <w:pPr>
        <w:pStyle w:val="NormalWeb"/>
        <w:spacing w:before="0" w:beforeAutospacing="0" w:after="160" w:afterAutospacing="0"/>
        <w:jc w:val="both"/>
        <w:rPr>
          <w:color w:val="000000"/>
        </w:rPr>
      </w:pPr>
      <w:r w:rsidRPr="000013D0">
        <w:rPr>
          <w:color w:val="000000"/>
        </w:rPr>
        <w:t>Do ponto de vista do direito internacional, esse comportamento representa uma inversão preocupante do princípio da autodeterminação dos povos. Em vez de a soberania popular constituir o fundamento último da legitimidade política, ela passa a ser</w:t>
      </w:r>
      <w:r w:rsidRPr="000013D0">
        <w:rPr>
          <w:rStyle w:val="apple-converted-space"/>
          <w:color w:val="000000"/>
        </w:rPr>
        <w:t> </w:t>
      </w:r>
      <w:r w:rsidRPr="000013D0">
        <w:rPr>
          <w:rStyle w:val="Forte"/>
          <w:color w:val="000000"/>
        </w:rPr>
        <w:t>submetida à validação exógena</w:t>
      </w:r>
      <w:r w:rsidRPr="000013D0">
        <w:rPr>
          <w:color w:val="000000"/>
        </w:rPr>
        <w:t>. A eleição deixa de ser um ato soberano e transforma-se em processo condicional, cuja aceitabilidade depende do julgamento de atores externos.</w:t>
      </w:r>
    </w:p>
    <w:p w14:paraId="4A3EECFD" w14:textId="121BE569" w:rsidR="00EA0D46" w:rsidRPr="000013D0" w:rsidRDefault="00EA0D46" w:rsidP="006419D8">
      <w:pPr>
        <w:pStyle w:val="NormalWeb"/>
        <w:spacing w:before="0" w:beforeAutospacing="0" w:after="160" w:afterAutospacing="0"/>
        <w:jc w:val="both"/>
        <w:rPr>
          <w:color w:val="000000"/>
        </w:rPr>
      </w:pPr>
      <w:r w:rsidRPr="000013D0">
        <w:rPr>
          <w:color w:val="000000"/>
        </w:rPr>
        <w:t>Esse modelo de governança eleitoral tutelada não se apresenta como ruptura, mas como continuidade institucional. A OEA não dissolve instituições nacionais nem impõe governos diretamente; ela</w:t>
      </w:r>
      <w:r w:rsidRPr="000013D0">
        <w:rPr>
          <w:rStyle w:val="apple-converted-space"/>
          <w:color w:val="000000"/>
        </w:rPr>
        <w:t> </w:t>
      </w:r>
      <w:r w:rsidRPr="000013D0">
        <w:rPr>
          <w:rStyle w:val="Forte"/>
          <w:color w:val="000000"/>
        </w:rPr>
        <w:t>autoriza ou desautoriza simbolicamente</w:t>
      </w:r>
      <w:r w:rsidR="000013D0" w:rsidRPr="000013D0">
        <w:rPr>
          <w:rStyle w:val="Forte"/>
          <w:color w:val="000000"/>
        </w:rPr>
        <w:t xml:space="preserve"> </w:t>
      </w:r>
      <w:r w:rsidRPr="000013D0">
        <w:rPr>
          <w:color w:val="000000"/>
        </w:rPr>
        <w:t>determinados resultados, criando condições políticas para sua aceitação ou rejeição. Trata-se de uma forma de poder particularmente eficaz, pois opera sob a retórica da neutralidade técnica e da defesa abstrata da democracia.</w:t>
      </w:r>
    </w:p>
    <w:p w14:paraId="6B168956" w14:textId="77777777" w:rsidR="00EA0D46" w:rsidRDefault="00EA0D46" w:rsidP="006419D8">
      <w:pPr>
        <w:pStyle w:val="NormalWeb"/>
        <w:spacing w:before="0" w:beforeAutospacing="0" w:after="160" w:afterAutospacing="0"/>
        <w:jc w:val="both"/>
        <w:rPr>
          <w:color w:val="000000"/>
        </w:rPr>
      </w:pPr>
      <w:r w:rsidRPr="000013D0">
        <w:rPr>
          <w:color w:val="000000"/>
        </w:rPr>
        <w:t>No caso hondurenho, a atuação da OEA contribuiu para converter a contrafação informacional em contrafação institucional. Narrativas de suspeição previamente construídas encontraram respaldo formal em instâncias multilaterais, conferindo-lhes legitimidade jurídica e política. A tutela democrática, assim, deixou de ser apenas discurso e tornou-se</w:t>
      </w:r>
      <w:r w:rsidRPr="000013D0">
        <w:rPr>
          <w:rStyle w:val="apple-converted-space"/>
          <w:color w:val="000000"/>
        </w:rPr>
        <w:t> </w:t>
      </w:r>
      <w:r w:rsidRPr="000013D0">
        <w:rPr>
          <w:rStyle w:val="Forte"/>
          <w:color w:val="000000"/>
        </w:rPr>
        <w:t>regime operacional de poder</w:t>
      </w:r>
      <w:r w:rsidRPr="000013D0">
        <w:rPr>
          <w:color w:val="000000"/>
        </w:rPr>
        <w:t>.</w:t>
      </w:r>
    </w:p>
    <w:p w14:paraId="5220639F" w14:textId="77777777" w:rsidR="003B2D87" w:rsidRPr="000013D0" w:rsidRDefault="003B2D87" w:rsidP="006419D8">
      <w:pPr>
        <w:pStyle w:val="NormalWeb"/>
        <w:spacing w:before="0" w:beforeAutospacing="0" w:after="160" w:afterAutospacing="0"/>
        <w:jc w:val="both"/>
        <w:rPr>
          <w:color w:val="000000"/>
        </w:rPr>
      </w:pPr>
    </w:p>
    <w:p w14:paraId="3A448CA1" w14:textId="77777777" w:rsidR="00EA0D46" w:rsidRDefault="00EA0D46" w:rsidP="006419D8">
      <w:pPr>
        <w:pStyle w:val="Ttulo1"/>
        <w:spacing w:before="0" w:after="160" w:line="240" w:lineRule="auto"/>
        <w:jc w:val="both"/>
        <w:rPr>
          <w:rFonts w:ascii="Times New Roman" w:hAnsi="Times New Roman" w:cs="Times New Roman"/>
          <w:color w:val="000000"/>
          <w:sz w:val="24"/>
          <w:szCs w:val="24"/>
          <w:lang w:val="pt-BR"/>
        </w:rPr>
      </w:pPr>
      <w:r w:rsidRPr="008A7DC9">
        <w:rPr>
          <w:rFonts w:ascii="Times New Roman" w:hAnsi="Times New Roman" w:cs="Times New Roman"/>
          <w:color w:val="000000"/>
          <w:sz w:val="24"/>
          <w:szCs w:val="24"/>
          <w:lang w:val="pt-BR"/>
        </w:rPr>
        <w:t>8 TECNOLOGIA, TREP, INTELIGÊNCIA ARTIFICIAL E SABOTAGEM DEMOCRÁTICA</w:t>
      </w:r>
    </w:p>
    <w:p w14:paraId="5ACBEEA0" w14:textId="77777777" w:rsidR="008A7DC9" w:rsidRPr="008A7DC9" w:rsidRDefault="008A7DC9" w:rsidP="006419D8">
      <w:pPr>
        <w:spacing w:after="160" w:line="240" w:lineRule="auto"/>
        <w:rPr>
          <w:lang w:val="pt-BR"/>
        </w:rPr>
      </w:pPr>
    </w:p>
    <w:p w14:paraId="438489AE" w14:textId="77777777" w:rsidR="00EA0D46" w:rsidRPr="000013D0" w:rsidRDefault="00EA0D46" w:rsidP="006419D8">
      <w:pPr>
        <w:pStyle w:val="NormalWeb"/>
        <w:spacing w:before="0" w:beforeAutospacing="0" w:after="160" w:afterAutospacing="0"/>
        <w:jc w:val="both"/>
        <w:rPr>
          <w:color w:val="000000"/>
        </w:rPr>
      </w:pPr>
      <w:r w:rsidRPr="000013D0">
        <w:rPr>
          <w:color w:val="000000"/>
        </w:rPr>
        <w:t>A dimensão tecnológica do processo eleitoral hondurenho de 2025 ocupa lugar central na compreensão da contrafação da autonomia política. As denúncias envolvendo o sistema de Transmissão de Resultados Eleitorais Preliminares (TREP) evidenciam que as infraestruturas digitais contemporâneas não apenas mediam a política, mas</w:t>
      </w:r>
      <w:r w:rsidRPr="000013D0">
        <w:rPr>
          <w:rStyle w:val="apple-converted-space"/>
          <w:color w:val="000000"/>
        </w:rPr>
        <w:t> </w:t>
      </w:r>
      <w:r w:rsidRPr="000013D0">
        <w:rPr>
          <w:rStyle w:val="Forte"/>
          <w:color w:val="000000"/>
        </w:rPr>
        <w:t>a produzem ativamente</w:t>
      </w:r>
      <w:r w:rsidRPr="000013D0">
        <w:rPr>
          <w:color w:val="000000"/>
        </w:rPr>
        <w:t>.</w:t>
      </w:r>
    </w:p>
    <w:p w14:paraId="4EA2ADDA" w14:textId="77777777" w:rsidR="00EA0D46" w:rsidRPr="000013D0" w:rsidRDefault="00EA0D46" w:rsidP="006419D8">
      <w:pPr>
        <w:pStyle w:val="NormalWeb"/>
        <w:spacing w:before="0" w:beforeAutospacing="0" w:after="160" w:afterAutospacing="0"/>
        <w:jc w:val="both"/>
        <w:rPr>
          <w:color w:val="000000"/>
        </w:rPr>
      </w:pPr>
      <w:r w:rsidRPr="000013D0">
        <w:rPr>
          <w:color w:val="000000"/>
        </w:rPr>
        <w:t>Estudos recentes sobre governança algorítmica demonstram que sistemas técnicos incorporam escolhas políticas, valores normativos e assimetrias de poder. No contexto eleitoral, essa constatação assume gravidade particular: quando a infraestrutura é capturada ou manipulada, a própria materialidade do sufrágio é comprometida, ainda que os rituais democráticos sejam preservados.</w:t>
      </w:r>
    </w:p>
    <w:p w14:paraId="51F475A3" w14:textId="76270B25" w:rsidR="00EA0D46" w:rsidRPr="000013D0" w:rsidRDefault="00EA0D46" w:rsidP="006419D8">
      <w:pPr>
        <w:pStyle w:val="NormalWeb"/>
        <w:spacing w:before="0" w:beforeAutospacing="0" w:after="160" w:afterAutospacing="0"/>
        <w:jc w:val="both"/>
        <w:rPr>
          <w:color w:val="000000"/>
        </w:rPr>
      </w:pPr>
      <w:r w:rsidRPr="000013D0">
        <w:rPr>
          <w:color w:val="000000"/>
        </w:rPr>
        <w:t>No caso hondurenho, as irregularidades atribuídas ao TREP, manipulação do código-fonte, ausência de chaves de segurança, inconsistências biométricas, quedas sistemáticas do sistema e coexistência de fraudes físicas, não podem ser tratadas como falhas administrativas isoladas. Elas configuram um</w:t>
      </w:r>
      <w:r w:rsidRPr="000013D0">
        <w:rPr>
          <w:rStyle w:val="apple-converted-space"/>
          <w:color w:val="000000"/>
        </w:rPr>
        <w:t> </w:t>
      </w:r>
      <w:r w:rsidRPr="000013D0">
        <w:rPr>
          <w:rStyle w:val="Forte"/>
          <w:color w:val="000000"/>
        </w:rPr>
        <w:t>padrão de sabotagem técnica</w:t>
      </w:r>
      <w:r w:rsidRPr="000013D0">
        <w:rPr>
          <w:color w:val="000000"/>
        </w:rPr>
        <w:t>, cuja função política é garantir um resultado previamente enquadrado como aceitável no plano geopolítico.</w:t>
      </w:r>
    </w:p>
    <w:p w14:paraId="2A51C835" w14:textId="4451D317" w:rsidR="00EA0D46" w:rsidRPr="000013D0" w:rsidRDefault="00EA0D46" w:rsidP="006419D8">
      <w:pPr>
        <w:pStyle w:val="NormalWeb"/>
        <w:spacing w:before="0" w:beforeAutospacing="0" w:after="160" w:afterAutospacing="0"/>
        <w:jc w:val="both"/>
        <w:rPr>
          <w:color w:val="000000"/>
        </w:rPr>
      </w:pPr>
      <w:r w:rsidRPr="000013D0">
        <w:rPr>
          <w:color w:val="000000"/>
        </w:rPr>
        <w:t>A literatura do NetLab/</w:t>
      </w:r>
      <w:proofErr w:type="spellStart"/>
      <w:r w:rsidRPr="000013D0">
        <w:rPr>
          <w:color w:val="000000"/>
        </w:rPr>
        <w:t>Compós</w:t>
      </w:r>
      <w:proofErr w:type="spellEnd"/>
      <w:r w:rsidRPr="000013D0">
        <w:rPr>
          <w:color w:val="000000"/>
        </w:rPr>
        <w:t xml:space="preserve"> contribui de maneira decisiva para essa análise ao demonstrar como a autoridade técnica pode ser performada de forma </w:t>
      </w:r>
      <w:proofErr w:type="spellStart"/>
      <w:r w:rsidRPr="000013D0">
        <w:rPr>
          <w:color w:val="000000"/>
        </w:rPr>
        <w:t>contrafatorial</w:t>
      </w:r>
      <w:proofErr w:type="spellEnd"/>
      <w:r w:rsidRPr="000013D0">
        <w:rPr>
          <w:color w:val="000000"/>
        </w:rPr>
        <w:t>. Especialistas autoproclamados, relatórios opacos e sistemas inacessíveis à auditoria pública produzem um efeito de neutralidade que oculta relações de poder. No caso hondurenho, a técnica operou como</w:t>
      </w:r>
      <w:r w:rsidRPr="000013D0">
        <w:rPr>
          <w:rStyle w:val="apple-converted-space"/>
          <w:color w:val="000000"/>
        </w:rPr>
        <w:t> </w:t>
      </w:r>
      <w:r w:rsidRPr="000013D0">
        <w:rPr>
          <w:rStyle w:val="Forte"/>
          <w:color w:val="000000"/>
        </w:rPr>
        <w:t>escudo discursivo</w:t>
      </w:r>
      <w:r w:rsidRPr="000013D0">
        <w:rPr>
          <w:rStyle w:val="apple-converted-space"/>
          <w:color w:val="000000"/>
        </w:rPr>
        <w:t> </w:t>
      </w:r>
      <w:r w:rsidRPr="000013D0">
        <w:rPr>
          <w:color w:val="000000"/>
        </w:rPr>
        <w:t>para decisões políticas profundamente assimétricas.</w:t>
      </w:r>
    </w:p>
    <w:p w14:paraId="1E7A5280" w14:textId="77777777" w:rsidR="00EA0D46" w:rsidRPr="000013D0" w:rsidRDefault="00EA0D46" w:rsidP="006419D8">
      <w:pPr>
        <w:pStyle w:val="NormalWeb"/>
        <w:spacing w:before="0" w:beforeAutospacing="0" w:after="160" w:afterAutospacing="0"/>
        <w:jc w:val="both"/>
        <w:rPr>
          <w:color w:val="000000"/>
        </w:rPr>
      </w:pPr>
      <w:r w:rsidRPr="000013D0">
        <w:rPr>
          <w:color w:val="000000"/>
        </w:rPr>
        <w:t>Além disso, a presença crescente de ferramentas de automação, inteligência artificial e disseminação coordenada de mensagens ampliou a capacidade de coerção indireta sobre o eleitorado. A ameaça de bloqueio de remessas internacionais, difundida em larga escala por meios digitais, exemplifica como a tecnologia pode ser mobilizada não apenas para informar, mas para</w:t>
      </w:r>
      <w:r w:rsidRPr="000013D0">
        <w:rPr>
          <w:rStyle w:val="apple-converted-space"/>
          <w:color w:val="000000"/>
        </w:rPr>
        <w:t> </w:t>
      </w:r>
      <w:r w:rsidRPr="000013D0">
        <w:rPr>
          <w:rStyle w:val="Forte"/>
          <w:color w:val="000000"/>
        </w:rPr>
        <w:t>disciplinar politicamente populações inteiras</w:t>
      </w:r>
      <w:r w:rsidRPr="000013D0">
        <w:rPr>
          <w:color w:val="000000"/>
        </w:rPr>
        <w:t>.</w:t>
      </w:r>
    </w:p>
    <w:p w14:paraId="55BBC9A5" w14:textId="77777777" w:rsidR="00EA0D46" w:rsidRDefault="00EA0D46" w:rsidP="006419D8">
      <w:pPr>
        <w:pStyle w:val="NormalWeb"/>
        <w:spacing w:before="0" w:beforeAutospacing="0" w:after="160" w:afterAutospacing="0"/>
        <w:jc w:val="both"/>
        <w:rPr>
          <w:color w:val="000000"/>
        </w:rPr>
      </w:pPr>
      <w:r w:rsidRPr="000013D0">
        <w:rPr>
          <w:color w:val="000000"/>
        </w:rPr>
        <w:t>Dessa forma, a sabotagem democrática em Honduras não se limitou ao plano simbólico ou institucional. Ela se materializou na própria infraestrutura que sustenta o processo eleitoral, evidenciando uma nova geração de golpes que dispensam tanques e quartéis, mas dependem de códigos, servidores e plataformas.</w:t>
      </w:r>
    </w:p>
    <w:p w14:paraId="372595CD" w14:textId="77777777" w:rsidR="008A7DC9" w:rsidRPr="000013D0" w:rsidRDefault="008A7DC9" w:rsidP="006419D8">
      <w:pPr>
        <w:pStyle w:val="NormalWeb"/>
        <w:spacing w:before="0" w:beforeAutospacing="0" w:after="160" w:afterAutospacing="0"/>
        <w:jc w:val="both"/>
        <w:rPr>
          <w:color w:val="000000"/>
        </w:rPr>
      </w:pPr>
    </w:p>
    <w:p w14:paraId="7A97F2DD" w14:textId="77777777" w:rsidR="00EA0D46" w:rsidRDefault="00EA0D46" w:rsidP="003B2D87">
      <w:pPr>
        <w:pStyle w:val="Ttulo1"/>
        <w:spacing w:before="0" w:after="160" w:line="240" w:lineRule="auto"/>
        <w:jc w:val="both"/>
        <w:rPr>
          <w:rFonts w:ascii="Times New Roman" w:hAnsi="Times New Roman" w:cs="Times New Roman"/>
          <w:color w:val="000000"/>
          <w:sz w:val="24"/>
          <w:szCs w:val="24"/>
          <w:lang w:val="pt-BR"/>
        </w:rPr>
      </w:pPr>
      <w:r w:rsidRPr="008A7DC9">
        <w:rPr>
          <w:rFonts w:ascii="Times New Roman" w:hAnsi="Times New Roman" w:cs="Times New Roman"/>
          <w:color w:val="000000"/>
          <w:sz w:val="24"/>
          <w:szCs w:val="24"/>
          <w:lang w:val="pt-BR"/>
        </w:rPr>
        <w:t>9 COMPARAÇÃO REGIONAL: PADRÕES DE CONTRAFAÇÃO NA AMÉRICA LATINA</w:t>
      </w:r>
    </w:p>
    <w:p w14:paraId="2E801C22" w14:textId="77777777" w:rsidR="008A7DC9" w:rsidRPr="008A7DC9" w:rsidRDefault="008A7DC9" w:rsidP="006419D8">
      <w:pPr>
        <w:spacing w:after="160" w:line="240" w:lineRule="auto"/>
        <w:rPr>
          <w:lang w:val="pt-BR"/>
        </w:rPr>
      </w:pPr>
    </w:p>
    <w:p w14:paraId="4DCA71EC" w14:textId="77777777" w:rsidR="00EA0D46" w:rsidRPr="000013D0" w:rsidRDefault="00EA0D46" w:rsidP="006419D8">
      <w:pPr>
        <w:pStyle w:val="NormalWeb"/>
        <w:spacing w:before="0" w:beforeAutospacing="0" w:after="160" w:afterAutospacing="0"/>
        <w:jc w:val="both"/>
        <w:rPr>
          <w:color w:val="000000"/>
        </w:rPr>
      </w:pPr>
      <w:r w:rsidRPr="000013D0">
        <w:rPr>
          <w:color w:val="000000"/>
        </w:rPr>
        <w:t>Situar o caso hondurenho em perspectiva comparada permite identificar padrões estruturais da contrafação da autonomia política na América Latina contemporânea. Embora cada país apresente especificidades históricas e institucionais, observa-se uma convergência em torno de três eixos principais: deslegitimação discursiva, tutela institucional e captura técnica.</w:t>
      </w:r>
    </w:p>
    <w:p w14:paraId="6A814266" w14:textId="77777777" w:rsidR="00EA0D46" w:rsidRPr="000013D0" w:rsidRDefault="00EA0D46" w:rsidP="006419D8">
      <w:pPr>
        <w:pStyle w:val="NormalWeb"/>
        <w:spacing w:before="0" w:beforeAutospacing="0" w:after="160" w:afterAutospacing="0"/>
        <w:jc w:val="both"/>
        <w:rPr>
          <w:color w:val="000000"/>
        </w:rPr>
      </w:pPr>
      <w:r w:rsidRPr="000013D0">
        <w:rPr>
          <w:color w:val="000000"/>
        </w:rPr>
        <w:t>Na Nicarágua e na Venezuela, o discurso da defesa da democracia é mobilizado predominantemente como instrumento de isolamento internacional e sanção econômica. Na Guatemala, a contrafação assume a forma de judicialização seletiva e bloqueio institucional de projetos reformistas. No Brasil, a erosão da confiança no sistema eleitoral precedeu tentativas explícitas de ruptura institucional.</w:t>
      </w:r>
    </w:p>
    <w:p w14:paraId="7BDD30D2" w14:textId="3CDC5024" w:rsidR="00EA0D46" w:rsidRPr="000013D0" w:rsidRDefault="00EA0D46" w:rsidP="006419D8">
      <w:pPr>
        <w:pStyle w:val="NormalWeb"/>
        <w:spacing w:before="0" w:beforeAutospacing="0" w:after="160" w:afterAutospacing="0"/>
        <w:jc w:val="both"/>
        <w:rPr>
          <w:color w:val="000000"/>
        </w:rPr>
      </w:pPr>
      <w:r w:rsidRPr="000013D0">
        <w:rPr>
          <w:color w:val="000000"/>
        </w:rPr>
        <w:t>Honduras distingue-se por articular esses elementos em um único ciclo político. A contrafação não ocorreu apenas após o resultado, nem se limitou a um poder específico do Estado. Ela operou de forma transversal, envolvendo mídia, diplomacia, organismos multilaterais e infraestrutura técnica. Nesse sentido, o país funciona como</w:t>
      </w:r>
      <w:r w:rsidRPr="000013D0">
        <w:rPr>
          <w:rStyle w:val="apple-converted-space"/>
          <w:color w:val="000000"/>
        </w:rPr>
        <w:t> </w:t>
      </w:r>
      <w:r w:rsidRPr="000013D0">
        <w:rPr>
          <w:rStyle w:val="Forte"/>
          <w:color w:val="000000"/>
        </w:rPr>
        <w:t>laboratório avançado</w:t>
      </w:r>
      <w:r w:rsidR="000013D0" w:rsidRPr="000013D0">
        <w:rPr>
          <w:rStyle w:val="Forte"/>
          <w:color w:val="000000"/>
        </w:rPr>
        <w:t xml:space="preserve"> </w:t>
      </w:r>
      <w:r w:rsidRPr="000013D0">
        <w:rPr>
          <w:color w:val="000000"/>
        </w:rPr>
        <w:t>de uma modalidade de golpe adaptada às democracias formais do século XXI.</w:t>
      </w:r>
    </w:p>
    <w:p w14:paraId="6FA6EC76" w14:textId="77777777" w:rsidR="00EA0D46" w:rsidRDefault="00EA0D46" w:rsidP="006419D8">
      <w:pPr>
        <w:pStyle w:val="NormalWeb"/>
        <w:spacing w:before="0" w:beforeAutospacing="0" w:after="160" w:afterAutospacing="0"/>
        <w:jc w:val="both"/>
        <w:rPr>
          <w:color w:val="000000"/>
        </w:rPr>
      </w:pPr>
      <w:r w:rsidRPr="000013D0">
        <w:rPr>
          <w:color w:val="000000"/>
        </w:rPr>
        <w:t>Essa comparação reforça a tese central do artigo: a democracia contemporânea não é destruída frontalmente, mas</w:t>
      </w:r>
      <w:r w:rsidRPr="000013D0">
        <w:rPr>
          <w:rStyle w:val="apple-converted-space"/>
          <w:color w:val="000000"/>
        </w:rPr>
        <w:t> </w:t>
      </w:r>
      <w:r w:rsidRPr="000013D0">
        <w:rPr>
          <w:rStyle w:val="Forte"/>
          <w:color w:val="000000"/>
        </w:rPr>
        <w:t>reprogramada</w:t>
      </w:r>
      <w:r w:rsidRPr="000013D0">
        <w:rPr>
          <w:color w:val="000000"/>
        </w:rPr>
        <w:t>. A autonomia política é mantida como discurso, mas neutralizada como prática. O caso hondurenho explicita esse processo com clareza rara.</w:t>
      </w:r>
    </w:p>
    <w:p w14:paraId="528E5796" w14:textId="77777777" w:rsidR="008A7DC9" w:rsidRPr="000013D0" w:rsidRDefault="008A7DC9" w:rsidP="006419D8">
      <w:pPr>
        <w:pStyle w:val="NormalWeb"/>
        <w:spacing w:before="0" w:beforeAutospacing="0" w:after="160" w:afterAutospacing="0"/>
        <w:jc w:val="both"/>
        <w:rPr>
          <w:color w:val="000000"/>
        </w:rPr>
      </w:pPr>
    </w:p>
    <w:p w14:paraId="7A1C0A15" w14:textId="77777777" w:rsidR="00EA0D46" w:rsidRDefault="00EA0D46" w:rsidP="006419D8">
      <w:pPr>
        <w:pStyle w:val="Ttulo1"/>
        <w:spacing w:before="0" w:after="160" w:line="240" w:lineRule="auto"/>
        <w:rPr>
          <w:rFonts w:ascii="Times New Roman" w:hAnsi="Times New Roman" w:cs="Times New Roman"/>
          <w:color w:val="000000"/>
          <w:sz w:val="24"/>
          <w:szCs w:val="24"/>
          <w:lang w:val="pt-BR"/>
        </w:rPr>
      </w:pPr>
      <w:r w:rsidRPr="008A7DC9">
        <w:rPr>
          <w:rFonts w:ascii="Times New Roman" w:hAnsi="Times New Roman" w:cs="Times New Roman"/>
          <w:color w:val="000000"/>
          <w:sz w:val="24"/>
          <w:szCs w:val="24"/>
          <w:lang w:val="pt-BR"/>
        </w:rPr>
        <w:t>10 CONCLUSÃO: IMPLICAÇÕES TEÓRICAS E POLÍTICAS</w:t>
      </w:r>
    </w:p>
    <w:p w14:paraId="7E09C62A" w14:textId="77777777" w:rsidR="008A7DC9" w:rsidRPr="008A7DC9" w:rsidRDefault="008A7DC9" w:rsidP="006419D8">
      <w:pPr>
        <w:spacing w:after="160" w:line="240" w:lineRule="auto"/>
        <w:rPr>
          <w:lang w:val="pt-BR"/>
        </w:rPr>
      </w:pPr>
    </w:p>
    <w:p w14:paraId="5B78AFF5" w14:textId="77777777" w:rsidR="00EA0D46" w:rsidRPr="000013D0" w:rsidRDefault="00EA0D46" w:rsidP="006419D8">
      <w:pPr>
        <w:pStyle w:val="NormalWeb"/>
        <w:spacing w:before="0" w:beforeAutospacing="0" w:after="160" w:afterAutospacing="0"/>
        <w:jc w:val="both"/>
        <w:rPr>
          <w:color w:val="000000"/>
        </w:rPr>
      </w:pPr>
      <w:r w:rsidRPr="000013D0">
        <w:rPr>
          <w:color w:val="000000"/>
        </w:rPr>
        <w:t>Este artigo demonstrou que o processo eleitoral hondurenho de 2025 não pode ser compreendido nos marcos tradicionais da competição democrática. A partir do conceito de</w:t>
      </w:r>
      <w:r w:rsidRPr="000013D0">
        <w:rPr>
          <w:rStyle w:val="apple-converted-space"/>
          <w:color w:val="000000"/>
        </w:rPr>
        <w:t> </w:t>
      </w:r>
      <w:r w:rsidRPr="000013D0">
        <w:rPr>
          <w:rStyle w:val="Forte"/>
          <w:color w:val="000000"/>
        </w:rPr>
        <w:t>contrafação da autonomia política</w:t>
      </w:r>
      <w:r w:rsidRPr="000013D0">
        <w:rPr>
          <w:color w:val="000000"/>
        </w:rPr>
        <w:t>, foi possível evidenciar como eleições podem ser esvaziadas de seu conteúdo soberano sem que suas formas institucionais sejam abolidas.</w:t>
      </w:r>
    </w:p>
    <w:p w14:paraId="40032DA9" w14:textId="77777777" w:rsidR="00EA0D46" w:rsidRPr="000013D0" w:rsidRDefault="00EA0D46" w:rsidP="006419D8">
      <w:pPr>
        <w:pStyle w:val="NormalWeb"/>
        <w:spacing w:before="0" w:beforeAutospacing="0" w:after="160" w:afterAutospacing="0"/>
        <w:jc w:val="both"/>
        <w:rPr>
          <w:color w:val="000000"/>
        </w:rPr>
      </w:pPr>
      <w:r w:rsidRPr="000013D0">
        <w:rPr>
          <w:color w:val="000000"/>
        </w:rPr>
        <w:t xml:space="preserve">A derrota de </w:t>
      </w:r>
      <w:proofErr w:type="spellStart"/>
      <w:r w:rsidRPr="000013D0">
        <w:rPr>
          <w:color w:val="000000"/>
        </w:rPr>
        <w:t>Rixi</w:t>
      </w:r>
      <w:proofErr w:type="spellEnd"/>
      <w:r w:rsidRPr="000013D0">
        <w:rPr>
          <w:color w:val="000000"/>
        </w:rPr>
        <w:t xml:space="preserve"> Moncada emerge, assim, não como evento contingente ou resultado exclusivo da disputa eleitoral, mas como produto de um</w:t>
      </w:r>
      <w:r w:rsidRPr="000013D0">
        <w:rPr>
          <w:rStyle w:val="apple-converted-space"/>
          <w:color w:val="000000"/>
        </w:rPr>
        <w:t> </w:t>
      </w:r>
      <w:r w:rsidRPr="000013D0">
        <w:rPr>
          <w:rStyle w:val="Forte"/>
          <w:color w:val="000000"/>
        </w:rPr>
        <w:t>regime político-informacional estruturado</w:t>
      </w:r>
      <w:r w:rsidRPr="000013D0">
        <w:rPr>
          <w:color w:val="000000"/>
        </w:rPr>
        <w:t>, no qual narrativas, instituições e tecnologias operam de forma integrada. A democracia é preservada como ritual, enquanto a decisão efetiva é deslocada para arenas externas e opacas.</w:t>
      </w:r>
    </w:p>
    <w:p w14:paraId="54FB7633" w14:textId="77777777" w:rsidR="00EA0D46" w:rsidRPr="000013D0" w:rsidRDefault="00EA0D46" w:rsidP="006419D8">
      <w:pPr>
        <w:pStyle w:val="NormalWeb"/>
        <w:spacing w:before="0" w:beforeAutospacing="0" w:after="160" w:afterAutospacing="0"/>
        <w:jc w:val="both"/>
        <w:rPr>
          <w:color w:val="000000"/>
        </w:rPr>
      </w:pPr>
      <w:r w:rsidRPr="000013D0">
        <w:rPr>
          <w:color w:val="000000"/>
        </w:rPr>
        <w:t>Do ponto de vista teórico, o conceito de contrafação da autonomia política contribui para o debate contemporâneo sobre desdemocratização, ao oferecer uma categoria capaz de apreender formas sutis e juridicamente revestidas de sabotagem democrática. Politicamente, o caso hondurenho alerta para os limites da governança internacional e para os riscos de naturalização da tutela em contextos periféricos.</w:t>
      </w:r>
    </w:p>
    <w:p w14:paraId="4DF25925" w14:textId="77777777" w:rsidR="00EA0D46" w:rsidRPr="000013D0" w:rsidRDefault="00EA0D46" w:rsidP="006419D8">
      <w:pPr>
        <w:pStyle w:val="NormalWeb"/>
        <w:spacing w:before="0" w:beforeAutospacing="0" w:after="160" w:afterAutospacing="0"/>
        <w:jc w:val="both"/>
        <w:rPr>
          <w:color w:val="000000"/>
        </w:rPr>
      </w:pPr>
      <w:r w:rsidRPr="000013D0">
        <w:rPr>
          <w:color w:val="000000"/>
        </w:rPr>
        <w:t>Honduras não representa uma exceção, mas um sintoma avançado. Compreender esse processo é condição indispensável para repensar a soberania, a autodeterminação e o futuro da democracia na América Latina e no Sul Global.</w:t>
      </w:r>
    </w:p>
    <w:p w14:paraId="7B9525BA" w14:textId="05B1F7C8" w:rsidR="00EA0D46" w:rsidRPr="000013D0" w:rsidRDefault="00EA0D46" w:rsidP="006419D8">
      <w:pPr>
        <w:spacing w:after="160" w:line="240" w:lineRule="auto"/>
        <w:jc w:val="both"/>
        <w:rPr>
          <w:lang w:val="pt-BR"/>
        </w:rPr>
      </w:pPr>
    </w:p>
    <w:p w14:paraId="2E1F22A8" w14:textId="06130F6F" w:rsidR="008A7DC9" w:rsidRDefault="00EA0D46" w:rsidP="008A7DC9">
      <w:pPr>
        <w:pStyle w:val="Ttulo1"/>
        <w:spacing w:before="0" w:after="120" w:line="240" w:lineRule="auto"/>
        <w:rPr>
          <w:color w:val="000000"/>
          <w:lang w:val="en-GB"/>
        </w:rPr>
      </w:pPr>
      <w:r w:rsidRPr="00B26E90">
        <w:rPr>
          <w:color w:val="000000"/>
          <w:lang w:val="en-GB"/>
        </w:rPr>
        <w:t>REFERÊNCIAS</w:t>
      </w:r>
    </w:p>
    <w:p w14:paraId="49D62A1C" w14:textId="77777777" w:rsidR="00EA0D46" w:rsidRPr="000013D0" w:rsidRDefault="00EA0D46" w:rsidP="00EA0D46">
      <w:pPr>
        <w:pStyle w:val="NormalWeb"/>
        <w:rPr>
          <w:color w:val="000000"/>
        </w:rPr>
      </w:pPr>
      <w:r w:rsidRPr="00B26E90">
        <w:rPr>
          <w:color w:val="000000"/>
          <w:lang w:val="en-GB"/>
        </w:rPr>
        <w:t>AL JAZEERA.</w:t>
      </w:r>
      <w:r w:rsidRPr="00B26E90">
        <w:rPr>
          <w:rStyle w:val="apple-converted-space"/>
          <w:color w:val="000000"/>
          <w:lang w:val="en-GB"/>
        </w:rPr>
        <w:t> </w:t>
      </w:r>
      <w:r w:rsidRPr="00B26E90">
        <w:rPr>
          <w:rStyle w:val="Forte"/>
          <w:color w:val="000000"/>
          <w:lang w:val="en-GB"/>
        </w:rPr>
        <w:t>Honduran government faces protests over new security law</w:t>
      </w:r>
      <w:r w:rsidRPr="00B26E90">
        <w:rPr>
          <w:color w:val="000000"/>
          <w:lang w:val="en-GB"/>
        </w:rPr>
        <w:t xml:space="preserve">. </w:t>
      </w:r>
      <w:r w:rsidRPr="000013D0">
        <w:rPr>
          <w:color w:val="000000"/>
        </w:rPr>
        <w:t>Doha, 15 ago. 2025. Disponível em:</w:t>
      </w:r>
      <w:r w:rsidRPr="000013D0">
        <w:rPr>
          <w:rStyle w:val="apple-converted-space"/>
          <w:color w:val="000000"/>
        </w:rPr>
        <w:t> </w:t>
      </w:r>
      <w:hyperlink r:id="rId8" w:history="1">
        <w:r w:rsidRPr="000013D0">
          <w:rPr>
            <w:rStyle w:val="Hyperlink"/>
            <w:rFonts w:eastAsiaTheme="majorEastAsia"/>
          </w:rPr>
          <w:t>https://www.aljazeera.com</w:t>
        </w:r>
      </w:hyperlink>
      <w:r w:rsidRPr="000013D0">
        <w:rPr>
          <w:color w:val="000000"/>
        </w:rPr>
        <w:t>. Acesso em: 20 jan. 2026.</w:t>
      </w:r>
    </w:p>
    <w:p w14:paraId="381A5162" w14:textId="77777777" w:rsidR="00EA0D46" w:rsidRPr="00B26E90" w:rsidRDefault="00EA0D46" w:rsidP="00EA0D46">
      <w:pPr>
        <w:pStyle w:val="NormalWeb"/>
        <w:rPr>
          <w:color w:val="000000"/>
          <w:lang w:val="en-GB"/>
        </w:rPr>
      </w:pPr>
      <w:r w:rsidRPr="000013D0">
        <w:rPr>
          <w:color w:val="000000"/>
        </w:rPr>
        <w:t>BORBA, Felipe.</w:t>
      </w:r>
      <w:r w:rsidRPr="000013D0">
        <w:rPr>
          <w:rStyle w:val="apple-converted-space"/>
          <w:color w:val="000000"/>
        </w:rPr>
        <w:t> </w:t>
      </w:r>
      <w:r w:rsidRPr="000013D0">
        <w:rPr>
          <w:rStyle w:val="Forte"/>
          <w:color w:val="000000"/>
        </w:rPr>
        <w:t>Propaganda negativa nas eleições presidenciais brasileiras</w:t>
      </w:r>
      <w:r w:rsidRPr="000013D0">
        <w:rPr>
          <w:color w:val="000000"/>
        </w:rPr>
        <w:t>.</w:t>
      </w:r>
      <w:r w:rsidRPr="000013D0">
        <w:rPr>
          <w:rStyle w:val="apple-converted-space"/>
          <w:color w:val="000000"/>
        </w:rPr>
        <w:t> </w:t>
      </w:r>
      <w:proofErr w:type="spellStart"/>
      <w:r w:rsidRPr="00B26E90">
        <w:rPr>
          <w:rStyle w:val="nfase"/>
          <w:rFonts w:eastAsiaTheme="majorEastAsia"/>
          <w:b/>
          <w:bCs/>
          <w:i w:val="0"/>
          <w:iCs w:val="0"/>
          <w:color w:val="000000"/>
          <w:lang w:val="en-GB"/>
        </w:rPr>
        <w:t>Opinião</w:t>
      </w:r>
      <w:proofErr w:type="spellEnd"/>
      <w:r w:rsidRPr="00B26E90">
        <w:rPr>
          <w:rStyle w:val="nfase"/>
          <w:rFonts w:eastAsiaTheme="majorEastAsia"/>
          <w:b/>
          <w:bCs/>
          <w:i w:val="0"/>
          <w:iCs w:val="0"/>
          <w:color w:val="000000"/>
          <w:lang w:val="en-GB"/>
        </w:rPr>
        <w:t xml:space="preserve"> </w:t>
      </w:r>
      <w:proofErr w:type="spellStart"/>
      <w:r w:rsidRPr="00B26E90">
        <w:rPr>
          <w:rStyle w:val="nfase"/>
          <w:rFonts w:eastAsiaTheme="majorEastAsia"/>
          <w:b/>
          <w:bCs/>
          <w:i w:val="0"/>
          <w:iCs w:val="0"/>
          <w:color w:val="000000"/>
          <w:lang w:val="en-GB"/>
        </w:rPr>
        <w:t>Pública</w:t>
      </w:r>
      <w:proofErr w:type="spellEnd"/>
      <w:r w:rsidRPr="00B26E90">
        <w:rPr>
          <w:color w:val="000000"/>
          <w:lang w:val="en-GB"/>
        </w:rPr>
        <w:t>, Campinas, v. 21, n. 2, p. 268–295, ago. 2015.</w:t>
      </w:r>
    </w:p>
    <w:p w14:paraId="64B0F4F1" w14:textId="77777777" w:rsidR="00EA0D46" w:rsidRPr="000013D0" w:rsidRDefault="00EA0D46" w:rsidP="00EA0D46">
      <w:pPr>
        <w:pStyle w:val="NormalWeb"/>
        <w:rPr>
          <w:color w:val="000000"/>
        </w:rPr>
      </w:pPr>
      <w:r w:rsidRPr="00B26E90">
        <w:rPr>
          <w:color w:val="000000"/>
          <w:lang w:val="en-GB"/>
        </w:rPr>
        <w:t>ENTMAN, Robert M.</w:t>
      </w:r>
      <w:r w:rsidRPr="00B26E90">
        <w:rPr>
          <w:rStyle w:val="apple-converted-space"/>
          <w:color w:val="000000"/>
          <w:lang w:val="en-GB"/>
        </w:rPr>
        <w:t> </w:t>
      </w:r>
      <w:r w:rsidRPr="001B4487">
        <w:rPr>
          <w:rStyle w:val="Forte"/>
          <w:b w:val="0"/>
          <w:bCs w:val="0"/>
          <w:color w:val="000000"/>
          <w:lang w:val="en-GB"/>
        </w:rPr>
        <w:t>Framing: Toward clarification of a fractured paradigm</w:t>
      </w:r>
      <w:r w:rsidRPr="00B26E90">
        <w:rPr>
          <w:color w:val="000000"/>
          <w:lang w:val="en-GB"/>
        </w:rPr>
        <w:t>.</w:t>
      </w:r>
      <w:r w:rsidRPr="00B26E90">
        <w:rPr>
          <w:rStyle w:val="apple-converted-space"/>
          <w:color w:val="000000"/>
          <w:lang w:val="en-GB"/>
        </w:rPr>
        <w:t> </w:t>
      </w:r>
      <w:proofErr w:type="spellStart"/>
      <w:r w:rsidRPr="001B4487">
        <w:rPr>
          <w:rStyle w:val="nfase"/>
          <w:rFonts w:eastAsiaTheme="majorEastAsia"/>
          <w:b/>
          <w:bCs/>
          <w:i w:val="0"/>
          <w:iCs w:val="0"/>
          <w:color w:val="000000"/>
        </w:rPr>
        <w:t>Journal</w:t>
      </w:r>
      <w:proofErr w:type="spellEnd"/>
      <w:r w:rsidRPr="001B4487">
        <w:rPr>
          <w:rStyle w:val="nfase"/>
          <w:rFonts w:eastAsiaTheme="majorEastAsia"/>
          <w:b/>
          <w:bCs/>
          <w:i w:val="0"/>
          <w:iCs w:val="0"/>
          <w:color w:val="000000"/>
        </w:rPr>
        <w:t xml:space="preserve"> of Communication</w:t>
      </w:r>
      <w:r w:rsidRPr="000013D0">
        <w:rPr>
          <w:color w:val="000000"/>
        </w:rPr>
        <w:t>, v. 43, n. 4, p. 51–58, 1993.</w:t>
      </w:r>
    </w:p>
    <w:p w14:paraId="73B1A14E" w14:textId="77777777" w:rsidR="00EA0D46" w:rsidRPr="000013D0" w:rsidRDefault="00EA0D46" w:rsidP="00EA0D46">
      <w:pPr>
        <w:pStyle w:val="NormalWeb"/>
        <w:rPr>
          <w:color w:val="000000"/>
        </w:rPr>
      </w:pPr>
      <w:r w:rsidRPr="000013D0">
        <w:rPr>
          <w:color w:val="000000"/>
        </w:rPr>
        <w:t xml:space="preserve">FILGUEIRAS, Fernando; MENDONÇA, Ricardo </w:t>
      </w:r>
      <w:proofErr w:type="spellStart"/>
      <w:r w:rsidRPr="000013D0">
        <w:rPr>
          <w:color w:val="000000"/>
        </w:rPr>
        <w:t>Fabrino</w:t>
      </w:r>
      <w:proofErr w:type="spellEnd"/>
      <w:r w:rsidRPr="000013D0">
        <w:rPr>
          <w:color w:val="000000"/>
        </w:rPr>
        <w:t>; ALMEIDA, Virgílio.</w:t>
      </w:r>
      <w:r w:rsidRPr="000013D0">
        <w:rPr>
          <w:rStyle w:val="apple-converted-space"/>
          <w:color w:val="000000"/>
        </w:rPr>
        <w:t> </w:t>
      </w:r>
      <w:r w:rsidRPr="00B26E90">
        <w:rPr>
          <w:rStyle w:val="Forte"/>
          <w:b w:val="0"/>
          <w:bCs w:val="0"/>
          <w:color w:val="000000"/>
        </w:rPr>
        <w:t>Inteligência artificial e democracia: humanos, máquinas e instituições algorítmicas</w:t>
      </w:r>
      <w:r w:rsidRPr="00B26E90">
        <w:rPr>
          <w:b/>
          <w:bCs/>
          <w:color w:val="000000"/>
        </w:rPr>
        <w:t>.</w:t>
      </w:r>
      <w:r w:rsidRPr="000013D0">
        <w:rPr>
          <w:rStyle w:val="apple-converted-space"/>
          <w:color w:val="000000"/>
        </w:rPr>
        <w:t> </w:t>
      </w:r>
      <w:r w:rsidRPr="00B26E90">
        <w:rPr>
          <w:rStyle w:val="nfase"/>
          <w:rFonts w:eastAsiaTheme="majorEastAsia"/>
          <w:b/>
          <w:bCs/>
          <w:i w:val="0"/>
          <w:iCs w:val="0"/>
          <w:color w:val="000000"/>
        </w:rPr>
        <w:t>Estudos Avançados</w:t>
      </w:r>
      <w:r w:rsidRPr="000013D0">
        <w:rPr>
          <w:color w:val="000000"/>
        </w:rPr>
        <w:t>, São Paulo, v. 39, n. 113, p. 7–26, 2025.</w:t>
      </w:r>
    </w:p>
    <w:p w14:paraId="008632CA" w14:textId="77777777" w:rsidR="00EA0D46" w:rsidRPr="000013D0" w:rsidRDefault="00EA0D46" w:rsidP="00EA0D46">
      <w:pPr>
        <w:pStyle w:val="NormalWeb"/>
        <w:rPr>
          <w:color w:val="000000"/>
        </w:rPr>
      </w:pPr>
      <w:r w:rsidRPr="000013D0">
        <w:rPr>
          <w:color w:val="000000"/>
        </w:rPr>
        <w:t>FUKS, Mario; MARQUES, Paulo Henrique.</w:t>
      </w:r>
      <w:r w:rsidRPr="000013D0">
        <w:rPr>
          <w:rStyle w:val="apple-converted-space"/>
          <w:color w:val="000000"/>
        </w:rPr>
        <w:t> </w:t>
      </w:r>
      <w:r w:rsidRPr="000013D0">
        <w:rPr>
          <w:rStyle w:val="Forte"/>
          <w:color w:val="000000"/>
        </w:rPr>
        <w:t>Polarização política no Brasil</w:t>
      </w:r>
      <w:r w:rsidRPr="000013D0">
        <w:rPr>
          <w:color w:val="000000"/>
        </w:rPr>
        <w:t>. Belo Horizonte: Editora UFMG, 2022.</w:t>
      </w:r>
    </w:p>
    <w:p w14:paraId="37570FD4" w14:textId="77777777" w:rsidR="00EA0D46" w:rsidRPr="00B26E90" w:rsidRDefault="00EA0D46" w:rsidP="00EA0D46">
      <w:pPr>
        <w:pStyle w:val="NormalWeb"/>
        <w:rPr>
          <w:color w:val="000000"/>
          <w:lang w:val="en-GB"/>
        </w:rPr>
      </w:pPr>
      <w:r w:rsidRPr="000013D0">
        <w:rPr>
          <w:color w:val="000000"/>
        </w:rPr>
        <w:t>GOMES, Wilson da Silva; DOURADO, Tatiana.</w:t>
      </w:r>
      <w:r w:rsidRPr="000013D0">
        <w:rPr>
          <w:rStyle w:val="apple-converted-space"/>
          <w:color w:val="000000"/>
        </w:rPr>
        <w:t> </w:t>
      </w:r>
      <w:r w:rsidRPr="00B26E90">
        <w:rPr>
          <w:rStyle w:val="Forte"/>
          <w:b w:val="0"/>
          <w:bCs w:val="0"/>
          <w:color w:val="000000"/>
        </w:rPr>
        <w:t>Fake news: um fenômeno de comunicação política entre jornalismo, política e democracia</w:t>
      </w:r>
      <w:r w:rsidRPr="00B26E90">
        <w:rPr>
          <w:b/>
          <w:bCs/>
          <w:i/>
          <w:iCs/>
          <w:color w:val="000000"/>
        </w:rPr>
        <w:t>.</w:t>
      </w:r>
      <w:r w:rsidRPr="00B26E90">
        <w:rPr>
          <w:rStyle w:val="apple-converted-space"/>
          <w:b/>
          <w:bCs/>
          <w:i/>
          <w:iCs/>
          <w:color w:val="000000"/>
        </w:rPr>
        <w:t> </w:t>
      </w:r>
      <w:r w:rsidRPr="00B26E90">
        <w:rPr>
          <w:rStyle w:val="nfase"/>
          <w:rFonts w:eastAsiaTheme="majorEastAsia"/>
          <w:b/>
          <w:bCs/>
          <w:i w:val="0"/>
          <w:iCs w:val="0"/>
          <w:color w:val="000000"/>
        </w:rPr>
        <w:t>Estudos em Jornalismo e Mídia</w:t>
      </w:r>
      <w:r w:rsidRPr="00B26E90">
        <w:rPr>
          <w:b/>
          <w:bCs/>
          <w:i/>
          <w:iCs/>
          <w:color w:val="000000"/>
        </w:rPr>
        <w:t>,</w:t>
      </w:r>
      <w:r w:rsidRPr="000013D0">
        <w:rPr>
          <w:color w:val="000000"/>
        </w:rPr>
        <w:t xml:space="preserve"> Florianópolis, v. 16, n. 2, p. 33–45, jul./dez. 2019. </w:t>
      </w:r>
      <w:r w:rsidRPr="00B26E90">
        <w:rPr>
          <w:color w:val="000000"/>
          <w:lang w:val="en-GB"/>
        </w:rPr>
        <w:t>DOI:</w:t>
      </w:r>
      <w:r w:rsidRPr="00B26E90">
        <w:rPr>
          <w:rStyle w:val="apple-converted-space"/>
          <w:color w:val="000000"/>
          <w:lang w:val="en-GB"/>
        </w:rPr>
        <w:t> </w:t>
      </w:r>
      <w:hyperlink r:id="rId9" w:history="1">
        <w:r w:rsidRPr="00B26E90">
          <w:rPr>
            <w:rStyle w:val="Hyperlink"/>
            <w:rFonts w:eastAsiaTheme="majorEastAsia"/>
            <w:lang w:val="en-GB"/>
          </w:rPr>
          <w:t>https://</w:t>
        </w:r>
        <w:proofErr w:type="spellStart"/>
        <w:r w:rsidRPr="00B26E90">
          <w:rPr>
            <w:rStyle w:val="Hyperlink"/>
            <w:rFonts w:eastAsiaTheme="majorEastAsia"/>
            <w:lang w:val="en-GB"/>
          </w:rPr>
          <w:t>doi.org</w:t>
        </w:r>
        <w:proofErr w:type="spellEnd"/>
        <w:r w:rsidRPr="00B26E90">
          <w:rPr>
            <w:rStyle w:val="Hyperlink"/>
            <w:rFonts w:eastAsiaTheme="majorEastAsia"/>
            <w:lang w:val="en-GB"/>
          </w:rPr>
          <w:t>/10.5007/1984-</w:t>
        </w:r>
        <w:proofErr w:type="spellStart"/>
        <w:r w:rsidRPr="00B26E90">
          <w:rPr>
            <w:rStyle w:val="Hyperlink"/>
            <w:rFonts w:eastAsiaTheme="majorEastAsia"/>
            <w:lang w:val="en-GB"/>
          </w:rPr>
          <w:t>6924.2019v16n2p33</w:t>
        </w:r>
        <w:proofErr w:type="spellEnd"/>
      </w:hyperlink>
      <w:r w:rsidRPr="00B26E90">
        <w:rPr>
          <w:color w:val="000000"/>
          <w:lang w:val="en-GB"/>
        </w:rPr>
        <w:t>.</w:t>
      </w:r>
    </w:p>
    <w:p w14:paraId="22070472" w14:textId="77777777" w:rsidR="00EA0D46" w:rsidRPr="000013D0" w:rsidRDefault="00EA0D46" w:rsidP="00EA0D46">
      <w:pPr>
        <w:pStyle w:val="NormalWeb"/>
        <w:rPr>
          <w:color w:val="000000"/>
        </w:rPr>
      </w:pPr>
      <w:r w:rsidRPr="00B26E90">
        <w:rPr>
          <w:color w:val="000000"/>
          <w:lang w:val="en-GB"/>
        </w:rPr>
        <w:t>HARLOW, Summer; SALAVERRÍA, Ramón.</w:t>
      </w:r>
      <w:r w:rsidRPr="00B26E90">
        <w:rPr>
          <w:rStyle w:val="apple-converted-space"/>
          <w:color w:val="000000"/>
          <w:lang w:val="en-GB"/>
        </w:rPr>
        <w:t> </w:t>
      </w:r>
      <w:r w:rsidRPr="00B26E90">
        <w:rPr>
          <w:rStyle w:val="Forte"/>
          <w:b w:val="0"/>
          <w:bCs w:val="0"/>
          <w:color w:val="000000"/>
          <w:lang w:val="en-GB"/>
        </w:rPr>
        <w:t>Regimes of misinformation: framing, power and digital platforms</w:t>
      </w:r>
      <w:r w:rsidRPr="00B26E90">
        <w:rPr>
          <w:b/>
          <w:bCs/>
          <w:color w:val="000000"/>
          <w:lang w:val="en-GB"/>
        </w:rPr>
        <w:t>.</w:t>
      </w:r>
      <w:r w:rsidRPr="00B26E90">
        <w:rPr>
          <w:rStyle w:val="apple-converted-space"/>
          <w:color w:val="000000"/>
          <w:lang w:val="en-GB"/>
        </w:rPr>
        <w:t> </w:t>
      </w:r>
      <w:proofErr w:type="spellStart"/>
      <w:r w:rsidRPr="00B26E90">
        <w:rPr>
          <w:rStyle w:val="nfase"/>
          <w:rFonts w:eastAsiaTheme="majorEastAsia"/>
          <w:b/>
          <w:bCs/>
          <w:i w:val="0"/>
          <w:iCs w:val="0"/>
          <w:color w:val="000000"/>
        </w:rPr>
        <w:t>Journalism</w:t>
      </w:r>
      <w:proofErr w:type="spellEnd"/>
      <w:r w:rsidRPr="00B26E90">
        <w:rPr>
          <w:rStyle w:val="nfase"/>
          <w:rFonts w:eastAsiaTheme="majorEastAsia"/>
          <w:b/>
          <w:bCs/>
          <w:i w:val="0"/>
          <w:iCs w:val="0"/>
          <w:color w:val="000000"/>
        </w:rPr>
        <w:t xml:space="preserve"> </w:t>
      </w:r>
      <w:proofErr w:type="spellStart"/>
      <w:r w:rsidRPr="00B26E90">
        <w:rPr>
          <w:rStyle w:val="nfase"/>
          <w:rFonts w:eastAsiaTheme="majorEastAsia"/>
          <w:b/>
          <w:bCs/>
          <w:i w:val="0"/>
          <w:iCs w:val="0"/>
          <w:color w:val="000000"/>
        </w:rPr>
        <w:t>Studies</w:t>
      </w:r>
      <w:proofErr w:type="spellEnd"/>
      <w:r w:rsidRPr="000013D0">
        <w:rPr>
          <w:color w:val="000000"/>
        </w:rPr>
        <w:t>, Londres, v. 23, n. 5–6, p. 1–18, 2022.</w:t>
      </w:r>
    </w:p>
    <w:p w14:paraId="024252D9" w14:textId="77777777" w:rsidR="00EA0D46" w:rsidRPr="000013D0" w:rsidRDefault="00EA0D46" w:rsidP="00EA0D46">
      <w:pPr>
        <w:pStyle w:val="NormalWeb"/>
        <w:rPr>
          <w:color w:val="000000"/>
        </w:rPr>
      </w:pPr>
      <w:r w:rsidRPr="000013D0">
        <w:rPr>
          <w:color w:val="000000"/>
        </w:rPr>
        <w:t>ORGANIZAÇÃO DOS ESTADOS AMERICANOS (OEA).</w:t>
      </w:r>
      <w:r w:rsidRPr="000013D0">
        <w:rPr>
          <w:rStyle w:val="apple-converted-space"/>
          <w:color w:val="000000"/>
        </w:rPr>
        <w:t> </w:t>
      </w:r>
      <w:r w:rsidRPr="000013D0">
        <w:rPr>
          <w:rStyle w:val="Forte"/>
          <w:color w:val="000000"/>
        </w:rPr>
        <w:t>Comunicados e resoluções sobre o processo eleitoral em Honduras (2025)</w:t>
      </w:r>
      <w:r w:rsidRPr="000013D0">
        <w:rPr>
          <w:color w:val="000000"/>
        </w:rPr>
        <w:t>. Washington, DC, 2025. Disponível em:</w:t>
      </w:r>
      <w:r w:rsidRPr="000013D0">
        <w:rPr>
          <w:rStyle w:val="apple-converted-space"/>
          <w:color w:val="000000"/>
        </w:rPr>
        <w:t> </w:t>
      </w:r>
      <w:hyperlink r:id="rId10" w:history="1">
        <w:r w:rsidRPr="000013D0">
          <w:rPr>
            <w:rStyle w:val="Hyperlink"/>
            <w:rFonts w:eastAsiaTheme="majorEastAsia"/>
          </w:rPr>
          <w:t>https://www.oas.org</w:t>
        </w:r>
      </w:hyperlink>
      <w:r w:rsidRPr="000013D0">
        <w:rPr>
          <w:color w:val="000000"/>
        </w:rPr>
        <w:t>. Acesso em: 18 jan. 2026.</w:t>
      </w:r>
    </w:p>
    <w:p w14:paraId="4571029C" w14:textId="77777777" w:rsidR="00EA0D46" w:rsidRPr="000013D0" w:rsidRDefault="00EA0D46" w:rsidP="00EA0D46">
      <w:pPr>
        <w:pStyle w:val="NormalWeb"/>
        <w:rPr>
          <w:color w:val="000000"/>
        </w:rPr>
      </w:pPr>
      <w:r w:rsidRPr="00B26E90">
        <w:rPr>
          <w:color w:val="000000"/>
          <w:lang w:val="en-GB"/>
        </w:rPr>
        <w:t>REUTERS.</w:t>
      </w:r>
      <w:r w:rsidRPr="00B26E90">
        <w:rPr>
          <w:rStyle w:val="apple-converted-space"/>
          <w:color w:val="000000"/>
          <w:lang w:val="en-GB"/>
        </w:rPr>
        <w:t> </w:t>
      </w:r>
      <w:r w:rsidRPr="00B26E90">
        <w:rPr>
          <w:rStyle w:val="Forte"/>
          <w:color w:val="000000"/>
          <w:lang w:val="en-GB"/>
        </w:rPr>
        <w:t>Honduras election raises concerns amid fraud allegations and international scrutiny</w:t>
      </w:r>
      <w:r w:rsidRPr="00B26E90">
        <w:rPr>
          <w:color w:val="000000"/>
          <w:lang w:val="en-GB"/>
        </w:rPr>
        <w:t xml:space="preserve">. </w:t>
      </w:r>
      <w:r w:rsidRPr="000013D0">
        <w:rPr>
          <w:color w:val="000000"/>
        </w:rPr>
        <w:t>Londres, dez. 2025. Disponível em:</w:t>
      </w:r>
      <w:r w:rsidRPr="000013D0">
        <w:rPr>
          <w:rStyle w:val="apple-converted-space"/>
          <w:color w:val="000000"/>
        </w:rPr>
        <w:t> </w:t>
      </w:r>
      <w:hyperlink r:id="rId11" w:history="1">
        <w:r w:rsidRPr="000013D0">
          <w:rPr>
            <w:rStyle w:val="Hyperlink"/>
            <w:rFonts w:eastAsiaTheme="majorEastAsia"/>
          </w:rPr>
          <w:t>https://www.reuters.com</w:t>
        </w:r>
      </w:hyperlink>
      <w:r w:rsidRPr="000013D0">
        <w:rPr>
          <w:color w:val="000000"/>
        </w:rPr>
        <w:t>. Acesso em: 19 jan. 2026.</w:t>
      </w:r>
    </w:p>
    <w:p w14:paraId="1B7DE1DC" w14:textId="77777777" w:rsidR="00EA0D46" w:rsidRPr="000013D0" w:rsidRDefault="00EA0D46" w:rsidP="00EA0D46">
      <w:pPr>
        <w:pStyle w:val="NormalWeb"/>
        <w:rPr>
          <w:color w:val="000000"/>
        </w:rPr>
      </w:pPr>
      <w:r w:rsidRPr="00B26E90">
        <w:rPr>
          <w:color w:val="000000"/>
          <w:lang w:val="es-ES"/>
        </w:rPr>
        <w:t>ROSANVALLON, Pierre.</w:t>
      </w:r>
      <w:r w:rsidRPr="00B26E90">
        <w:rPr>
          <w:rStyle w:val="apple-converted-space"/>
          <w:color w:val="000000"/>
          <w:lang w:val="es-ES"/>
        </w:rPr>
        <w:t> </w:t>
      </w:r>
      <w:r w:rsidRPr="00B26E90">
        <w:rPr>
          <w:rStyle w:val="Forte"/>
          <w:color w:val="000000"/>
          <w:lang w:val="es-ES"/>
        </w:rPr>
        <w:t xml:space="preserve">La </w:t>
      </w:r>
      <w:proofErr w:type="spellStart"/>
      <w:r w:rsidRPr="00B26E90">
        <w:rPr>
          <w:rStyle w:val="Forte"/>
          <w:color w:val="000000"/>
          <w:lang w:val="es-ES"/>
        </w:rPr>
        <w:t>contre-démocratie</w:t>
      </w:r>
      <w:proofErr w:type="spellEnd"/>
      <w:r w:rsidRPr="00B26E90">
        <w:rPr>
          <w:rStyle w:val="Forte"/>
          <w:b w:val="0"/>
          <w:bCs w:val="0"/>
          <w:color w:val="000000"/>
          <w:lang w:val="es-ES"/>
        </w:rPr>
        <w:t xml:space="preserve">: la </w:t>
      </w:r>
      <w:proofErr w:type="spellStart"/>
      <w:r w:rsidRPr="00B26E90">
        <w:rPr>
          <w:rStyle w:val="Forte"/>
          <w:b w:val="0"/>
          <w:bCs w:val="0"/>
          <w:color w:val="000000"/>
          <w:lang w:val="es-ES"/>
        </w:rPr>
        <w:t>politique</w:t>
      </w:r>
      <w:proofErr w:type="spellEnd"/>
      <w:r w:rsidRPr="00B26E90">
        <w:rPr>
          <w:rStyle w:val="Forte"/>
          <w:b w:val="0"/>
          <w:bCs w:val="0"/>
          <w:color w:val="000000"/>
          <w:lang w:val="es-ES"/>
        </w:rPr>
        <w:t xml:space="preserve"> à </w:t>
      </w:r>
      <w:proofErr w:type="spellStart"/>
      <w:r w:rsidRPr="00B26E90">
        <w:rPr>
          <w:rStyle w:val="Forte"/>
          <w:b w:val="0"/>
          <w:bCs w:val="0"/>
          <w:color w:val="000000"/>
          <w:lang w:val="es-ES"/>
        </w:rPr>
        <w:t>l’ère</w:t>
      </w:r>
      <w:proofErr w:type="spellEnd"/>
      <w:r w:rsidRPr="00B26E90">
        <w:rPr>
          <w:rStyle w:val="Forte"/>
          <w:b w:val="0"/>
          <w:bCs w:val="0"/>
          <w:color w:val="000000"/>
          <w:lang w:val="es-ES"/>
        </w:rPr>
        <w:t xml:space="preserve"> de la </w:t>
      </w:r>
      <w:proofErr w:type="spellStart"/>
      <w:r w:rsidRPr="00B26E90">
        <w:rPr>
          <w:rStyle w:val="Forte"/>
          <w:b w:val="0"/>
          <w:bCs w:val="0"/>
          <w:color w:val="000000"/>
          <w:lang w:val="es-ES"/>
        </w:rPr>
        <w:t>défiance</w:t>
      </w:r>
      <w:proofErr w:type="spellEnd"/>
      <w:r w:rsidRPr="00B26E90">
        <w:rPr>
          <w:color w:val="000000"/>
          <w:lang w:val="es-ES"/>
        </w:rPr>
        <w:t xml:space="preserve">. </w:t>
      </w:r>
      <w:r w:rsidRPr="000013D0">
        <w:rPr>
          <w:color w:val="000000"/>
        </w:rPr>
        <w:t>Paris: Seuil, 2006.</w:t>
      </w:r>
    </w:p>
    <w:p w14:paraId="474E6E77" w14:textId="6380D45D" w:rsidR="00EA0D46" w:rsidRPr="000013D0" w:rsidRDefault="00EA0D46" w:rsidP="00EA0D46">
      <w:pPr>
        <w:pStyle w:val="NormalWeb"/>
        <w:rPr>
          <w:color w:val="000000"/>
        </w:rPr>
      </w:pPr>
      <w:r w:rsidRPr="000013D0">
        <w:rPr>
          <w:color w:val="000000"/>
        </w:rPr>
        <w:t>SANTINI, Rose Marie; BARROS, Carla; SALLES, Daniel; MEDEIROS, Pedro.</w:t>
      </w:r>
      <w:r w:rsidRPr="000013D0">
        <w:rPr>
          <w:rStyle w:val="apple-converted-space"/>
          <w:color w:val="000000"/>
        </w:rPr>
        <w:t> </w:t>
      </w:r>
      <w:r w:rsidRPr="00B26E90">
        <w:rPr>
          <w:rStyle w:val="Forte"/>
          <w:b w:val="0"/>
          <w:bCs w:val="0"/>
          <w:color w:val="000000"/>
        </w:rPr>
        <w:t>Autoridade técnica, plataformas digitais e desinformação política</w:t>
      </w:r>
      <w:r w:rsidRPr="00B26E90">
        <w:rPr>
          <w:b/>
          <w:bCs/>
          <w:i/>
          <w:iCs/>
          <w:color w:val="000000"/>
        </w:rPr>
        <w:t>.</w:t>
      </w:r>
      <w:r w:rsidRPr="00B26E90">
        <w:rPr>
          <w:i/>
          <w:iCs/>
          <w:color w:val="000000"/>
        </w:rPr>
        <w:t xml:space="preserve"> In</w:t>
      </w:r>
      <w:r w:rsidRPr="000013D0">
        <w:rPr>
          <w:color w:val="000000"/>
        </w:rPr>
        <w:t xml:space="preserve">: </w:t>
      </w:r>
      <w:r w:rsidR="00B26E90">
        <w:rPr>
          <w:color w:val="000000"/>
        </w:rPr>
        <w:t>A</w:t>
      </w:r>
      <w:r w:rsidR="00B26E90" w:rsidRPr="000013D0">
        <w:rPr>
          <w:color w:val="000000"/>
        </w:rPr>
        <w:t xml:space="preserve">ssociação </w:t>
      </w:r>
      <w:r w:rsidR="00B26E90">
        <w:rPr>
          <w:color w:val="000000"/>
        </w:rPr>
        <w:t>N</w:t>
      </w:r>
      <w:r w:rsidR="00B26E90" w:rsidRPr="000013D0">
        <w:rPr>
          <w:color w:val="000000"/>
        </w:rPr>
        <w:t xml:space="preserve">acional dos </w:t>
      </w:r>
      <w:r w:rsidR="00B26E90">
        <w:rPr>
          <w:color w:val="000000"/>
        </w:rPr>
        <w:t>P</w:t>
      </w:r>
      <w:r w:rsidR="00B26E90" w:rsidRPr="000013D0">
        <w:rPr>
          <w:color w:val="000000"/>
        </w:rPr>
        <w:t xml:space="preserve">rogramas de </w:t>
      </w:r>
      <w:r w:rsidR="00B26E90">
        <w:rPr>
          <w:color w:val="000000"/>
        </w:rPr>
        <w:t>P</w:t>
      </w:r>
      <w:r w:rsidR="00B26E90" w:rsidRPr="000013D0">
        <w:rPr>
          <w:color w:val="000000"/>
        </w:rPr>
        <w:t>ós-</w:t>
      </w:r>
      <w:r w:rsidR="00B26E90">
        <w:rPr>
          <w:color w:val="000000"/>
        </w:rPr>
        <w:t>G</w:t>
      </w:r>
      <w:r w:rsidR="00B26E90" w:rsidRPr="000013D0">
        <w:rPr>
          <w:color w:val="000000"/>
        </w:rPr>
        <w:t xml:space="preserve">raduação em </w:t>
      </w:r>
      <w:r w:rsidR="00B26E90">
        <w:rPr>
          <w:color w:val="000000"/>
        </w:rPr>
        <w:t>C</w:t>
      </w:r>
      <w:r w:rsidR="00B26E90" w:rsidRPr="000013D0">
        <w:rPr>
          <w:color w:val="000000"/>
        </w:rPr>
        <w:t xml:space="preserve">omunicação </w:t>
      </w:r>
      <w:r w:rsidRPr="000013D0">
        <w:rPr>
          <w:color w:val="000000"/>
        </w:rPr>
        <w:t>(COMPÓS).</w:t>
      </w:r>
      <w:r w:rsidRPr="000013D0">
        <w:rPr>
          <w:rStyle w:val="apple-converted-space"/>
          <w:color w:val="000000"/>
        </w:rPr>
        <w:t> </w:t>
      </w:r>
      <w:r w:rsidRPr="00B26E90">
        <w:rPr>
          <w:rStyle w:val="nfase"/>
          <w:rFonts w:eastAsiaTheme="majorEastAsia"/>
          <w:b/>
          <w:bCs/>
          <w:i w:val="0"/>
          <w:iCs w:val="0"/>
          <w:color w:val="000000"/>
        </w:rPr>
        <w:t xml:space="preserve">Anais do 33º Encontro Anual da </w:t>
      </w:r>
      <w:proofErr w:type="spellStart"/>
      <w:r w:rsidRPr="00B26E90">
        <w:rPr>
          <w:rStyle w:val="nfase"/>
          <w:rFonts w:eastAsiaTheme="majorEastAsia"/>
          <w:b/>
          <w:bCs/>
          <w:i w:val="0"/>
          <w:iCs w:val="0"/>
          <w:color w:val="000000"/>
        </w:rPr>
        <w:t>Compós</w:t>
      </w:r>
      <w:proofErr w:type="spellEnd"/>
      <w:r w:rsidRPr="00B26E90">
        <w:rPr>
          <w:b/>
          <w:bCs/>
          <w:i/>
          <w:iCs/>
          <w:color w:val="000000"/>
        </w:rPr>
        <w:t>.</w:t>
      </w:r>
      <w:r w:rsidRPr="000013D0">
        <w:rPr>
          <w:color w:val="000000"/>
        </w:rPr>
        <w:t xml:space="preserve"> Niterói: UFF, 2024.</w:t>
      </w:r>
    </w:p>
    <w:p w14:paraId="4D4C0CA3" w14:textId="2F45A3D5" w:rsidR="00EA0D46" w:rsidRPr="000013D0" w:rsidRDefault="00EA0D46" w:rsidP="00EA0D46">
      <w:pPr>
        <w:pStyle w:val="NormalWeb"/>
        <w:rPr>
          <w:color w:val="000000"/>
        </w:rPr>
      </w:pPr>
      <w:r w:rsidRPr="000013D0">
        <w:rPr>
          <w:color w:val="000000"/>
        </w:rPr>
        <w:t>UNITED NATIONS.</w:t>
      </w:r>
      <w:r w:rsidRPr="000013D0">
        <w:rPr>
          <w:rStyle w:val="apple-converted-space"/>
          <w:color w:val="000000"/>
        </w:rPr>
        <w:t> </w:t>
      </w:r>
      <w:r w:rsidRPr="00B26E90">
        <w:rPr>
          <w:rStyle w:val="Forte"/>
          <w:color w:val="000000"/>
          <w:lang w:val="en-GB"/>
        </w:rPr>
        <w:t>Report of the Office of the High Commissioner for Human Rights on Honduras</w:t>
      </w:r>
      <w:r w:rsidRPr="00B26E90">
        <w:rPr>
          <w:color w:val="000000"/>
          <w:lang w:val="en-GB"/>
        </w:rPr>
        <w:t xml:space="preserve">. </w:t>
      </w:r>
      <w:r w:rsidRPr="000013D0">
        <w:rPr>
          <w:color w:val="000000"/>
        </w:rPr>
        <w:t>Genebra, 2025. Disponível em:</w:t>
      </w:r>
      <w:r w:rsidRPr="000013D0">
        <w:rPr>
          <w:rStyle w:val="apple-converted-space"/>
          <w:color w:val="000000"/>
        </w:rPr>
        <w:t> </w:t>
      </w:r>
      <w:hyperlink r:id="rId12" w:history="1">
        <w:r w:rsidRPr="000013D0">
          <w:rPr>
            <w:rStyle w:val="Hyperlink"/>
            <w:rFonts w:eastAsiaTheme="majorEastAsia"/>
          </w:rPr>
          <w:t>https://www.ohchr.org</w:t>
        </w:r>
      </w:hyperlink>
      <w:r w:rsidRPr="000013D0">
        <w:rPr>
          <w:color w:val="000000"/>
        </w:rPr>
        <w:t>. Acesso em: 22 jan. 2026.</w:t>
      </w:r>
    </w:p>
    <w:p w14:paraId="0E6F3E1E" w14:textId="24492898" w:rsidR="001D41DB" w:rsidRPr="000013D0" w:rsidRDefault="001D41DB" w:rsidP="00EA0D46">
      <w:pPr>
        <w:rPr>
          <w:lang w:val="pt-BR"/>
        </w:rPr>
      </w:pPr>
    </w:p>
    <w:sectPr w:rsidR="001D41DB" w:rsidRPr="000013D0" w:rsidSect="00B26E90">
      <w:headerReference w:type="default" r:id="rId13"/>
      <w:pgSz w:w="12240" w:h="15840"/>
      <w:pgMar w:top="1701" w:right="119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DFEC6" w14:textId="77777777" w:rsidR="00545131" w:rsidRDefault="00545131" w:rsidP="00B26E90">
      <w:pPr>
        <w:spacing w:after="0" w:line="240" w:lineRule="auto"/>
      </w:pPr>
      <w:r>
        <w:separator/>
      </w:r>
    </w:p>
  </w:endnote>
  <w:endnote w:type="continuationSeparator" w:id="0">
    <w:p w14:paraId="06FE8D94" w14:textId="77777777" w:rsidR="00545131" w:rsidRDefault="00545131" w:rsidP="00B26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48CAD5" w14:textId="77777777" w:rsidR="00545131" w:rsidRDefault="00545131" w:rsidP="00B26E90">
      <w:pPr>
        <w:spacing w:after="0" w:line="240" w:lineRule="auto"/>
      </w:pPr>
      <w:r>
        <w:separator/>
      </w:r>
    </w:p>
  </w:footnote>
  <w:footnote w:type="continuationSeparator" w:id="0">
    <w:p w14:paraId="54815ED5" w14:textId="77777777" w:rsidR="00545131" w:rsidRDefault="00545131" w:rsidP="00B26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3046242"/>
      <w:docPartObj>
        <w:docPartGallery w:val="Page Numbers (Top of Page)"/>
        <w:docPartUnique/>
      </w:docPartObj>
    </w:sdtPr>
    <w:sdtEndPr>
      <w:rPr>
        <w:sz w:val="20"/>
        <w:szCs w:val="20"/>
      </w:rPr>
    </w:sdtEndPr>
    <w:sdtContent>
      <w:p w14:paraId="4CE8AECD" w14:textId="280EB527" w:rsidR="00B26E90" w:rsidRPr="00B26E90" w:rsidRDefault="00B26E90">
        <w:pPr>
          <w:pStyle w:val="Cabealho"/>
          <w:jc w:val="right"/>
          <w:rPr>
            <w:sz w:val="20"/>
            <w:szCs w:val="20"/>
          </w:rPr>
        </w:pPr>
        <w:r w:rsidRPr="00B26E90">
          <w:rPr>
            <w:sz w:val="20"/>
            <w:szCs w:val="20"/>
          </w:rPr>
          <w:fldChar w:fldCharType="begin"/>
        </w:r>
        <w:r w:rsidRPr="00B26E90">
          <w:rPr>
            <w:sz w:val="20"/>
            <w:szCs w:val="20"/>
          </w:rPr>
          <w:instrText>PAGE   \* MERGEFORMAT</w:instrText>
        </w:r>
        <w:r w:rsidRPr="00B26E90">
          <w:rPr>
            <w:sz w:val="20"/>
            <w:szCs w:val="20"/>
          </w:rPr>
          <w:fldChar w:fldCharType="separate"/>
        </w:r>
        <w:r w:rsidRPr="00B26E90">
          <w:rPr>
            <w:sz w:val="20"/>
            <w:szCs w:val="20"/>
            <w:lang w:val="pt-BR"/>
          </w:rPr>
          <w:t>2</w:t>
        </w:r>
        <w:r w:rsidRPr="00B26E90">
          <w:rPr>
            <w:sz w:val="20"/>
            <w:szCs w:val="20"/>
          </w:rPr>
          <w:fldChar w:fldCharType="end"/>
        </w:r>
      </w:p>
    </w:sdtContent>
  </w:sdt>
  <w:p w14:paraId="1043FF3A" w14:textId="77777777" w:rsidR="00B26E90" w:rsidRDefault="00B26E9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B24992"/>
    <w:multiLevelType w:val="multilevel"/>
    <w:tmpl w:val="31C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F5E11"/>
    <w:multiLevelType w:val="multilevel"/>
    <w:tmpl w:val="FDBE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13044"/>
    <w:multiLevelType w:val="multilevel"/>
    <w:tmpl w:val="D48A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844A0"/>
    <w:multiLevelType w:val="multilevel"/>
    <w:tmpl w:val="EF36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82164"/>
    <w:multiLevelType w:val="multilevel"/>
    <w:tmpl w:val="6E20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B66DA"/>
    <w:multiLevelType w:val="multilevel"/>
    <w:tmpl w:val="310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439E9"/>
    <w:multiLevelType w:val="multilevel"/>
    <w:tmpl w:val="B50A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87EDF"/>
    <w:multiLevelType w:val="multilevel"/>
    <w:tmpl w:val="03E6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281280">
    <w:abstractNumId w:val="8"/>
  </w:num>
  <w:num w:numId="2" w16cid:durableId="356085819">
    <w:abstractNumId w:val="6"/>
  </w:num>
  <w:num w:numId="3" w16cid:durableId="1551309341">
    <w:abstractNumId w:val="5"/>
  </w:num>
  <w:num w:numId="4" w16cid:durableId="1399281550">
    <w:abstractNumId w:val="4"/>
  </w:num>
  <w:num w:numId="5" w16cid:durableId="1486049104">
    <w:abstractNumId w:val="7"/>
  </w:num>
  <w:num w:numId="6" w16cid:durableId="1132134850">
    <w:abstractNumId w:val="3"/>
  </w:num>
  <w:num w:numId="7" w16cid:durableId="1804733570">
    <w:abstractNumId w:val="2"/>
  </w:num>
  <w:num w:numId="8" w16cid:durableId="1109425030">
    <w:abstractNumId w:val="1"/>
  </w:num>
  <w:num w:numId="9" w16cid:durableId="519589216">
    <w:abstractNumId w:val="0"/>
  </w:num>
  <w:num w:numId="10" w16cid:durableId="1774786735">
    <w:abstractNumId w:val="16"/>
  </w:num>
  <w:num w:numId="11" w16cid:durableId="751439759">
    <w:abstractNumId w:val="14"/>
  </w:num>
  <w:num w:numId="12" w16cid:durableId="248656168">
    <w:abstractNumId w:val="10"/>
  </w:num>
  <w:num w:numId="13" w16cid:durableId="2086494036">
    <w:abstractNumId w:val="15"/>
  </w:num>
  <w:num w:numId="14" w16cid:durableId="70275133">
    <w:abstractNumId w:val="11"/>
  </w:num>
  <w:num w:numId="15" w16cid:durableId="233660279">
    <w:abstractNumId w:val="9"/>
  </w:num>
  <w:num w:numId="16" w16cid:durableId="2012635003">
    <w:abstractNumId w:val="13"/>
  </w:num>
  <w:num w:numId="17" w16cid:durableId="19926321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D0"/>
    <w:rsid w:val="00034616"/>
    <w:rsid w:val="0006063C"/>
    <w:rsid w:val="0015074B"/>
    <w:rsid w:val="001B4487"/>
    <w:rsid w:val="001D41DB"/>
    <w:rsid w:val="0029639D"/>
    <w:rsid w:val="00326F90"/>
    <w:rsid w:val="0039132F"/>
    <w:rsid w:val="003B2D87"/>
    <w:rsid w:val="00474F1A"/>
    <w:rsid w:val="00545131"/>
    <w:rsid w:val="006419D8"/>
    <w:rsid w:val="00862C40"/>
    <w:rsid w:val="008A7DC9"/>
    <w:rsid w:val="00A14002"/>
    <w:rsid w:val="00AA1D8D"/>
    <w:rsid w:val="00B26E90"/>
    <w:rsid w:val="00B47730"/>
    <w:rsid w:val="00CB0664"/>
    <w:rsid w:val="00D6723F"/>
    <w:rsid w:val="00E026E6"/>
    <w:rsid w:val="00EA0D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C5E6B"/>
  <w14:defaultImageDpi w14:val="300"/>
  <w15:docId w15:val="{AA1B13B6-2D50-9548-8FA8-157ED515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A0D46"/>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apple-converted-space">
    <w:name w:val="apple-converted-space"/>
    <w:basedOn w:val="Fontepargpadro"/>
    <w:rsid w:val="00EA0D46"/>
  </w:style>
  <w:style w:type="character" w:styleId="Hyperlink">
    <w:name w:val="Hyperlink"/>
    <w:basedOn w:val="Fontepargpadro"/>
    <w:uiPriority w:val="99"/>
    <w:semiHidden/>
    <w:unhideWhenUsed/>
    <w:rsid w:val="00EA0D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jazeera.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hchr.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oas.org/" TargetMode="External"/><Relationship Id="rId4" Type="http://schemas.openxmlformats.org/officeDocument/2006/relationships/settings" Target="settings.xml"/><Relationship Id="rId9" Type="http://schemas.openxmlformats.org/officeDocument/2006/relationships/hyperlink" Target="https://doi.org/10.5007/1984-6924.2019v16n2p3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4111</Words>
  <Characters>22202</Characters>
  <Application>Microsoft Office Word</Application>
  <DocSecurity>0</DocSecurity>
  <Lines>185</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Denise Sodré Dorjó</cp:lastModifiedBy>
  <cp:revision>2</cp:revision>
  <dcterms:created xsi:type="dcterms:W3CDTF">2026-02-07T17:10:00Z</dcterms:created>
  <dcterms:modified xsi:type="dcterms:W3CDTF">2026-02-07T17:10:00Z</dcterms:modified>
  <cp:category/>
</cp:coreProperties>
</file>