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E376" w14:textId="61A0DBA2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638DAC3" w14:textId="77777777" w:rsidR="001C0A90" w:rsidRPr="001C0A90" w:rsidRDefault="001C0A90" w:rsidP="001C0A9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36"/>
          <w:lang w:eastAsia="pt-BR"/>
          <w14:ligatures w14:val="none"/>
        </w:rPr>
        <w:t>Acordo sobre Contratações Públicas da OMC: Brasil deve retomar o processo de adesão?</w:t>
      </w:r>
    </w:p>
    <w:p w14:paraId="7E2D742E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Por: Pedro Paulo Henrichs Neto</w:t>
      </w:r>
    </w:p>
    <w:p w14:paraId="30CF06F7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Acordo sobre Contratações Públicas (GPA)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Organização Mundial do Comércio (OMC)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visa promover transparência, não discriminação e concorrência nos mercados de compras governamentais entre seus membros. O Brasil, após obter o status de observador e apresentar uma oferta inicial de acesso ao mercado, suspendeu o processo de adesão em 2023. Retomar ou não esse processo exige uma análise crítica dos princípios do GPA, dos compromissos exigidos pelos países signatários e das especificidades do mercado brasileiro de compras públicas.</w:t>
      </w:r>
    </w:p>
    <w:p w14:paraId="114B0E1F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Princípios e Compromissos do GPA</w:t>
      </w:r>
    </w:p>
    <w:p w14:paraId="07696D51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 GPA fundamenta-se em princípios como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não discriminação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tratamento nacional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transparência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integridade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nos processos licitatórios. Os membros comprometem-se a garantir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igualdade de condições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fornecedores nacionais e estrangeiros, assegurando clareza e publicidade nos processos de contratação pública.</w:t>
      </w:r>
    </w:p>
    <w:p w14:paraId="72937CC9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Além disso, o acordo prevê mecanismos para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combater práticas ilícitas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promover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economicidade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nas compras governamentais e resguardar a possibilidade de adoção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públicas legítimas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como a proteção ambiental, a defesa da saúde pública e a promoção da equidade social.</w:t>
      </w:r>
    </w:p>
    <w:p w14:paraId="1F272C59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Vantagens da Adesão</w:t>
      </w:r>
    </w:p>
    <w:p w14:paraId="3CDD1971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Acesso a Mercados Externos: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ao GPA permitiria que empresas brasileiras participassem de licitações em mercados públicos de países signatários, ampliando oportunidades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exportação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diversificação econômica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inserção competitiva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no cenário internacional.</w:t>
      </w:r>
    </w:p>
    <w:p w14:paraId="0925C5FE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Concorrência e Eficiência: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abertura do mercado nacional à concorrência internacional pode estimular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redução de custos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melhoria da qualidade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dos bens e serviços adquiridos pelo Estado e incentivar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inovação tecnológica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09294EC2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Transparência e Integridade: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O GPA impõe padrões elevados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governança e integridade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o que pode contribuir para fortalecer as instituições públicas,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combater práticas de corrupção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aumentar a confiança social nos processos licitatórios.</w:t>
      </w:r>
    </w:p>
    <w:p w14:paraId="10BF25C5" w14:textId="77777777" w:rsidR="001C0A90" w:rsidRPr="001C0A90" w:rsidRDefault="001C0A90" w:rsidP="001C0A9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Alinhamento com Práticas Internacionais: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reforçaria o compromisso do Brasil com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padrões globais de governança pública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além de facilitar a inserção em outros fóruns multilaterais, como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Organização para a Cooperação e Desenvolvimento Econômico (OCDE)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018C060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Desvantagens e Riscos</w:t>
      </w:r>
    </w:p>
    <w:p w14:paraId="2098D322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lastRenderedPageBreak/>
        <w:t>Impacto em Políticas Públicas: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pode limitar o uso estratégico das compras públicas como ferramenta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desenvolvimento econômico e social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reduzindo as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margens de preferência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setores estratégicos, como pequenas e médias empresas nacionais.</w:t>
      </w:r>
    </w:p>
    <w:p w14:paraId="21E871EE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Assimetria Competitiva: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Empresas brasileiras, especialmente de menor porte, podem enfrentar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desvantagens estruturais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em relação a grandes corporações multinacionais, dada a diferença 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escala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tecnologia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acesso a crédito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6D67823D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Risco à Soberania Regulamentar: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Participar do GPA pode comprometer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autonomia do Estado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proteger setores sensíveis e adotar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industriais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voltadas ao interesse público nacional.</w:t>
      </w:r>
    </w:p>
    <w:p w14:paraId="36FC42A4" w14:textId="77777777" w:rsidR="001C0A90" w:rsidRPr="001C0A90" w:rsidRDefault="001C0A90" w:rsidP="001C0A9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Desafios de Implementação: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br/>
        <w:t>A adesão exigiria significativas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mudanças legislativas e administrativas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com investimentos elevados 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resistência política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potencial, especialmente em um cenário de restrição fiscal.</w:t>
      </w:r>
    </w:p>
    <w:p w14:paraId="06955763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Implicações Geopolíticas e Comerciais</w:t>
      </w:r>
    </w:p>
    <w:p w14:paraId="2A462138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participação no GPA pode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fortalecer a posição do Brasil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em negociações comerciais internacionais, ampliar sua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influência diplomática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consolidar a confiança de investidores estrangeiros. No entanto, uma abertura irrestrita do mercado de compras públicas pode aumentar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dependência de fornecedores externos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afetando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segurança econômica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autonomia estratégica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do país.</w:t>
      </w:r>
    </w:p>
    <w:p w14:paraId="5F753A48" w14:textId="77777777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definição dos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termos da adesão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será fundamental para mitigar esses riscos. É possível negociar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salvaguardas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listas de exceção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períodos de transição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para preservar setores sensíveis e garantir espaço para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de desenvolvimento nacional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2F49CD4D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Considerações Finais</w:t>
      </w:r>
    </w:p>
    <w:p w14:paraId="3D55C117" w14:textId="15C35B31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decisão sobre a retomada da adesão ao GPA deve ser orientada por um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debate nacional qualificado e plural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envolvendo governo, setor produtivo e sociedade civil. É preciso ponderar cuidadosamente entre os benefícios transparência, eficiência e acesso a mercados e os riscos para 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desenvolvimento econômico local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políticas públicas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 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soberania regulatória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</w:t>
      </w:r>
    </w:p>
    <w:p w14:paraId="1DDD5916" w14:textId="028E1BEE" w:rsidR="001C0A90" w:rsidRPr="001C0A90" w:rsidRDefault="001C0A90" w:rsidP="001C0A9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 experiência internacional mostra que países em desenvolvimento podem aderir ao GPA de forma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gradual e condicionada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, negociando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condições favoráveis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Assim, o Brasil deve definir com clareza suas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prioridades estratégicas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 xml:space="preserve">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e </w:t>
      </w: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capacidades institucionais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 antes de avançar nesse processo.</w:t>
      </w:r>
    </w:p>
    <w:p w14:paraId="4FAF70A4" w14:textId="4074F326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88120A4" w14:textId="77777777" w:rsidR="001C0A90" w:rsidRPr="001C0A90" w:rsidRDefault="001C0A90" w:rsidP="001C0A9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b/>
          <w:bCs/>
          <w:color w:val="000000"/>
          <w:kern w:val="0"/>
          <w:lang w:eastAsia="pt-BR"/>
          <w14:ligatures w14:val="none"/>
        </w:rPr>
        <w:t>Referências com Links</w:t>
      </w:r>
    </w:p>
    <w:p w14:paraId="2CCDFDFC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OMC.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Acordo sobre Contratações Públicas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Disponível em: </w:t>
      </w:r>
      <w:hyperlink r:id="rId5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https://www.wto.org/portuguese/tratop_s/gproc_s/gproc_s.htm</w:t>
        </w:r>
      </w:hyperlink>
    </w:p>
    <w:p w14:paraId="75956E2E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lastRenderedPageBreak/>
        <w:t>Banco Mundial.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pt-BR"/>
          <w14:ligatures w14:val="none"/>
        </w:rPr>
        <w:t>Government Procurement and the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. 2021.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Disponível em: </w:t>
      </w:r>
      <w:hyperlink r:id="rId6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https://www.worldbank.org/en/topic/governance/brief/government-procurement</w:t>
        </w:r>
      </w:hyperlink>
    </w:p>
    <w:p w14:paraId="00B0DF6A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Fecomércio-SP.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Adesão do Brasil ao GPA: Análise e Perspectivas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7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https://www.fecomercio.com.br</w:t>
        </w:r>
      </w:hyperlink>
    </w:p>
    <w:p w14:paraId="1C778CFF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Ministério do Desenvolvimento, Indústria, Comércio e Serviços (MDIC).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Oferta inicial do Brasil para o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2021. Disponível em: </w:t>
      </w:r>
      <w:hyperlink r:id="rId8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https://www.gov.br/mdic/pt-br/assuntos/comercio-exterior/negociacoes-internacionais/gpa</w:t>
        </w:r>
      </w:hyperlink>
    </w:p>
    <w:p w14:paraId="3168E1EA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ABIMAQ.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Riscos para a Indústria Nacional na Adesão ao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9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https://www.abimaq.org.br</w:t>
        </w:r>
      </w:hyperlink>
    </w:p>
    <w:p w14:paraId="1FAF93BB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Ipea.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Compras Públicas e Desenvolvimento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2022. Disponível em: </w:t>
      </w:r>
      <w:hyperlink r:id="rId10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http://www.ipea.gov.br</w:t>
        </w:r>
      </w:hyperlink>
    </w:p>
    <w:p w14:paraId="2DC3343B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>OCDE.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pt-BR"/>
          <w14:ligatures w14:val="none"/>
        </w:rPr>
        <w:t xml:space="preserve">Government </w:t>
      </w:r>
      <w:proofErr w:type="gramStart"/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val="en-US" w:eastAsia="pt-BR"/>
          <w14:ligatures w14:val="none"/>
        </w:rPr>
        <w:t>at a Glance</w:t>
      </w:r>
      <w:proofErr w:type="gramEnd"/>
      <w:r w:rsidRPr="001C0A90">
        <w:rPr>
          <w:rFonts w:ascii="Times New Roman" w:eastAsia="Times New Roman" w:hAnsi="Times New Roman" w:cs="Times New Roman"/>
          <w:color w:val="000000"/>
          <w:kern w:val="0"/>
          <w:lang w:val="en-US" w:eastAsia="pt-BR"/>
          <w14:ligatures w14:val="none"/>
        </w:rPr>
        <w:t xml:space="preserve">. 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2021. Disponível em: </w:t>
      </w:r>
      <w:hyperlink r:id="rId11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https://www.oecd.org/governance/gov-at-a-glance.htm</w:t>
        </w:r>
      </w:hyperlink>
    </w:p>
    <w:p w14:paraId="34B77B9C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Revista de Direito Público.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Análise Jurídica do GPA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2020. Disponível em: </w:t>
      </w:r>
      <w:hyperlink r:id="rId12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https://www.publicacoes.uniceub.br/index.php/rdi</w:t>
        </w:r>
      </w:hyperlink>
    </w:p>
    <w:p w14:paraId="7E0DEC64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Observatório REPRI.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Glossário sobre Compras Públicas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13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https://repri.org</w:t>
        </w:r>
      </w:hyperlink>
    </w:p>
    <w:p w14:paraId="7732C348" w14:textId="77777777" w:rsidR="001C0A90" w:rsidRPr="001C0A90" w:rsidRDefault="001C0A90" w:rsidP="001C0A9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</w:pP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ABIFINA. </w:t>
      </w:r>
      <w:r w:rsidRPr="001C0A90">
        <w:rPr>
          <w:rFonts w:ascii="Times New Roman" w:eastAsia="Times New Roman" w:hAnsi="Times New Roman" w:cs="Times New Roman"/>
          <w:i/>
          <w:iCs/>
          <w:color w:val="000000"/>
          <w:kern w:val="0"/>
          <w:lang w:eastAsia="pt-BR"/>
          <w14:ligatures w14:val="none"/>
        </w:rPr>
        <w:t>Assimetrias e Riscos do GPA para a Indústria Nacional</w:t>
      </w:r>
      <w:r w:rsidRPr="001C0A90">
        <w:rPr>
          <w:rFonts w:ascii="Times New Roman" w:eastAsia="Times New Roman" w:hAnsi="Times New Roman" w:cs="Times New Roman"/>
          <w:color w:val="000000"/>
          <w:kern w:val="0"/>
          <w:lang w:eastAsia="pt-BR"/>
          <w14:ligatures w14:val="none"/>
        </w:rPr>
        <w:t>. 2023. Disponível em: </w:t>
      </w:r>
      <w:hyperlink r:id="rId14" w:history="1">
        <w:r w:rsidRPr="001C0A90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pt-BR"/>
            <w14:ligatures w14:val="none"/>
          </w:rPr>
          <w:t>https://www.abifina.org.br</w:t>
        </w:r>
      </w:hyperlink>
    </w:p>
    <w:p w14:paraId="717A887B" w14:textId="7A6CF160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1E1F4D1" w14:textId="050299EC" w:rsidR="001C0A90" w:rsidRPr="001C0A90" w:rsidRDefault="001C0A90" w:rsidP="001C0A90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688B2E" w14:textId="77777777" w:rsidR="00FF3143" w:rsidRDefault="00FF3143"/>
    <w:sectPr w:rsidR="00FF31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B76"/>
    <w:multiLevelType w:val="multilevel"/>
    <w:tmpl w:val="AEF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6125FA"/>
    <w:multiLevelType w:val="multilevel"/>
    <w:tmpl w:val="5478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AA32D4"/>
    <w:multiLevelType w:val="multilevel"/>
    <w:tmpl w:val="68561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2F20C6"/>
    <w:multiLevelType w:val="multilevel"/>
    <w:tmpl w:val="09822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E1600B"/>
    <w:multiLevelType w:val="multilevel"/>
    <w:tmpl w:val="903A7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8055184">
    <w:abstractNumId w:val="0"/>
  </w:num>
  <w:num w:numId="2" w16cid:durableId="1651860077">
    <w:abstractNumId w:val="2"/>
  </w:num>
  <w:num w:numId="3" w16cid:durableId="1188370409">
    <w:abstractNumId w:val="1"/>
  </w:num>
  <w:num w:numId="4" w16cid:durableId="1355300650">
    <w:abstractNumId w:val="4"/>
  </w:num>
  <w:num w:numId="5" w16cid:durableId="364330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90"/>
    <w:rsid w:val="001C0A90"/>
    <w:rsid w:val="003102A3"/>
    <w:rsid w:val="00963AE9"/>
    <w:rsid w:val="00D856BC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6DE15"/>
  <w15:chartTrackingRefBased/>
  <w15:docId w15:val="{D32B1D69-A71C-C249-AFA0-E1EC3AE72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0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C0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0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0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0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0A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0A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0A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0A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0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1C0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0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0A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0A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0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0A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0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0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0A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0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0A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0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0A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0A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0A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0A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0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0A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0A90"/>
    <w:rPr>
      <w:b/>
      <w:bCs/>
      <w:smallCaps/>
      <w:color w:val="0F4761" w:themeColor="accent1" w:themeShade="BF"/>
      <w:spacing w:val="5"/>
    </w:rPr>
  </w:style>
  <w:style w:type="paragraph" w:customStyle="1" w:styleId="my-0">
    <w:name w:val="my-0"/>
    <w:basedOn w:val="Normal"/>
    <w:rsid w:val="001C0A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apple-converted-space">
    <w:name w:val="apple-converted-space"/>
    <w:basedOn w:val="Fontepargpadro"/>
    <w:rsid w:val="001C0A90"/>
  </w:style>
  <w:style w:type="character" w:styleId="Forte">
    <w:name w:val="Strong"/>
    <w:basedOn w:val="Fontepargpadro"/>
    <w:uiPriority w:val="22"/>
    <w:qFormat/>
    <w:rsid w:val="001C0A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0A9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1C0A90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1C0A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7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mdic/pt-br/assuntos/comercio-exterior/negociacoes-internacionais/gpa" TargetMode="External"/><Relationship Id="rId13" Type="http://schemas.openxmlformats.org/officeDocument/2006/relationships/hyperlink" Target="https://repri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ecomercio.com.br/" TargetMode="External"/><Relationship Id="rId12" Type="http://schemas.openxmlformats.org/officeDocument/2006/relationships/hyperlink" Target="https://www.publicacoes.uniceub.br/index.php/rd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orldbank.org/en/topic/governance/brief/government-procurement" TargetMode="External"/><Relationship Id="rId11" Type="http://schemas.openxmlformats.org/officeDocument/2006/relationships/hyperlink" Target="https://www.oecd.org/governance/gov-at-a-glance.htm" TargetMode="External"/><Relationship Id="rId5" Type="http://schemas.openxmlformats.org/officeDocument/2006/relationships/hyperlink" Target="https://www.wto.org/portuguese/tratop_s/gproc_s/gproc_s.ht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ipea.gov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bimaq.org.br/" TargetMode="External"/><Relationship Id="rId14" Type="http://schemas.openxmlformats.org/officeDocument/2006/relationships/hyperlink" Target="https://www.abifina.org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995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2</cp:revision>
  <cp:lastPrinted>2025-07-08T18:39:00Z</cp:lastPrinted>
  <dcterms:created xsi:type="dcterms:W3CDTF">2025-07-08T18:39:00Z</dcterms:created>
  <dcterms:modified xsi:type="dcterms:W3CDTF">2025-07-08T18:39:00Z</dcterms:modified>
</cp:coreProperties>
</file>