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014B" w14:textId="6C8AA9E0" w:rsidR="00A05496" w:rsidRDefault="00A05496" w:rsidP="00A05496">
      <w:pPr>
        <w:spacing w:after="0" w:line="240" w:lineRule="auto"/>
        <w:jc w:val="center"/>
        <w:rPr>
          <w:rStyle w:val="Forte"/>
          <w:rFonts w:ascii="Times New Roman" w:hAnsi="Times New Roman" w:cs="Times New Roman"/>
          <w:color w:val="000000"/>
          <w:sz w:val="28"/>
          <w:szCs w:val="28"/>
        </w:rPr>
      </w:pPr>
      <w:r w:rsidRPr="00A05496">
        <w:rPr>
          <w:rStyle w:val="Forte"/>
          <w:rFonts w:ascii="Times New Roman" w:hAnsi="Times New Roman" w:cs="Times New Roman"/>
          <w:color w:val="000000"/>
          <w:sz w:val="28"/>
          <w:szCs w:val="28"/>
        </w:rPr>
        <w:t>PLANO ESTRATÉGICO DE INFLUÊNCIA PARA A RATIFICAÇÃO DO ACORDO MERCOSUL–UNIÃO EUROPEIA</w:t>
      </w:r>
    </w:p>
    <w:p w14:paraId="3E8579C4" w14:textId="77777777" w:rsidR="00A05496" w:rsidRDefault="00A05496" w:rsidP="00A05496">
      <w:pPr>
        <w:spacing w:after="0" w:line="240" w:lineRule="auto"/>
        <w:jc w:val="center"/>
        <w:rPr>
          <w:rStyle w:val="Forte"/>
          <w:rFonts w:ascii="Times New Roman" w:hAnsi="Times New Roman" w:cs="Times New Roman"/>
          <w:color w:val="000000"/>
          <w:sz w:val="28"/>
          <w:szCs w:val="28"/>
        </w:rPr>
      </w:pPr>
    </w:p>
    <w:p w14:paraId="32606F2F" w14:textId="77777777" w:rsidR="00A05496" w:rsidRPr="00A05496" w:rsidRDefault="00A05496" w:rsidP="00A0549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</w:p>
    <w:p w14:paraId="1CCC5F42" w14:textId="79F26F5F" w:rsidR="00A05496" w:rsidRPr="00A05496" w:rsidRDefault="00A05496" w:rsidP="00A05496">
      <w:pPr>
        <w:spacing w:after="115"/>
        <w:rPr>
          <w:rFonts w:ascii="Times New Roman" w:hAnsi="Times New Roman" w:cs="Times New Roman"/>
          <w:b/>
          <w:bCs/>
          <w:lang w:eastAsia="pt-BR"/>
        </w:rPr>
      </w:pPr>
      <w:r w:rsidRPr="00A05496">
        <w:rPr>
          <w:rFonts w:ascii="Times New Roman" w:hAnsi="Times New Roman" w:cs="Times New Roman"/>
          <w:b/>
          <w:bCs/>
          <w:lang w:eastAsia="pt-BR"/>
        </w:rPr>
        <w:t xml:space="preserve">INTRODUÇÃO </w:t>
      </w:r>
    </w:p>
    <w:p w14:paraId="676F259D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O Acordo Mercosul–União Europeia constitui o esforço de integração birregional mais extenso, longevo e politicamente complexo já conduzido pelo Mercosul. Negociado desde 1999, atravessou fases de paralisação, reabertura, estagnação e avanços pontuais. Dentre todos os capítulos, o setor automotivo destacou-se como o ponto de maior sensibilidade devido ao seu peso econômico, sua importância laboral e a profunda assimetria tecnológica frente à indústria europeia.</w:t>
      </w:r>
    </w:p>
    <w:p w14:paraId="2E02F28B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Durante mais de duas décadas, sucessivos governos, entidades setoriais e equipes técnicas buscaram construir um equilíbrio possível entre abertura comercial e proteção industrial. Essa equação só se viabilizou com o destravamento do texto automotivo em 18 de dezembro de 2024, quando foram formalizados prazos amplos de desgravação tarifária (18 anos para veículos tradicionais e até 30 anos para elétricos e hidrogênio), regras de origem reforçadas e instrumentos de revisão periódica.</w:t>
      </w:r>
    </w:p>
    <w:p w14:paraId="421F97A9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Este plano parte do reconhecimento de que a fase de negociação técnica foi encerrada. O desafio agora é outro: conduzir a etapa política de ratificação, garantindo que o texto aprovado preserve integralmente as conquistas obtidas pelo setor automotivo e assegure a previsibilidade necessária à modernização da indústria do Mercosul.</w:t>
      </w:r>
    </w:p>
    <w:p w14:paraId="510A0E14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O objetivo deste documento é orientar estrategicamente as ações de influência, articulação institucional e comunicação necessárias para assegurar que Brasil, Argentina, Paraguai e Uruguai ratifiquem o acordo sem retrocessos no capítulo automotivo. O plano foi desenvolvido com base em metodologias de consultoria internacional, integrando:</w:t>
      </w:r>
    </w:p>
    <w:p w14:paraId="09CAED63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análise de stakeholders,</w:t>
      </w:r>
    </w:p>
    <w:p w14:paraId="49019374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mapeamento das arenas decisórias,</w:t>
      </w:r>
    </w:p>
    <w:p w14:paraId="5C82B496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formulação de estratégias diretas e indiretas,</w:t>
      </w:r>
    </w:p>
    <w:p w14:paraId="1D56CA77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construção de narrativas orientadas a evidências,</w:t>
      </w:r>
    </w:p>
    <w:p w14:paraId="25A20741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cronograma operacional, e</w:t>
      </w:r>
    </w:p>
    <w:p w14:paraId="53FD2227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matriz de monitoramento e avaliação.</w:t>
      </w:r>
    </w:p>
    <w:p w14:paraId="31140E55" w14:textId="77777777" w:rsidR="00A05496" w:rsidRPr="00A05496" w:rsidRDefault="00A05496" w:rsidP="00A05496">
      <w:pPr>
        <w:rPr>
          <w:rFonts w:ascii="Times New Roman" w:hAnsi="Times New Roman" w:cs="Times New Roman"/>
          <w:lang w:eastAsia="pt-BR"/>
        </w:rPr>
      </w:pPr>
      <w:r w:rsidRPr="00A05496">
        <w:rPr>
          <w:rFonts w:ascii="Times New Roman" w:hAnsi="Times New Roman" w:cs="Times New Roman"/>
          <w:lang w:eastAsia="pt-BR"/>
        </w:rPr>
        <w:t>O foco central é garantir que a ANFAVEA, como principal protagonista técnico do setor, exerça influência efetiva, coordenada e estratégica durante todo o processo legislativo.</w:t>
      </w:r>
    </w:p>
    <w:p w14:paraId="69769663" w14:textId="0C9AF0A5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574470F" w14:textId="2DEFA766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1. OBJETIVO </w:t>
      </w:r>
    </w:p>
    <w:p w14:paraId="58D6BDE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1.1 Natureza estratégica do problema</w:t>
      </w:r>
    </w:p>
    <w:p w14:paraId="4140FEC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aprovação apressada ou mal calibrada do Acordo Mercosul–UE representa um risco direto à competitividade do setor automotivo do Mercosul. A indústria europeia possui níveis significativamente superiores de escala, tecnologia, produtividade e integração regional. Uma abertura acelerada provocaria:</w:t>
      </w:r>
    </w:p>
    <w:p w14:paraId="757AA4F4" w14:textId="77777777" w:rsidR="00A05496" w:rsidRPr="00A05496" w:rsidRDefault="00A05496" w:rsidP="00A0549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perda de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market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share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interno,</w:t>
      </w:r>
    </w:p>
    <w:p w14:paraId="7D17193A" w14:textId="77777777" w:rsidR="00A05496" w:rsidRPr="00A05496" w:rsidRDefault="00A05496" w:rsidP="00A0549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pressão sobre fábricas existentes,</w:t>
      </w:r>
    </w:p>
    <w:p w14:paraId="7A2FB82F" w14:textId="77777777" w:rsidR="00A05496" w:rsidRPr="00A05496" w:rsidRDefault="00A05496" w:rsidP="00A0549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redução de empregos qualificados,</w:t>
      </w:r>
    </w:p>
    <w:p w14:paraId="13B9D57E" w14:textId="77777777" w:rsidR="00A05496" w:rsidRPr="00A05496" w:rsidRDefault="00A05496" w:rsidP="00A0549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externalização de cadeias produtivas,</w:t>
      </w:r>
    </w:p>
    <w:p w14:paraId="5B400456" w14:textId="77777777" w:rsidR="00A05496" w:rsidRPr="00A05496" w:rsidRDefault="00A05496" w:rsidP="00A0549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diminuição da capacidade de inovação local.</w:t>
      </w:r>
    </w:p>
    <w:p w14:paraId="41F32E9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problema não é puramente econômico: é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estratégico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Trata-se de decidir se o Mercosul terá ou não condições de participar da transição global para veículos elétricos e tecnologias limpas.</w:t>
      </w:r>
    </w:p>
    <w:p w14:paraId="294FE892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1.2 A oportunidade estratégica</w:t>
      </w:r>
    </w:p>
    <w:p w14:paraId="7999F0F8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Ao mesmo tempo, o acordo oferece oportunidades:</w:t>
      </w:r>
    </w:p>
    <w:p w14:paraId="21BE4252" w14:textId="77777777" w:rsidR="00A05496" w:rsidRPr="00A05496" w:rsidRDefault="00A05496" w:rsidP="00A0549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previsibilidade regulatória para atrair investimentos;</w:t>
      </w:r>
    </w:p>
    <w:p w14:paraId="1B0310BE" w14:textId="77777777" w:rsidR="00A05496" w:rsidRPr="00A05496" w:rsidRDefault="00A05496" w:rsidP="00A0549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estímulo à reconfiguração da cadeia de autopeças;</w:t>
      </w:r>
    </w:p>
    <w:p w14:paraId="5FA61167" w14:textId="77777777" w:rsidR="00A05496" w:rsidRPr="00A05496" w:rsidRDefault="00A05496" w:rsidP="00A0549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acesso a tecnologias industriais verdes;</w:t>
      </w:r>
    </w:p>
    <w:p w14:paraId="00F68818" w14:textId="77777777" w:rsidR="00A05496" w:rsidRPr="00A05496" w:rsidRDefault="00A05496" w:rsidP="00A0549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aumento do conteúdo tecnológico regional;</w:t>
      </w:r>
    </w:p>
    <w:p w14:paraId="0CCFB4DF" w14:textId="77777777" w:rsidR="00A05496" w:rsidRPr="00A05496" w:rsidRDefault="00A05496" w:rsidP="00A0549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possibilidade de integrar programas binacionais de inovação.</w:t>
      </w:r>
    </w:p>
    <w:p w14:paraId="175A92A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Essas oportunidades, porém, dependem integralmente da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preservação dos prazos longos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negociados em 2024.</w:t>
      </w:r>
    </w:p>
    <w:p w14:paraId="08B9B6A7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1.3 Tema central: o Anexo Automotivo</w:t>
      </w:r>
    </w:p>
    <w:p w14:paraId="57A0DE8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Anexo Automotivo é a pedra angular do equilíbrio negociado entre os blocos. Ele estabelece:</w:t>
      </w:r>
    </w:p>
    <w:p w14:paraId="51869A0E" w14:textId="77777777" w:rsidR="00A05496" w:rsidRPr="00A05496" w:rsidRDefault="00A05496" w:rsidP="00A054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18 anos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desgravação tarifária de veículos convencionais;</w:t>
      </w:r>
    </w:p>
    <w:p w14:paraId="33D0F09D" w14:textId="77777777" w:rsidR="00A05496" w:rsidRPr="00A05496" w:rsidRDefault="00A05496" w:rsidP="00A054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30 anos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elétricos e hidrogênio;</w:t>
      </w:r>
    </w:p>
    <w:p w14:paraId="71AB9598" w14:textId="77777777" w:rsidR="00A05496" w:rsidRPr="00A05496" w:rsidRDefault="00A05496" w:rsidP="00A054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estrutura clara de regras de origem;</w:t>
      </w:r>
    </w:p>
    <w:p w14:paraId="5E96CAE6" w14:textId="77777777" w:rsidR="00A05496" w:rsidRPr="00A05496" w:rsidRDefault="00A05496" w:rsidP="00A054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salvaguardas aplicáveis em caso de choque competitivo;</w:t>
      </w:r>
    </w:p>
    <w:p w14:paraId="59F2BBEF" w14:textId="77777777" w:rsidR="00A05496" w:rsidRPr="00A05496" w:rsidRDefault="00A05496" w:rsidP="00A054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mecanismos de compensação bilateral;</w:t>
      </w:r>
    </w:p>
    <w:p w14:paraId="5020AC9F" w14:textId="77777777" w:rsidR="00A05496" w:rsidRPr="00A05496" w:rsidRDefault="00A05496" w:rsidP="00A054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revisões periódicas para ajustes calibrados.</w:t>
      </w:r>
    </w:p>
    <w:p w14:paraId="108B1FB7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Para a ANFAVEA, esses dispositivos formam o núcleo mínimo de proteção para a indústria regional.</w:t>
      </w:r>
    </w:p>
    <w:p w14:paraId="444C5BB0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1.4 Objetivo final do plano</w:t>
      </w:r>
    </w:p>
    <w:p w14:paraId="40664F38" w14:textId="308512E5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Garantir a ratificação do Acordo Mercosul–UE preservando integralmente os termos do Anexo Automotivo, evitando retrocessos e blindando o texto </w:t>
      </w:r>
      <w:proofErr w:type="gram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contra pressões</w:t>
      </w:r>
      <w:proofErr w:type="gramEnd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políticas internas e externas.</w:t>
      </w:r>
    </w:p>
    <w:p w14:paraId="2FFA00D8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1.5 Objetivos específicos</w:t>
      </w:r>
    </w:p>
    <w:p w14:paraId="24FF2EB8" w14:textId="77777777" w:rsidR="00A05496" w:rsidRPr="00A05496" w:rsidRDefault="00A05496" w:rsidP="00A054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Impedir tentativas de encurtar prazos de desgravação.</w:t>
      </w:r>
    </w:p>
    <w:p w14:paraId="6CB010EC" w14:textId="77777777" w:rsidR="00A05496" w:rsidRPr="00A05496" w:rsidRDefault="00A05496" w:rsidP="00A054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Garantir que regras de origem não sejam flexibilizadas.</w:t>
      </w:r>
    </w:p>
    <w:p w14:paraId="398623E6" w14:textId="77777777" w:rsidR="00A05496" w:rsidRPr="00A05496" w:rsidRDefault="00A05496" w:rsidP="00A054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Assegurar que salvaguardas permaneçam operacionais.</w:t>
      </w:r>
    </w:p>
    <w:p w14:paraId="6A1BF343" w14:textId="77777777" w:rsidR="00A05496" w:rsidRPr="00A05496" w:rsidRDefault="00A05496" w:rsidP="00A054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Obter apoio público de governadores industriais.</w:t>
      </w:r>
    </w:p>
    <w:p w14:paraId="4D5040D5" w14:textId="77777777" w:rsidR="00A05496" w:rsidRPr="00A05496" w:rsidRDefault="00A05496" w:rsidP="00A054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Reforçar a legitimidade do texto no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Parlasur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AD41003" w14:textId="77777777" w:rsidR="00A05496" w:rsidRPr="00A05496" w:rsidRDefault="00A05496" w:rsidP="00A054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Consolidar discursos favoráveis na imprensa econômica.</w:t>
      </w:r>
    </w:p>
    <w:p w14:paraId="5476F464" w14:textId="77777777" w:rsidR="00A05496" w:rsidRPr="00A05496" w:rsidRDefault="00A05496" w:rsidP="00A054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Construir coalizões amplas com sindicatos e entidades regionais.</w:t>
      </w:r>
    </w:p>
    <w:p w14:paraId="728A8E18" w14:textId="77777777" w:rsidR="00A05496" w:rsidRPr="00A05496" w:rsidRDefault="00A05496" w:rsidP="00A054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Garantir que líderes parlamentares compreendam riscos da abertura acelerada.</w:t>
      </w:r>
    </w:p>
    <w:p w14:paraId="487A32E4" w14:textId="313F9B59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1.6 Critérios de sucesso </w:t>
      </w:r>
    </w:p>
    <w:p w14:paraId="12FF3E8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plano será bem-sucedido se:</w:t>
      </w:r>
    </w:p>
    <w:p w14:paraId="650F8C60" w14:textId="77777777" w:rsidR="00A05496" w:rsidRPr="00A05496" w:rsidRDefault="00A05496" w:rsidP="00A0549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texto for ratificado sem alterações prejudiciais;</w:t>
      </w:r>
    </w:p>
    <w:p w14:paraId="208920F5" w14:textId="77777777" w:rsidR="00A05496" w:rsidRPr="00A05496" w:rsidRDefault="00A05496" w:rsidP="00A0549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comissões-chave emitirem pareceres favoráveis;</w:t>
      </w:r>
    </w:p>
    <w:p w14:paraId="47C227ED" w14:textId="77777777" w:rsidR="00A05496" w:rsidRPr="00A05496" w:rsidRDefault="00A05496" w:rsidP="00A0549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ANFAVEA consolidar sua posição como referência técnica;</w:t>
      </w:r>
    </w:p>
    <w:p w14:paraId="7E828F87" w14:textId="77777777" w:rsidR="00A05496" w:rsidRPr="00A05496" w:rsidRDefault="00A05496" w:rsidP="00A0549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narrativa pública dominante for favorável à proteção e modernização da indústria;</w:t>
      </w:r>
    </w:p>
    <w:p w14:paraId="71C9257A" w14:textId="77777777" w:rsidR="00A05496" w:rsidRPr="00A05496" w:rsidRDefault="00A05496" w:rsidP="00A0549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houver estabilidade política suficiente para implementação futura.</w:t>
      </w:r>
    </w:p>
    <w:p w14:paraId="4CAFA7B0" w14:textId="301628A3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E111C05" w14:textId="34D91E61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FADCBF7" w14:textId="354545A5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2. ANÁLISE DO CENÁRIO POLÍTICO </w:t>
      </w:r>
    </w:p>
    <w:p w14:paraId="4976B42C" w14:textId="6CB6CF14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etapa de negociação técnica foi encerrada com a conclusão do texto automotivo em dezembro de 2024. A partir desse ponto, o processo entra em uma fase distinta</w:t>
      </w: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 fase política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caracterizada por disputas narrativas, pressões parlamentares, agendas setoriais e dinâmicas regionais. A ratificação nos parlamentos do Mercosul não depende apenas da qualidade técnica do acordo, mas da capacidade de influenciar atores estratégicos, mitigar riscos e produzir alinhamento político.</w:t>
      </w:r>
    </w:p>
    <w:p w14:paraId="69EAD5F9" w14:textId="77777777" w:rsidR="00A05496" w:rsidRPr="00A05496" w:rsidRDefault="00A05496" w:rsidP="00A0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Para compreender esse novo ambiente, é fundamental mapear: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(a)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evolução histórica do acordo;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(b)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configuração institucional das arenas decisórias;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(c)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 posicionamento dos stakeholders;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(d)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os incentivos e riscos políticos associados à ratificação.</w:t>
      </w:r>
    </w:p>
    <w:p w14:paraId="711F9110" w14:textId="7C4961A6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30D0A52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2.1 Contexto histórico e relevância estratégica da janela 2024–2026</w:t>
      </w:r>
    </w:p>
    <w:p w14:paraId="0651E13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negociações Mercosul–UE iniciaram-se oficialmente em 1999, mas atravessaram longos períodos de estagnação, sobretudo entre 2004</w:t>
      </w:r>
      <w:proofErr w:type="gram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–</w:t>
      </w:r>
      <w:proofErr w:type="gram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2010 e 2019–2022. As razões incluem:</w:t>
      </w:r>
    </w:p>
    <w:p w14:paraId="0E395392" w14:textId="77777777" w:rsidR="00A05496" w:rsidRPr="00A05496" w:rsidRDefault="00A05496" w:rsidP="00A0549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divergências sobre acesso aos mercados agrícola e industrial;</w:t>
      </w:r>
    </w:p>
    <w:p w14:paraId="4847CD0C" w14:textId="77777777" w:rsidR="00A05496" w:rsidRPr="00A05496" w:rsidRDefault="00A05496" w:rsidP="00A0549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posições defensivas sobre compras governamentais;</w:t>
      </w:r>
    </w:p>
    <w:p w14:paraId="05922A5E" w14:textId="77777777" w:rsidR="00A05496" w:rsidRPr="00A05496" w:rsidRDefault="00A05496" w:rsidP="00A0549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pressões ambientais da UE;</w:t>
      </w:r>
    </w:p>
    <w:p w14:paraId="537005EE" w14:textId="77777777" w:rsidR="00A05496" w:rsidRPr="00A05496" w:rsidRDefault="00A05496" w:rsidP="00A0549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diferenças políticas entre governos do Mercosul;</w:t>
      </w:r>
    </w:p>
    <w:p w14:paraId="0BA054A1" w14:textId="77777777" w:rsidR="00A05496" w:rsidRPr="00A05496" w:rsidRDefault="00A05496" w:rsidP="00A0549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assimetrias de competitividade industrial.</w:t>
      </w:r>
    </w:p>
    <w:p w14:paraId="20DB5DD0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capítulo automotivo foi historicamente o principal entrave. A UE defendia desgravação acelerada; o Mercosul, especialmente Brasil e Argentina, argumentava necessidade de prazos longos para evitar choques econômicos.</w:t>
      </w:r>
    </w:p>
    <w:p w14:paraId="1AAAA651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virada ocorreu em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18 de dezembro de 2024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quando, após intensa negociação diplomática e apoio técnico da ANFAVEA e de entidades industriais, consolidou-se um texto equilibrado. Esse destravamento abriu a “janela política” atual: o intervalo crítico entre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fechamento técnico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ratificação legislativa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FBB3C48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Esse período é altamente sensível. Mudanças de governo, crises, pressões midiáticas ou disputas internas podem reabrir discussões, gerar revisões indesejadas ou congelar o processo. Por isso, o plano estratégico precisa operar de forma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cirúrgica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sustentada por análise contínua, articulação interinstitucional e comunicação assertiva.</w:t>
      </w:r>
    </w:p>
    <w:p w14:paraId="6D045B3D" w14:textId="6E590F78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2D1F21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2.2 Arenas decisórias: entendimento do tabuleiro institucional</w:t>
      </w:r>
    </w:p>
    <w:p w14:paraId="6D102B7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ratificação é um processo multinível, envolvendo instâncias regionais e nacionais. Cada esfera possui lógica própria, dinâmica própria e sensibilidades distintas.</w:t>
      </w:r>
    </w:p>
    <w:p w14:paraId="205FBB4A" w14:textId="76491FE2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A0B790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2.2.1 Executivo Regional — Mercosul</w:t>
      </w:r>
    </w:p>
    <w:p w14:paraId="17AED33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GMC (Grupo Mercado Comum)</w:t>
      </w:r>
    </w:p>
    <w:p w14:paraId="28E914BC" w14:textId="77777777" w:rsidR="00A05496" w:rsidRPr="00A05496" w:rsidRDefault="00A05496" w:rsidP="00A0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Principal órgão decisório do bloco.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Compete ao GMC supervisionar a execução dos compromissos e garantir convergência entre políticas dos países-membros.</w:t>
      </w:r>
    </w:p>
    <w:p w14:paraId="10CD3589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Relevância para a estratégia:</w:t>
      </w:r>
    </w:p>
    <w:p w14:paraId="2B8B75F4" w14:textId="77777777" w:rsidR="00A05496" w:rsidRPr="00A05496" w:rsidRDefault="00A05496" w:rsidP="00A0549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Emite sinais políticos que influenciam parlamentos nacionais.</w:t>
      </w:r>
    </w:p>
    <w:p w14:paraId="2038D96D" w14:textId="77777777" w:rsidR="00A05496" w:rsidRPr="00A05496" w:rsidRDefault="00A05496" w:rsidP="00A0549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Pode atuar como amortecedor diante de tensões internas.</w:t>
      </w:r>
    </w:p>
    <w:p w14:paraId="3FF9DE86" w14:textId="77777777" w:rsidR="00A05496" w:rsidRPr="00A05496" w:rsidRDefault="00A05496" w:rsidP="00A0549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Sua coesão é essencial para evitar renegociações.</w:t>
      </w:r>
    </w:p>
    <w:p w14:paraId="6FDA8FC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Mesas Técnicas Mercosul–UE</w:t>
      </w:r>
    </w:p>
    <w:p w14:paraId="2ECB6C2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Responsáveis por operacionalizar detalhes normativos.</w:t>
      </w:r>
    </w:p>
    <w:p w14:paraId="4D004B4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Risco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caso surja disputa política, podem ser pressionadas a reabrir temas “técnicos”.</w:t>
      </w:r>
    </w:p>
    <w:p w14:paraId="1F542D4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Mitigação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manter alinhamento permanente via MDIC e MRE.</w:t>
      </w:r>
    </w:p>
    <w:p w14:paraId="7B5A7BEC" w14:textId="71054157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50F93B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2.2.2 Executivo Nacional (Brasil)</w:t>
      </w:r>
    </w:p>
    <w:p w14:paraId="127626E0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MDIC – Ministério do Desenvolvimento, Indústria, Comércio e Serviços</w:t>
      </w:r>
    </w:p>
    <w:p w14:paraId="59BE1C11" w14:textId="77777777" w:rsidR="00A05496" w:rsidRPr="00A05496" w:rsidRDefault="00A05496" w:rsidP="00A0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É o principal defensor interno da indústria automotiva.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Tem legitimidade técnica e econômica para defender os prazos de 18–30 anos.</w:t>
      </w:r>
    </w:p>
    <w:p w14:paraId="6D4796F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MRE – Ministério das Relações Exteriores</w:t>
      </w:r>
    </w:p>
    <w:p w14:paraId="6E772C96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Conduz negociações diplomáticas, comunica o país com a UE e articula com os demais governos do Mercosul.</w:t>
      </w:r>
    </w:p>
    <w:p w14:paraId="6CF672C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Casa Civil</w:t>
      </w:r>
    </w:p>
    <w:p w14:paraId="459EE323" w14:textId="77777777" w:rsidR="00A05496" w:rsidRPr="00A05496" w:rsidRDefault="00A05496" w:rsidP="00A0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Responsável pela articulação política e coordenação entre ministérios.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É o “centro nervoso” para negociar com líderes parlamentares.</w:t>
      </w:r>
    </w:p>
    <w:p w14:paraId="7B7C8642" w14:textId="77777777" w:rsidR="00A05496" w:rsidRPr="00A05496" w:rsidRDefault="00A05496" w:rsidP="00A0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Implicação estratégica: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É fundamental garantir que MDIC, MRE e Casa Civil operem em perfeita sincronia e reiterem publicamente a importância dos prazos negociados.</w:t>
      </w:r>
    </w:p>
    <w:p w14:paraId="73379C4B" w14:textId="71E4DE56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73CEE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2.2.3 Legislativo Regional — </w:t>
      </w:r>
      <w:proofErr w:type="spell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Parlasur</w:t>
      </w:r>
      <w:proofErr w:type="spellEnd"/>
    </w:p>
    <w:p w14:paraId="70D6204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Parlasur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é frequentemente subestimado, mas exerce funções cruciais:</w:t>
      </w:r>
    </w:p>
    <w:p w14:paraId="61A231BE" w14:textId="77777777" w:rsidR="00A05496" w:rsidRPr="00A05496" w:rsidRDefault="00A05496" w:rsidP="00A0549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influencia opinião de legisladores nacionais;</w:t>
      </w:r>
    </w:p>
    <w:p w14:paraId="265B24F6" w14:textId="77777777" w:rsidR="00A05496" w:rsidRPr="00A05496" w:rsidRDefault="00A05496" w:rsidP="00A0549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produz pareceres simbólicos, porém politicamente relevantes;</w:t>
      </w:r>
    </w:p>
    <w:p w14:paraId="11A5AA2A" w14:textId="77777777" w:rsidR="00A05496" w:rsidRPr="00A05496" w:rsidRDefault="00A05496" w:rsidP="00A0549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funciona como fórum de pressão público-regional;</w:t>
      </w:r>
    </w:p>
    <w:p w14:paraId="1B7DDAF6" w14:textId="77777777" w:rsidR="00A05496" w:rsidRPr="00A05496" w:rsidRDefault="00A05496" w:rsidP="00A0549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permite articulação coordenada com parlamentares de Argentina, Uruguai e Paraguai.</w:t>
      </w:r>
    </w:p>
    <w:p w14:paraId="4645D0B4" w14:textId="77777777" w:rsidR="00A05496" w:rsidRPr="00A05496" w:rsidRDefault="00A05496" w:rsidP="00A0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Função estratégica neste plano: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 xml:space="preserve">Transformar o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Parlasur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em plataforma para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construir legitimidade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antecipar narrativas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evitando que críticas ganhem força quando o acordo chegar às casas legislativas nacionais.</w:t>
      </w:r>
    </w:p>
    <w:p w14:paraId="7F647236" w14:textId="336C5398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B7E863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2.2.4 Legislativo Nacional — Brasil</w:t>
      </w:r>
    </w:p>
    <w:p w14:paraId="4FF0BF54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ratificação implicará tramitação em comissões e no Plenário de cada Casa.</w:t>
      </w:r>
    </w:p>
    <w:p w14:paraId="61E8EC4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Câmara dos Deputados</w:t>
      </w:r>
    </w:p>
    <w:p w14:paraId="3FBE50AA" w14:textId="77777777" w:rsidR="00A05496" w:rsidRPr="00A05496" w:rsidRDefault="00A05496" w:rsidP="00A0549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CREDN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núcleo técnico-político. Define a narrativa do acordo.</w:t>
      </w:r>
    </w:p>
    <w:p w14:paraId="03296BEB" w14:textId="77777777" w:rsidR="00A05496" w:rsidRPr="00A05496" w:rsidRDefault="00A05496" w:rsidP="00A0549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CCJ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análise jurídica e constitucional.</w:t>
      </w:r>
    </w:p>
    <w:p w14:paraId="671DC7E6" w14:textId="77777777" w:rsidR="00A05496" w:rsidRPr="00A05496" w:rsidRDefault="00A05496" w:rsidP="00A0549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Plenário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disputa essencialmente política.</w:t>
      </w:r>
    </w:p>
    <w:p w14:paraId="7C8A9ED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Senado Federal</w:t>
      </w:r>
    </w:p>
    <w:p w14:paraId="6CFD9319" w14:textId="77777777" w:rsidR="00A05496" w:rsidRPr="00A05496" w:rsidRDefault="00A05496" w:rsidP="00A0549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CRE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debate geopolítico e econômico.</w:t>
      </w:r>
    </w:p>
    <w:p w14:paraId="570107DD" w14:textId="77777777" w:rsidR="00A05496" w:rsidRPr="00A05496" w:rsidRDefault="00A05496" w:rsidP="00A0549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CCJ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consolidação jurídica.</w:t>
      </w:r>
    </w:p>
    <w:p w14:paraId="5D9784C5" w14:textId="77777777" w:rsidR="00A05496" w:rsidRPr="00A05496" w:rsidRDefault="00A05496" w:rsidP="00A0549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Plenário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chancela final.</w:t>
      </w:r>
    </w:p>
    <w:p w14:paraId="18CD7174" w14:textId="77777777" w:rsidR="00A05496" w:rsidRPr="00A05496" w:rsidRDefault="00A05496" w:rsidP="00A0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Lógica estratégica: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O Senado tende a ser mais técnico e previsível; a Câmara, mais sensível a pressões sociais, midiáticas e regionais.</w:t>
      </w:r>
    </w:p>
    <w:p w14:paraId="1C863A99" w14:textId="597332AF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482AFAF" w14:textId="70376804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2.3 Stakeholder </w:t>
      </w:r>
      <w:proofErr w:type="spell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Analysis</w:t>
      </w:r>
      <w:proofErr w:type="spellEnd"/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 – (Influência × Motivação)</w:t>
      </w:r>
    </w:p>
    <w:p w14:paraId="049ABDF2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seguir, uma análise ampliada dos stakeholders centrais, considerando posição, influência, incentivos e riscos associados.</w:t>
      </w:r>
    </w:p>
    <w:p w14:paraId="3F759992" w14:textId="6469414B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D9159C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(A) Núcleo Favorável de Alta Influência</w:t>
      </w:r>
    </w:p>
    <w:p w14:paraId="6C2DAB56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ANFAVEA, SINDIPEÇAS, Governadores de SP/MG/RS/PR, MDIC, MRE</w:t>
      </w:r>
    </w:p>
    <w:p w14:paraId="2F12FB1A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Interesses:</w:t>
      </w:r>
    </w:p>
    <w:p w14:paraId="0637EDD7" w14:textId="77777777" w:rsidR="00A05496" w:rsidRPr="00A05496" w:rsidRDefault="00A05496" w:rsidP="00A0549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preservar prazos longos;</w:t>
      </w:r>
    </w:p>
    <w:p w14:paraId="2AABF8F8" w14:textId="77777777" w:rsidR="00A05496" w:rsidRPr="00A05496" w:rsidRDefault="00A05496" w:rsidP="00A0549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manter regras de origem;</w:t>
      </w:r>
    </w:p>
    <w:p w14:paraId="227B0DD9" w14:textId="77777777" w:rsidR="00A05496" w:rsidRPr="00A05496" w:rsidRDefault="00A05496" w:rsidP="00A0549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assegurar transição tecnológica gradual.</w:t>
      </w:r>
    </w:p>
    <w:p w14:paraId="65CF09CF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Risco: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falta de coordenação narrativa pode fragilizar o discurso.</w:t>
      </w:r>
    </w:p>
    <w:p w14:paraId="52B82B15" w14:textId="1B91B795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E59992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(B) Favoráveis de Influência Média</w:t>
      </w:r>
    </w:p>
    <w:p w14:paraId="4E551C72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Sindicatos Metalúrgicos, FIESP, CNI</w:t>
      </w:r>
    </w:p>
    <w:p w14:paraId="323132E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Interesses:</w:t>
      </w:r>
    </w:p>
    <w:p w14:paraId="247BB56C" w14:textId="77777777" w:rsidR="00A05496" w:rsidRPr="00A05496" w:rsidRDefault="00A05496" w:rsidP="00A0549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garantia de empregos;</w:t>
      </w:r>
    </w:p>
    <w:p w14:paraId="38EBA55C" w14:textId="77777777" w:rsidR="00A05496" w:rsidRPr="00A05496" w:rsidRDefault="00A05496" w:rsidP="00A0549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previsibilidade para investimentos.</w:t>
      </w:r>
    </w:p>
    <w:p w14:paraId="43338BF2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Estratégia: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mobilizá-los como aliados públicos, reforçando a narrativa social.</w:t>
      </w:r>
    </w:p>
    <w:p w14:paraId="2B8C8E5E" w14:textId="47ACDE3C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A3E829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(C) Atores Potencialmente Desalinhados</w:t>
      </w:r>
    </w:p>
    <w:p w14:paraId="5B25B266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Agronegócio, Bancadas ambientalistas, parlamentares liberais radicais</w:t>
      </w:r>
    </w:p>
    <w:p w14:paraId="5039EC70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Agronegócio: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quer aprovação rápida do acordo e pode pressionar por aceleração indevida.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Ambientalistas: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podem argumentar que proteção prolongada retarda transição verde.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Liberais radicais: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tendem a ver prazos longos como protecionistas.</w:t>
      </w:r>
    </w:p>
    <w:p w14:paraId="5930686A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Estratégia: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Reenquadramento narrativo baseado em dados de impacto.</w:t>
      </w:r>
    </w:p>
    <w:p w14:paraId="3122A1A5" w14:textId="41560366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A00971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(D) Atores Externos – UE</w:t>
      </w:r>
    </w:p>
    <w:p w14:paraId="4E96E700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Comissão Europeia pressiona por abertura maior, mas também deseja o acordo por motivos geopolíticos.</w:t>
      </w:r>
    </w:p>
    <w:p w14:paraId="0E28D8A0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Risco: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Tentativas públicas da UE de “sinalizar” revisões podem ser usadas por opositores internos.</w:t>
      </w:r>
    </w:p>
    <w:p w14:paraId="500B1BA2" w14:textId="0BB1DC1D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53007D1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2.4 Diagnóstico Estratégico do Ambiente Político</w:t>
      </w:r>
    </w:p>
    <w:p w14:paraId="2EA8C15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fase atual apresenta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três forças principais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1B0D9CA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 Força pró-aprovação</w:t>
      </w:r>
    </w:p>
    <w:p w14:paraId="743F1358" w14:textId="77777777" w:rsidR="00A05496" w:rsidRPr="00A05496" w:rsidRDefault="00A05496" w:rsidP="00A0549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Governos do Mercosul desejam consolidar vitória diplomática.</w:t>
      </w:r>
    </w:p>
    <w:p w14:paraId="32D61A05" w14:textId="77777777" w:rsidR="00A05496" w:rsidRPr="00A05496" w:rsidRDefault="00A05496" w:rsidP="00A0549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Agronegócio quer ganhos imediatos.</w:t>
      </w:r>
    </w:p>
    <w:p w14:paraId="5AB0FFD1" w14:textId="77777777" w:rsidR="00A05496" w:rsidRPr="00A05496" w:rsidRDefault="00A05496" w:rsidP="00A0549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UE deseja reforçar posição global.</w:t>
      </w:r>
    </w:p>
    <w:p w14:paraId="5352D22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 Força pró-modificação</w:t>
      </w:r>
    </w:p>
    <w:p w14:paraId="2B54610F" w14:textId="77777777" w:rsidR="00A05496" w:rsidRPr="00A05496" w:rsidRDefault="00A05496" w:rsidP="00A0549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Grupos liberais/extremistas querem acelerar abertura.</w:t>
      </w:r>
    </w:p>
    <w:p w14:paraId="5F1C35D8" w14:textId="77777777" w:rsidR="00A05496" w:rsidRPr="00A05496" w:rsidRDefault="00A05496" w:rsidP="00A0549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Ambientalistas desejam condicionalidades adicionais.</w:t>
      </w:r>
    </w:p>
    <w:p w14:paraId="584A7E8D" w14:textId="77777777" w:rsidR="00A05496" w:rsidRPr="00A05496" w:rsidRDefault="00A05496" w:rsidP="00A0549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certos setores industriais fragmentados podem tentar renegociar detalhes.</w:t>
      </w:r>
    </w:p>
    <w:p w14:paraId="3CE5D452" w14:textId="189E549F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3. Força pró-proteção industrial </w:t>
      </w:r>
    </w:p>
    <w:p w14:paraId="580F133F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Quer aprovação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 preservação integral dos termos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55624056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desafio estratégico é fazer com que a Força 3 seja percebida como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a </w:t>
      </w:r>
      <w:proofErr w:type="gram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única racional</w:t>
      </w:r>
      <w:proofErr w:type="gramEnd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, responsável e tecnicamente fundamentada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354B0506" w14:textId="0A9BAD58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A0C9298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2.5 Principais riscos identificados</w:t>
      </w:r>
    </w:p>
    <w:p w14:paraId="6F609BC5" w14:textId="77777777" w:rsidR="00A05496" w:rsidRPr="00A05496" w:rsidRDefault="00A05496" w:rsidP="00A0549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Reabertura política do Anexo Automotivo</w:t>
      </w:r>
    </w:p>
    <w:p w14:paraId="6844CA80" w14:textId="77777777" w:rsidR="00A05496" w:rsidRPr="00A05496" w:rsidRDefault="00A05496" w:rsidP="00A0549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Pressão da UE por revisões durante tramitação</w:t>
      </w:r>
    </w:p>
    <w:p w14:paraId="32198CF5" w14:textId="77777777" w:rsidR="00A05496" w:rsidRPr="00A05496" w:rsidRDefault="00A05496" w:rsidP="00A0549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Uso eleitoral do tema por parlamentares radicais</w:t>
      </w:r>
    </w:p>
    <w:p w14:paraId="19416188" w14:textId="77777777" w:rsidR="00A05496" w:rsidRPr="00A05496" w:rsidRDefault="00A05496" w:rsidP="00A0549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Narrativas ambientais distorcidas</w:t>
      </w:r>
    </w:p>
    <w:p w14:paraId="7C475FAA" w14:textId="77777777" w:rsidR="00A05496" w:rsidRPr="00A05496" w:rsidRDefault="00A05496" w:rsidP="00A0549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Desalinhamento entre MDIC, MRE e Casa Civil</w:t>
      </w:r>
    </w:p>
    <w:p w14:paraId="592E04FA" w14:textId="77777777" w:rsidR="00A05496" w:rsidRPr="00A05496" w:rsidRDefault="00A05496" w:rsidP="00A0549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Falta de articulação regional entre países do Mercosul</w:t>
      </w:r>
    </w:p>
    <w:p w14:paraId="5581CD33" w14:textId="4ECC31B4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AA0A52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2.6 Oportunidades estratégicas</w:t>
      </w:r>
    </w:p>
    <w:p w14:paraId="695AE219" w14:textId="77777777" w:rsidR="00A05496" w:rsidRPr="00A05496" w:rsidRDefault="00A05496" w:rsidP="00A054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Momento político favorável à integração regional.</w:t>
      </w:r>
    </w:p>
    <w:p w14:paraId="5EA0D217" w14:textId="77777777" w:rsidR="00A05496" w:rsidRPr="00A05496" w:rsidRDefault="00A05496" w:rsidP="00A054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Reconhecimento público da necessidade de transição energética.</w:t>
      </w:r>
    </w:p>
    <w:p w14:paraId="5AA8A39B" w14:textId="77777777" w:rsidR="00A05496" w:rsidRPr="00A05496" w:rsidRDefault="00A05496" w:rsidP="00A054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Forte base de legitimidade técnica construída pela ANFAVEA.</w:t>
      </w:r>
    </w:p>
    <w:p w14:paraId="129956B1" w14:textId="6FFBDBEF" w:rsidR="00A05496" w:rsidRPr="00A05496" w:rsidRDefault="00A05496" w:rsidP="00A054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Acordo visto como instrumento de política industrial não apenas comercial.</w:t>
      </w:r>
    </w:p>
    <w:p w14:paraId="22B752A9" w14:textId="6F552858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BC102A6" w14:textId="0BC9564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3. FORMULAÇÃO DAS ESTRATÉGIAS </w:t>
      </w:r>
    </w:p>
    <w:p w14:paraId="468F66C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ratificação do Acordo Mercosul–União Europeia exige uma atuação coordenada, multicanal e sustentada por argumentos técnicos e políticos. A fase legislativa envolve incertezas inerentes ao ambiente parlamentar, além de pressões da imprensa, de grupos econômicos e de atores ideológicos. Portanto, a estratégia deve ser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robusta, flexível e orientada por matriz de prioridades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58DB6E63" w14:textId="45FFA5E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ações estratégicas estão organizadas em três eixos:</w:t>
      </w:r>
    </w:p>
    <w:p w14:paraId="00D59B0B" w14:textId="77777777" w:rsid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</w:p>
    <w:p w14:paraId="66774439" w14:textId="538E9A75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3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.1 Eixo 1 — Estratégias de Lobby </w:t>
      </w:r>
      <w:proofErr w:type="gram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Direto </w:t>
      </w:r>
      <w:r w:rsidRPr="00A05496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.</w:t>
      </w:r>
      <w:proofErr w:type="gramEnd"/>
    </w:p>
    <w:p w14:paraId="088121F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Este eixo concentra a atuação junto aos parlamentares, ministérios e governos estaduais. Em processos de ratificação, a construção de confiança e reputação é tão importante quanto os argumentos técnicos. A ANFAVEA deve operar como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referência técnica máxima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do setor automotivo, fornecendo insumos de alta qualidade e previsibilidade narrativa.</w:t>
      </w:r>
    </w:p>
    <w:p w14:paraId="5D01B43C" w14:textId="7FFD68EA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56C4D0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3.1.1 Interlocução Parlamentar Direta</w:t>
      </w:r>
    </w:p>
    <w:p w14:paraId="46D38FE2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ações incluem:</w:t>
      </w:r>
    </w:p>
    <w:p w14:paraId="3D43AD7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(a) Mapeamento individualizado de parlamentares-chave</w:t>
      </w:r>
    </w:p>
    <w:p w14:paraId="68636CD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Identificar:</w:t>
      </w:r>
    </w:p>
    <w:p w14:paraId="4952C161" w14:textId="77777777" w:rsidR="00A05496" w:rsidRPr="00A05496" w:rsidRDefault="00A05496" w:rsidP="00A0549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relatores potenciais nas comissões;</w:t>
      </w:r>
    </w:p>
    <w:p w14:paraId="06D18134" w14:textId="77777777" w:rsidR="00A05496" w:rsidRPr="00A05496" w:rsidRDefault="00A05496" w:rsidP="00A0549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líderes partidários com capacidade de influência;</w:t>
      </w:r>
    </w:p>
    <w:p w14:paraId="2E566F00" w14:textId="77777777" w:rsidR="00A05496" w:rsidRPr="00A05496" w:rsidRDefault="00A05496" w:rsidP="00A0549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parlamentares de estados industriais;</w:t>
      </w:r>
    </w:p>
    <w:p w14:paraId="44ED14F0" w14:textId="77777777" w:rsidR="00A05496" w:rsidRPr="00A05496" w:rsidRDefault="00A05496" w:rsidP="00A0549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deputados e senadores com histórico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pró-industrial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56490F08" w14:textId="43D67D6C" w:rsidR="00A05496" w:rsidRPr="00A05496" w:rsidRDefault="00A05496" w:rsidP="00A0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mapeamento deve classificar cada parlamentar em: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aliado, neutro, opositor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 estratégia específica para cada grupo.</w:t>
      </w:r>
    </w:p>
    <w:p w14:paraId="4BD2898F" w14:textId="54497E8F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6F4231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(b) Rodadas de reuniões técnicas</w:t>
      </w:r>
    </w:p>
    <w:p w14:paraId="3EF40C84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Realizar reuniões estruturadas apresentando:</w:t>
      </w:r>
    </w:p>
    <w:p w14:paraId="3390FCE5" w14:textId="77777777" w:rsidR="00A05496" w:rsidRPr="00A05496" w:rsidRDefault="00A05496" w:rsidP="00A054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impacto dos prazos de 18–30 anos;</w:t>
      </w:r>
    </w:p>
    <w:p w14:paraId="5C42A7F8" w14:textId="77777777" w:rsidR="00A05496" w:rsidRPr="00A05496" w:rsidRDefault="00A05496" w:rsidP="00A054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projeções de empregos e investimentos;</w:t>
      </w:r>
    </w:p>
    <w:p w14:paraId="0432B994" w14:textId="77777777" w:rsidR="00A05496" w:rsidRPr="00A05496" w:rsidRDefault="00A05496" w:rsidP="00A054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comparações internacionais sobre transição energética;</w:t>
      </w:r>
    </w:p>
    <w:p w14:paraId="29060622" w14:textId="77777777" w:rsidR="00A05496" w:rsidRPr="00A05496" w:rsidRDefault="00A05496" w:rsidP="00A054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riscos da abertura acelerada.</w:t>
      </w:r>
    </w:p>
    <w:p w14:paraId="67261600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objetivo é criar “memória técnica” nas equipes legislativas.</w:t>
      </w:r>
    </w:p>
    <w:p w14:paraId="3B26DB10" w14:textId="2E114508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CAEBF37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(c) Construção de coalizões com governadores</w:t>
      </w:r>
    </w:p>
    <w:p w14:paraId="36EA88FB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Governadores de SP, MG, RS e PR têm peso político significativo.</w:t>
      </w:r>
    </w:p>
    <w:p w14:paraId="5E95E384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Funções estratégicas dos governadores:</w:t>
      </w:r>
    </w:p>
    <w:p w14:paraId="37463318" w14:textId="77777777" w:rsidR="00A05496" w:rsidRPr="00A05496" w:rsidRDefault="00A05496" w:rsidP="00A0549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servir de “multiplicadores” de pressão sobre bancadas estaduais;</w:t>
      </w:r>
    </w:p>
    <w:p w14:paraId="1B22E807" w14:textId="77777777" w:rsidR="00A05496" w:rsidRPr="00A05496" w:rsidRDefault="00A05496" w:rsidP="00A0549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declarar apoio público à preservação do Anexo Automotivo;</w:t>
      </w:r>
    </w:p>
    <w:p w14:paraId="252C12E3" w14:textId="77777777" w:rsidR="00A05496" w:rsidRPr="00A05496" w:rsidRDefault="00A05496" w:rsidP="00A0549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reforçar a narrativa de que o acordo precisa “proteger e modernizar”.</w:t>
      </w:r>
    </w:p>
    <w:p w14:paraId="26DD46BD" w14:textId="3C906870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1EF83F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(d) Engajamento coordenado com MDIC, MRE e Casa Civil</w:t>
      </w:r>
    </w:p>
    <w:p w14:paraId="2CA5B91A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Nenhuma estratégia legislativa funciona sem alinhamento entre ministérios.</w:t>
      </w:r>
    </w:p>
    <w:p w14:paraId="6CBADA48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Papéis:</w:t>
      </w:r>
    </w:p>
    <w:p w14:paraId="5754F311" w14:textId="77777777" w:rsidR="00A05496" w:rsidRPr="00A05496" w:rsidRDefault="00A05496" w:rsidP="00A0549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MDIC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defesa técnica da indústria;</w:t>
      </w:r>
    </w:p>
    <w:p w14:paraId="70FDB734" w14:textId="77777777" w:rsidR="00A05496" w:rsidRPr="00A05496" w:rsidRDefault="00A05496" w:rsidP="00A0549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MRE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sustentação diplomática e mensagens à UE;</w:t>
      </w:r>
    </w:p>
    <w:p w14:paraId="506A3289" w14:textId="77777777" w:rsidR="00A05496" w:rsidRPr="00A05496" w:rsidRDefault="00A05496" w:rsidP="00A0549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Casa Civil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articulação para assegurar votos e prevenir surpresas.</w:t>
      </w:r>
    </w:p>
    <w:p w14:paraId="15219A26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ANFAVEA deve manter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contato semanal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 esses órgãos, enviando briefings e alertas estratégicos.</w:t>
      </w:r>
    </w:p>
    <w:p w14:paraId="45235841" w14:textId="7E57E5EF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7FD952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(e) Participação ativa em audiências públicas</w:t>
      </w:r>
    </w:p>
    <w:p w14:paraId="564F9CF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Audiências são palcos de disputa narrativa.</w:t>
      </w:r>
    </w:p>
    <w:p w14:paraId="474642A4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Objetivos:</w:t>
      </w:r>
    </w:p>
    <w:p w14:paraId="6D777846" w14:textId="77777777" w:rsidR="00A05496" w:rsidRPr="00A05496" w:rsidRDefault="00A05496" w:rsidP="00A0549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posicionar a ANFAVEA como especialista do setor;</w:t>
      </w:r>
    </w:p>
    <w:p w14:paraId="1B4E0872" w14:textId="77777777" w:rsidR="00A05496" w:rsidRPr="00A05496" w:rsidRDefault="00A05496" w:rsidP="00A0549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desarmar argumentos de abertura acelerada;</w:t>
      </w:r>
    </w:p>
    <w:p w14:paraId="1BA6D05D" w14:textId="77777777" w:rsidR="00A05496" w:rsidRPr="00A05496" w:rsidRDefault="00A05496" w:rsidP="00A0549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reforçar necessidade de longo prazo para transição energética.</w:t>
      </w:r>
    </w:p>
    <w:p w14:paraId="6994362E" w14:textId="3F20F925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EF7DF7" w14:textId="48C728AD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3.2 Eixo 2 — Estratégias de Lobby Indireto </w:t>
      </w:r>
    </w:p>
    <w:p w14:paraId="12F7CBD2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Aqui, a atuação não se dirige diretamente ao processo legislativo, mas ao ecossistema que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forma opinião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influencia votos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reduz resistência política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4752ECDD" w14:textId="0C2694A3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55AF41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3.2.1 Campanhas de comunicação segmentadas</w:t>
      </w:r>
    </w:p>
    <w:p w14:paraId="193129B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Desenvolver conteúdo direcionado a:</w:t>
      </w:r>
    </w:p>
    <w:p w14:paraId="0E19B71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Imprensa Econômica</w:t>
      </w:r>
    </w:p>
    <w:p w14:paraId="0B92630D" w14:textId="77777777" w:rsidR="00A05496" w:rsidRPr="00A05496" w:rsidRDefault="00A05496" w:rsidP="00A0549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Explicar relevância dos prazos para manutenção da competitividade industrial.</w:t>
      </w:r>
    </w:p>
    <w:p w14:paraId="09EE8DD7" w14:textId="77777777" w:rsidR="00A05496" w:rsidRPr="00A05496" w:rsidRDefault="00A05496" w:rsidP="00A0549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Publicar artigos de opinião apoiados em dados.</w:t>
      </w:r>
    </w:p>
    <w:p w14:paraId="1FC439B7" w14:textId="77777777" w:rsidR="00A05496" w:rsidRPr="00A05496" w:rsidRDefault="00A05496" w:rsidP="00A0549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Apresentar estudos comparativos demonstrando que nenhum país fez abertura rápida nesse setor.</w:t>
      </w:r>
    </w:p>
    <w:p w14:paraId="45E6D55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Sociedade Geral</w:t>
      </w:r>
    </w:p>
    <w:p w14:paraId="4392EC07" w14:textId="77777777" w:rsidR="00A05496" w:rsidRPr="00A05496" w:rsidRDefault="00A05496" w:rsidP="00A0549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Mensagens simples sobre preservação de empregos.</w:t>
      </w:r>
    </w:p>
    <w:p w14:paraId="7675B3B0" w14:textId="77777777" w:rsidR="00A05496" w:rsidRPr="00A05496" w:rsidRDefault="00A05496" w:rsidP="00A0549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Conteúdos sobre inovação, eletrificação e modernização.</w:t>
      </w:r>
    </w:p>
    <w:p w14:paraId="1C7B5D67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Setor Industrial e Empresarial</w:t>
      </w:r>
    </w:p>
    <w:p w14:paraId="43BAF2A3" w14:textId="77777777" w:rsidR="00A05496" w:rsidRPr="00A05496" w:rsidRDefault="00A05496" w:rsidP="00A0549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Produzir relatórios executivos mostrando impacto do acordo.</w:t>
      </w:r>
    </w:p>
    <w:p w14:paraId="75FB3639" w14:textId="63A1A95D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5C0ED6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3.2.2 Parcerias com sindicatos</w:t>
      </w:r>
    </w:p>
    <w:p w14:paraId="03B1F167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Os sindicatos metalúrgicos possuem alto capital simbólico e são aliados naturais na defesa de empregos.</w:t>
      </w:r>
    </w:p>
    <w:p w14:paraId="5C869EB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Objetivo estratégico:</w:t>
      </w:r>
    </w:p>
    <w:p w14:paraId="3384737B" w14:textId="77777777" w:rsidR="00A05496" w:rsidRPr="00A05496" w:rsidRDefault="00A05496" w:rsidP="00A0549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reforçar a percepção pública de que o acordo protege trabalhadores;</w:t>
      </w:r>
    </w:p>
    <w:p w14:paraId="7B4EFFB6" w14:textId="77777777" w:rsidR="00A05496" w:rsidRPr="00A05496" w:rsidRDefault="00A05496" w:rsidP="00A0549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criar coalizão público–privada em torno da transição tecnológica gradual.</w:t>
      </w:r>
    </w:p>
    <w:p w14:paraId="20B4D4A4" w14:textId="5507CAAF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44E643B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 xml:space="preserve">3.2.3 Engajamento com </w:t>
      </w:r>
      <w:proofErr w:type="spell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think</w:t>
      </w:r>
      <w:proofErr w:type="spellEnd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tanks</w:t>
      </w:r>
      <w:proofErr w:type="spellEnd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e especialistas independentes</w:t>
      </w:r>
    </w:p>
    <w:p w14:paraId="5E67FE4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Apoio de especialistas independente reduz percepção de lobby privado.</w:t>
      </w:r>
    </w:p>
    <w:p w14:paraId="5693CC21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Ações:</w:t>
      </w:r>
    </w:p>
    <w:p w14:paraId="7F0AE700" w14:textId="77777777" w:rsidR="00A05496" w:rsidRPr="00A05496" w:rsidRDefault="00A05496" w:rsidP="00A0549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encomendar estudos técnicos;</w:t>
      </w:r>
    </w:p>
    <w:p w14:paraId="604CE31C" w14:textId="77777777" w:rsidR="00A05496" w:rsidRPr="00A05496" w:rsidRDefault="00A05496" w:rsidP="00A0549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promover debates públicos;</w:t>
      </w:r>
    </w:p>
    <w:p w14:paraId="00B1899C" w14:textId="77777777" w:rsidR="00A05496" w:rsidRPr="00A05496" w:rsidRDefault="00A05496" w:rsidP="00A0549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convidar pesquisadores internacionais para comentar práticas europeias.</w:t>
      </w:r>
    </w:p>
    <w:p w14:paraId="35F8D062" w14:textId="2EE5C8B7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55F079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3.2.4 Atuação Regional no </w:t>
      </w:r>
      <w:proofErr w:type="spell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Parlasur</w:t>
      </w:r>
      <w:proofErr w:type="spellEnd"/>
    </w:p>
    <w:p w14:paraId="49B3BFF7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Parlasur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é espaço privilegiado para:</w:t>
      </w:r>
    </w:p>
    <w:p w14:paraId="0FD84DD6" w14:textId="77777777" w:rsidR="00A05496" w:rsidRPr="00A05496" w:rsidRDefault="00A05496" w:rsidP="00A0549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antecipar críticas;</w:t>
      </w:r>
    </w:p>
    <w:p w14:paraId="782EBBD1" w14:textId="77777777" w:rsidR="00A05496" w:rsidRPr="00A05496" w:rsidRDefault="00A05496" w:rsidP="00A0549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articular narrativas regionais;</w:t>
      </w:r>
    </w:p>
    <w:p w14:paraId="33E84028" w14:textId="77777777" w:rsidR="00A05496" w:rsidRPr="00A05496" w:rsidRDefault="00A05496" w:rsidP="00A0549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emitir pareceres simbólicos de apoio;</w:t>
      </w:r>
    </w:p>
    <w:p w14:paraId="6FF20257" w14:textId="77777777" w:rsidR="00A05496" w:rsidRPr="00A05496" w:rsidRDefault="00A05496" w:rsidP="00A0549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evitar ruídos entre legisladores de países parceiros.</w:t>
      </w:r>
    </w:p>
    <w:p w14:paraId="3250AC3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ANFAVEA e entidades irmãs devem buscar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resoluções formais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de apoio ao texto automotivo.</w:t>
      </w:r>
    </w:p>
    <w:p w14:paraId="5BEB369B" w14:textId="009FA91C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99AD1D7" w14:textId="1B704A7E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3.3 Eixo 3 — Construção de Narrativas </w:t>
      </w:r>
    </w:p>
    <w:p w14:paraId="737116C5" w14:textId="22391062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54837276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narrativas são a espinha dorsal do processo de influência. Cada grupo precisa receber mensagens que dialoguem com seus incentivos.</w:t>
      </w:r>
    </w:p>
    <w:p w14:paraId="51CAEC1D" w14:textId="4C9A3CD4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0D0E6C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3.3.1 Narrativa para parlamentares</w:t>
      </w:r>
    </w:p>
    <w:p w14:paraId="1933579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“Os prazos longos evitam desindustrialização e preservam empregos de alta qualificação. Sem eles, o país perde capacidade de competir na transição energética.”</w:t>
      </w:r>
    </w:p>
    <w:p w14:paraId="61B4CF5D" w14:textId="2237AAA5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0841ED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3.3.2 Narrativa para imprensa</w:t>
      </w:r>
    </w:p>
    <w:p w14:paraId="17A0FCB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“Nenhuma economia industrial do mundo abriu seu mercado automotivo rapidamente durante a transição tecnológica.”</w:t>
      </w:r>
    </w:p>
    <w:p w14:paraId="160B0E9C" w14:textId="182735DA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3C374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3.3.3 Narrativa para sociedade</w:t>
      </w:r>
    </w:p>
    <w:p w14:paraId="3E20CED8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“O acordo protege fábricas, trabalhadores e mantém o Brasil na rota da inovação.”</w:t>
      </w:r>
    </w:p>
    <w:p w14:paraId="0BAC1594" w14:textId="49889775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3C491D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3.3.4 Narrativa para UE</w:t>
      </w:r>
    </w:p>
    <w:p w14:paraId="071B3B4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“O texto aprovado em 2024 foi o equilíbrio possível e garante estabilidade para ambas as partes.”</w:t>
      </w:r>
    </w:p>
    <w:p w14:paraId="3ABE9ED0" w14:textId="6D75569C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DF60FD" w14:textId="3DE68EDA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3.4 Framework Executivo – Matriz Estratégica </w:t>
      </w:r>
    </w:p>
    <w:p w14:paraId="3D989211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estratégia combina três eixos (Direto, Indireto, Narrativas) com três objetivos centrais:</w:t>
      </w:r>
    </w:p>
    <w:p w14:paraId="21286CF2" w14:textId="77777777" w:rsidR="00A05496" w:rsidRPr="00A05496" w:rsidRDefault="00A05496" w:rsidP="00A0549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blindar o texto automotivo;</w:t>
      </w:r>
    </w:p>
    <w:p w14:paraId="26E8406E" w14:textId="77777777" w:rsidR="00A05496" w:rsidRPr="00A05496" w:rsidRDefault="00A05496" w:rsidP="00A0549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construir ambiente político favorável;</w:t>
      </w:r>
    </w:p>
    <w:p w14:paraId="36FC7E80" w14:textId="77777777" w:rsidR="00A05496" w:rsidRPr="00A05496" w:rsidRDefault="00A05496" w:rsidP="00A0549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assegurar votos nos plenários.</w:t>
      </w:r>
    </w:p>
    <w:p w14:paraId="0F8DB35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Essa matriz permite priorizar ações a curto, médio e longo prazo.</w:t>
      </w:r>
    </w:p>
    <w:p w14:paraId="4A26DFD6" w14:textId="6C3B30E9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65E18B" w14:textId="51031B2F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3.5 Estratégia de Contingência </w:t>
      </w:r>
    </w:p>
    <w:p w14:paraId="6F8A724D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 houver risco de reabertura do texto:</w:t>
      </w:r>
    </w:p>
    <w:p w14:paraId="2D4FE7E3" w14:textId="77777777" w:rsidR="00A05496" w:rsidRPr="00A05496" w:rsidRDefault="00A05496" w:rsidP="00A0549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acionar imediatamente governadores e MDIC;</w:t>
      </w:r>
    </w:p>
    <w:p w14:paraId="6D7FC94D" w14:textId="77777777" w:rsidR="00A05496" w:rsidRPr="00A05496" w:rsidRDefault="00A05496" w:rsidP="00A0549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mobilizar sindicatos para declarações públicas;</w:t>
      </w:r>
    </w:p>
    <w:p w14:paraId="5A5A8702" w14:textId="77777777" w:rsidR="00A05496" w:rsidRPr="00A05496" w:rsidRDefault="00A05496" w:rsidP="00A0549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utilizar imprensa para reforçar que renegociação colocaria o acordo em risco;</w:t>
      </w:r>
    </w:p>
    <w:p w14:paraId="5DFA311D" w14:textId="77777777" w:rsidR="00A05496" w:rsidRPr="00A05496" w:rsidRDefault="00A05496" w:rsidP="00A0549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ativar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Parlasur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para emitir resolução crítica;</w:t>
      </w:r>
    </w:p>
    <w:p w14:paraId="623B1A1F" w14:textId="77777777" w:rsidR="00A05496" w:rsidRPr="00A05496" w:rsidRDefault="00A05496" w:rsidP="00A0549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intensificar pressão técnica nas comissões.</w:t>
      </w:r>
    </w:p>
    <w:p w14:paraId="30533C79" w14:textId="2C4DB86E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443BAD6" w14:textId="7BCEFD33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4. CRONOGRAMA E RECURSOS </w:t>
      </w:r>
    </w:p>
    <w:p w14:paraId="35636528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processo de ratificação do Acordo Mercosul–União Europeia exige planejamento operacional rigoroso, com ações distribuídas ao longo do ano legislativo. O cronograma proposto adota lógica de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ciclos trimestrais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modelo padrão de consultorias internacionais, permitindo:</w:t>
      </w:r>
    </w:p>
    <w:p w14:paraId="412C78F6" w14:textId="77777777" w:rsidR="00A05496" w:rsidRPr="00A05496" w:rsidRDefault="00A05496" w:rsidP="00A0549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priorização estratégica,</w:t>
      </w:r>
    </w:p>
    <w:p w14:paraId="62294F81" w14:textId="77777777" w:rsidR="00A05496" w:rsidRPr="00A05496" w:rsidRDefault="00A05496" w:rsidP="00A0549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leitura clara de marcos críticos,</w:t>
      </w:r>
    </w:p>
    <w:p w14:paraId="65DBF568" w14:textId="77777777" w:rsidR="00A05496" w:rsidRPr="00A05496" w:rsidRDefault="00A05496" w:rsidP="00A0549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gestão eficiente de recursos humanos, políticos e comunicacionais.</w:t>
      </w:r>
    </w:p>
    <w:p w14:paraId="4262860D" w14:textId="1F341671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8BD7072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lastRenderedPageBreak/>
        <w:t>4.1 Cronograma Estratégico por Trimestre</w:t>
      </w:r>
    </w:p>
    <w:p w14:paraId="768FA971" w14:textId="0074E2F9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06440B3" w14:textId="4C42659D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1º Trimestre — Preparação Técnica e Alinhamento Institucional</w:t>
      </w:r>
    </w:p>
    <w:p w14:paraId="2112D50B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Objetivos centrais:</w:t>
      </w:r>
    </w:p>
    <w:p w14:paraId="6A83BB72" w14:textId="77777777" w:rsidR="00A05496" w:rsidRPr="00A05496" w:rsidRDefault="00A05496" w:rsidP="00A0549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consolidar arcabouço técnico;</w:t>
      </w:r>
    </w:p>
    <w:p w14:paraId="5ABAF255" w14:textId="77777777" w:rsidR="00A05496" w:rsidRPr="00A05496" w:rsidRDefault="00A05496" w:rsidP="00A0549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mapear atores e arenas;</w:t>
      </w:r>
    </w:p>
    <w:p w14:paraId="50EF92A0" w14:textId="77777777" w:rsidR="00A05496" w:rsidRPr="00A05496" w:rsidRDefault="00A05496" w:rsidP="00A0549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alinhar narrativa interna.</w:t>
      </w:r>
    </w:p>
    <w:p w14:paraId="11D8E59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Ações-chave:</w:t>
      </w:r>
    </w:p>
    <w:p w14:paraId="48ED5136" w14:textId="2A410C68" w:rsidR="00A05496" w:rsidRPr="00A05496" w:rsidRDefault="00A05496" w:rsidP="00A054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Produção de dossiê técnico 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Documento de referência para parlamentares, ministérios e imprensa, contendo:</w:t>
      </w:r>
    </w:p>
    <w:p w14:paraId="53515FA7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impacto dos prazos de desgravação;</w:t>
      </w:r>
    </w:p>
    <w:p w14:paraId="73CF7E1B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análise comparada internacional;</w:t>
      </w:r>
    </w:p>
    <w:p w14:paraId="7A25B5FC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projeções de emprego e investimento;</w:t>
      </w:r>
    </w:p>
    <w:p w14:paraId="13C37F35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riscos da abertura acelerada.</w:t>
      </w:r>
    </w:p>
    <w:p w14:paraId="4DF3D511" w14:textId="77777777" w:rsidR="00A05496" w:rsidRPr="00A05496" w:rsidRDefault="00A05496" w:rsidP="00A054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Mapeamento político aprofundado (Stakeholder Map 2.0)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Classificação dos parlamentares em:</w:t>
      </w:r>
    </w:p>
    <w:p w14:paraId="1E41CB96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aliados firmes,</w:t>
      </w:r>
    </w:p>
    <w:p w14:paraId="5D2C0E3C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apoiadores condicionais,</w:t>
      </w:r>
    </w:p>
    <w:p w14:paraId="7E2AFE57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indecisos estratégicos,</w:t>
      </w:r>
    </w:p>
    <w:p w14:paraId="526C5B0C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opositores prováveis.</w:t>
      </w:r>
    </w:p>
    <w:p w14:paraId="21EDB68D" w14:textId="77777777" w:rsidR="00A05496" w:rsidRPr="00A05496" w:rsidRDefault="00A05496" w:rsidP="00A054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Reuniões técnicas com MDIC, MRE e Casa Civil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Finalidade:</w:t>
      </w:r>
    </w:p>
    <w:p w14:paraId="3780F4DF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fixar mensagens centrais;</w:t>
      </w:r>
    </w:p>
    <w:p w14:paraId="693EEAF2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definir porta-vozes;</w:t>
      </w:r>
    </w:p>
    <w:p w14:paraId="2DC8413F" w14:textId="77777777" w:rsidR="00A05496" w:rsidRPr="00A05496" w:rsidRDefault="00A05496" w:rsidP="00A0549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garantir disciplina narrativa.</w:t>
      </w:r>
    </w:p>
    <w:p w14:paraId="767BE6F9" w14:textId="77777777" w:rsidR="00A05496" w:rsidRPr="00A05496" w:rsidRDefault="00A05496" w:rsidP="00A054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Construção do Comitê de Alinhamento Industrial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ANFAVEA + SINDIPEÇAS + representantes estaduais.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Função: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centralizar informações e mitigar dissonâncias internas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0A58DD8A" w14:textId="1F9DEAB9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E37AD02" w14:textId="1C85B97D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 2º Trimestre — Construção de Coalizões e Engajamento Regional</w:t>
      </w:r>
    </w:p>
    <w:p w14:paraId="08F4F03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Objetivos centrais:</w:t>
      </w:r>
    </w:p>
    <w:p w14:paraId="37AFE9DC" w14:textId="77777777" w:rsidR="00A05496" w:rsidRPr="00A05496" w:rsidRDefault="00A05496" w:rsidP="00A05496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consolidar legitimidade social e industrial;</w:t>
      </w:r>
    </w:p>
    <w:p w14:paraId="72AB7722" w14:textId="77777777" w:rsidR="00A05496" w:rsidRPr="00A05496" w:rsidRDefault="00A05496" w:rsidP="00A05496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antecipar disputas políticas;</w:t>
      </w:r>
    </w:p>
    <w:p w14:paraId="370647DE" w14:textId="77777777" w:rsidR="00A05496" w:rsidRPr="00A05496" w:rsidRDefault="00A05496" w:rsidP="00A05496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ocupar espaço no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Parlasur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06FFD483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Ações-chave:</w:t>
      </w:r>
    </w:p>
    <w:p w14:paraId="1F88564C" w14:textId="77777777" w:rsidR="00A05496" w:rsidRPr="00A05496" w:rsidRDefault="00A05496" w:rsidP="00A0549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Atuação formal no </w:t>
      </w:r>
      <w:proofErr w:type="spell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Parlasur</w:t>
      </w:r>
      <w:proofErr w:type="spellEnd"/>
    </w:p>
    <w:p w14:paraId="4C6357A2" w14:textId="77777777" w:rsidR="00A05496" w:rsidRPr="00A05496" w:rsidRDefault="00A05496" w:rsidP="00A05496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buscar resolução de apoio ao texto automotivo;</w:t>
      </w:r>
    </w:p>
    <w:p w14:paraId="1A25BA45" w14:textId="77777777" w:rsidR="00A05496" w:rsidRPr="00A05496" w:rsidRDefault="00A05496" w:rsidP="00A05496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realizar audiências regionais com entidades industriais do Mercosul;</w:t>
      </w:r>
    </w:p>
    <w:p w14:paraId="3467A96E" w14:textId="77777777" w:rsidR="00A05496" w:rsidRPr="00A05496" w:rsidRDefault="00A05496" w:rsidP="00A05496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reforçar narrativa da “transição justa”.</w:t>
      </w:r>
    </w:p>
    <w:p w14:paraId="07DBBBED" w14:textId="77777777" w:rsidR="00A05496" w:rsidRPr="00A05496" w:rsidRDefault="00A05496" w:rsidP="00A0549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Coalizão social com sindicatos metalúrgicos</w:t>
      </w:r>
    </w:p>
    <w:p w14:paraId="13C53A35" w14:textId="77777777" w:rsidR="00A05496" w:rsidRPr="00A05496" w:rsidRDefault="00A05496" w:rsidP="00A05496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pronunciamentos conjuntos para imprensa;</w:t>
      </w:r>
    </w:p>
    <w:p w14:paraId="1056C532" w14:textId="77777777" w:rsidR="00A05496" w:rsidRPr="00A05496" w:rsidRDefault="00A05496" w:rsidP="00A05496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estudos sobre empregos preservados;</w:t>
      </w:r>
    </w:p>
    <w:p w14:paraId="6BD7BCA5" w14:textId="77777777" w:rsidR="00A05496" w:rsidRPr="00A05496" w:rsidRDefault="00A05496" w:rsidP="00A05496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participação em eventos públicos.</w:t>
      </w:r>
    </w:p>
    <w:p w14:paraId="4E6CE998" w14:textId="77777777" w:rsidR="00A05496" w:rsidRPr="00A05496" w:rsidRDefault="00A05496" w:rsidP="00A054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Rodadas de diálogo com governadores industriais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Governadores de SP, MG, RS e PR atuam como “âncoras políticas”.</w:t>
      </w:r>
    </w:p>
    <w:p w14:paraId="434A5C63" w14:textId="77777777" w:rsidR="00A05496" w:rsidRPr="00A05496" w:rsidRDefault="00A05496" w:rsidP="00A054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Formação de grupo de especialistas independentes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Think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tanks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nacionais e internacionais:</w:t>
      </w:r>
    </w:p>
    <w:p w14:paraId="16C71896" w14:textId="77777777" w:rsidR="00A05496" w:rsidRPr="00A05496" w:rsidRDefault="00A05496" w:rsidP="00A0549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FGV, IPEA, ECLAC/CEPAL, CEPER, institutos europeus.</w:t>
      </w:r>
    </w:p>
    <w:p w14:paraId="6F06E511" w14:textId="77777777" w:rsidR="00A05496" w:rsidRPr="00A05496" w:rsidRDefault="00A05496" w:rsidP="00A054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Publicação de notas técnicas para imprensa econômica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Aumentar pressão positiva e visibilidade de argumentos técnicos.</w:t>
      </w:r>
    </w:p>
    <w:p w14:paraId="768EAE51" w14:textId="46869F87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C23DE7" w14:textId="5129C3BB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3º Trimestre — Ofensiva Parlamentar e Consolidação da Narrativa Pública</w:t>
      </w:r>
    </w:p>
    <w:p w14:paraId="68CDB71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Objetivos centrais:</w:t>
      </w:r>
    </w:p>
    <w:p w14:paraId="36F59D9C" w14:textId="77777777" w:rsidR="00A05496" w:rsidRPr="00A05496" w:rsidRDefault="00A05496" w:rsidP="00A0549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transformar apoio técnico em votos concretos;</w:t>
      </w:r>
    </w:p>
    <w:p w14:paraId="07AC429E" w14:textId="77777777" w:rsidR="00A05496" w:rsidRPr="00A05496" w:rsidRDefault="00A05496" w:rsidP="00A0549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neutralizar narrativas adversas;</w:t>
      </w:r>
    </w:p>
    <w:p w14:paraId="76844BD0" w14:textId="77777777" w:rsidR="00A05496" w:rsidRPr="00A05496" w:rsidRDefault="00A05496" w:rsidP="00A0549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influenciar diretamente comissões estratégicas.</w:t>
      </w:r>
    </w:p>
    <w:p w14:paraId="4C5D4F0A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Ações-chave:</w:t>
      </w:r>
    </w:p>
    <w:p w14:paraId="32AE22CD" w14:textId="77777777" w:rsidR="00A05496" w:rsidRPr="00A05496" w:rsidRDefault="00A05496" w:rsidP="00A05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Roteiro de reuniões parlamentares segmentadas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Foco em:</w:t>
      </w:r>
    </w:p>
    <w:p w14:paraId="5D79E917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membros da CREDN e CRE;</w:t>
      </w:r>
    </w:p>
    <w:p w14:paraId="28EFF04C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líderes de bloco;</w:t>
      </w:r>
    </w:p>
    <w:p w14:paraId="17E25E64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parlamentares de estados industriais.</w:t>
      </w:r>
    </w:p>
    <w:p w14:paraId="624BE071" w14:textId="77777777" w:rsidR="00A05496" w:rsidRPr="00A05496" w:rsidRDefault="00A05496" w:rsidP="00A05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Audiências públicas estratégicas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Participação ativa da ANFAVEA:</w:t>
      </w:r>
    </w:p>
    <w:p w14:paraId="13EE3F26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apresentação de dados;</w:t>
      </w:r>
    </w:p>
    <w:p w14:paraId="35F93E17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respostas a críticas;</w:t>
      </w:r>
    </w:p>
    <w:p w14:paraId="35CFD56B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reforço da narrativa da “proteção competitiva”.</w:t>
      </w:r>
    </w:p>
    <w:p w14:paraId="013B3447" w14:textId="7F36B9AE" w:rsidR="00A05496" w:rsidRPr="00A05496" w:rsidRDefault="00A05496" w:rsidP="00A05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Campanha de comunicação 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Conteúdos segmentados em:</w:t>
      </w:r>
    </w:p>
    <w:p w14:paraId="5751496E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imprensa econômica (Valor, Exame, CNN Business);</w:t>
      </w:r>
    </w:p>
    <w:p w14:paraId="647ADF4C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TV aberta e rádios regionais;</w:t>
      </w:r>
    </w:p>
    <w:p w14:paraId="58D53FD9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redes sociais de parlamentares.</w:t>
      </w:r>
    </w:p>
    <w:p w14:paraId="07FF4E7D" w14:textId="77777777" w:rsidR="00A05496" w:rsidRPr="00A05496" w:rsidRDefault="00A05496" w:rsidP="00A05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Mobilização de governadores</w:t>
      </w:r>
    </w:p>
    <w:p w14:paraId="6872BF0A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Declarações públicas;</w:t>
      </w:r>
    </w:p>
    <w:p w14:paraId="1517D43A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Envio de cartas oficiais às comissões;</w:t>
      </w:r>
    </w:p>
    <w:p w14:paraId="4E3576A2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Articulação direta com bancadas estaduais.</w:t>
      </w:r>
    </w:p>
    <w:p w14:paraId="7414FC37" w14:textId="77777777" w:rsidR="00A05496" w:rsidRPr="00A05496" w:rsidRDefault="00A05496" w:rsidP="00A054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Engajamento diplomático controlado com UE</w:t>
      </w:r>
    </w:p>
    <w:p w14:paraId="641CC23D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Evitar ruídos;</w:t>
      </w:r>
    </w:p>
    <w:p w14:paraId="3E548C88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Alinhar expectativas;</w:t>
      </w:r>
    </w:p>
    <w:p w14:paraId="4CA0063C" w14:textId="77777777" w:rsidR="00A05496" w:rsidRPr="00A05496" w:rsidRDefault="00A05496" w:rsidP="00A0549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Garantir que UE não pressione por revisões.</w:t>
      </w:r>
    </w:p>
    <w:p w14:paraId="321C1AEB" w14:textId="2B76B5E6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B416B28" w14:textId="4A46B62C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4º Trimestre — Blindagem Legislativa, Votação e Pós-Ratificação</w:t>
      </w:r>
    </w:p>
    <w:p w14:paraId="17B8C9CE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Objetivos centrais:</w:t>
      </w:r>
    </w:p>
    <w:p w14:paraId="2722A972" w14:textId="77777777" w:rsidR="00A05496" w:rsidRPr="00A05496" w:rsidRDefault="00A05496" w:rsidP="00A0549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garantir que o texto vá ao Plenário sem alterações;</w:t>
      </w:r>
    </w:p>
    <w:p w14:paraId="77CB4A6F" w14:textId="77777777" w:rsidR="00A05496" w:rsidRPr="00A05496" w:rsidRDefault="00A05496" w:rsidP="00A0549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monitorar riscos de última hora;</w:t>
      </w:r>
    </w:p>
    <w:p w14:paraId="4CF3843A" w14:textId="77777777" w:rsidR="00A05496" w:rsidRPr="00A05496" w:rsidRDefault="00A05496" w:rsidP="00A0549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consolidar ambiente público favorável.</w:t>
      </w:r>
    </w:p>
    <w:p w14:paraId="3524814F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Ações-chave:</w:t>
      </w:r>
    </w:p>
    <w:p w14:paraId="54817E2D" w14:textId="77777777" w:rsidR="00A05496" w:rsidRPr="00A05496" w:rsidRDefault="00A05496" w:rsidP="00A054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Monitoramento de emendas e tentativas de modificação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Resposta imediata via:</w:t>
      </w:r>
    </w:p>
    <w:p w14:paraId="06D27352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Casa Civil,</w:t>
      </w:r>
    </w:p>
    <w:p w14:paraId="529EC4A3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governadores,</w:t>
      </w:r>
    </w:p>
    <w:p w14:paraId="2FEA95BB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imprensa especializada.</w:t>
      </w:r>
    </w:p>
    <w:p w14:paraId="557EEBB7" w14:textId="77777777" w:rsidR="00A05496" w:rsidRPr="00A05496" w:rsidRDefault="00A05496" w:rsidP="00A0549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Gestão da votação em Plenário</w:t>
      </w:r>
    </w:p>
    <w:p w14:paraId="0125C1F2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mobilização de votos previamente mapeados;</w:t>
      </w:r>
    </w:p>
    <w:p w14:paraId="208E1B10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sustentação narrativa em tempo real;</w:t>
      </w:r>
    </w:p>
    <w:p w14:paraId="06B0E67F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apoio técnico à liderança do governo.</w:t>
      </w:r>
    </w:p>
    <w:p w14:paraId="4B873F29" w14:textId="77777777" w:rsidR="00A05496" w:rsidRPr="00A05496" w:rsidRDefault="00A05496" w:rsidP="00A0549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Ações finais de comunicação</w:t>
      </w:r>
    </w:p>
    <w:p w14:paraId="1E8EDFC0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artigos de opinião;</w:t>
      </w:r>
    </w:p>
    <w:p w14:paraId="6A2A8E6E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entrevistas técnicas;</w:t>
      </w:r>
    </w:p>
    <w:p w14:paraId="7DA70F50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conteúdos explicando “o que se ganha com o acordo”.</w:t>
      </w:r>
    </w:p>
    <w:p w14:paraId="0D036BD9" w14:textId="77777777" w:rsidR="00A05496" w:rsidRPr="00A05496" w:rsidRDefault="00A05496" w:rsidP="00A0549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Pós-ratificação</w:t>
      </w:r>
    </w:p>
    <w:p w14:paraId="574D1A01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elaboração de guia de implementação para o setor;</w:t>
      </w:r>
    </w:p>
    <w:p w14:paraId="43EB7EB7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construção de comitê de acompanhamento da transição tecnológica;</w:t>
      </w:r>
    </w:p>
    <w:p w14:paraId="3C6910F7" w14:textId="77777777" w:rsidR="00A05496" w:rsidRPr="00A05496" w:rsidRDefault="00A05496" w:rsidP="00A05496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articulação com UE para acessar programas de inovação.</w:t>
      </w:r>
    </w:p>
    <w:p w14:paraId="25BCAF72" w14:textId="6CA906CC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2A3687A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4.2 Recursos Necessários</w:t>
      </w:r>
    </w:p>
    <w:p w14:paraId="61EBF5C5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estratégia exige recursos humanos, financeiros e comunicacionais compatíveis com sua complexidade.</w:t>
      </w:r>
    </w:p>
    <w:p w14:paraId="34408486" w14:textId="1493296D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A28C91F" w14:textId="02F5A54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4.2.1 Recursos humanos </w:t>
      </w:r>
    </w:p>
    <w:p w14:paraId="79B865D4" w14:textId="77777777" w:rsidR="00A05496" w:rsidRPr="00A05496" w:rsidRDefault="00A05496" w:rsidP="00A0549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Gerente de Relações Governamentais Sênior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liderança operacional.</w:t>
      </w:r>
    </w:p>
    <w:p w14:paraId="32275F5E" w14:textId="77777777" w:rsidR="00A05496" w:rsidRPr="00A05496" w:rsidRDefault="00A05496" w:rsidP="00A0549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Consultor de Comércio Exterior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análise técnica.</w:t>
      </w:r>
    </w:p>
    <w:p w14:paraId="2B825B76" w14:textId="77777777" w:rsidR="00A05496" w:rsidRPr="00A05496" w:rsidRDefault="00A05496" w:rsidP="00A0549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Economista Industrial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estudos de impacto.</w:t>
      </w:r>
    </w:p>
    <w:p w14:paraId="42FB8E31" w14:textId="77777777" w:rsidR="00A05496" w:rsidRPr="00A05496" w:rsidRDefault="00A05496" w:rsidP="00A0549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Analista Legislativo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monitoramento e articulação.</w:t>
      </w:r>
    </w:p>
    <w:p w14:paraId="478ABCDA" w14:textId="77777777" w:rsidR="00A05496" w:rsidRPr="00A05496" w:rsidRDefault="00A05496" w:rsidP="00A0549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Especialista em Comunicação Estratégica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— gestão midiática.</w:t>
      </w:r>
    </w:p>
    <w:p w14:paraId="307BC2E0" w14:textId="77777777" w:rsidR="00A05496" w:rsidRPr="00A05496" w:rsidRDefault="00A05496" w:rsidP="00A0549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Assessor Regional do Mercosul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— articulação no </w:t>
      </w:r>
      <w:proofErr w:type="spellStart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Parlasur</w:t>
      </w:r>
      <w:proofErr w:type="spell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6EFD063" w14:textId="32EC3C94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1A249C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4.2.2 Orçamento estimado</w:t>
      </w:r>
    </w:p>
    <w:p w14:paraId="4AFB2274" w14:textId="77777777" w:rsidR="00A05496" w:rsidRPr="00A05496" w:rsidRDefault="00A05496" w:rsidP="00A0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Total estimado: </w:t>
      </w: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R$ 800 mil a R$ 1,2 milhão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Inclui:</w:t>
      </w:r>
    </w:p>
    <w:p w14:paraId="1F65954F" w14:textId="77777777" w:rsidR="00A05496" w:rsidRPr="00A05496" w:rsidRDefault="00A05496" w:rsidP="00A0549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estudos técnicos,</w:t>
      </w:r>
    </w:p>
    <w:p w14:paraId="171DB106" w14:textId="77777777" w:rsidR="00A05496" w:rsidRPr="00A05496" w:rsidRDefault="00A05496" w:rsidP="00A0549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produção de relatórios,</w:t>
      </w:r>
    </w:p>
    <w:p w14:paraId="691CE4EE" w14:textId="77777777" w:rsidR="00A05496" w:rsidRPr="00A05496" w:rsidRDefault="00A05496" w:rsidP="00A0549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viagens,</w:t>
      </w:r>
    </w:p>
    <w:p w14:paraId="14876FAE" w14:textId="77777777" w:rsidR="00A05496" w:rsidRPr="00A05496" w:rsidRDefault="00A05496" w:rsidP="00A0549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consultorias especializadas,</w:t>
      </w:r>
    </w:p>
    <w:p w14:paraId="2AD42B4C" w14:textId="77777777" w:rsidR="00A05496" w:rsidRPr="00A05496" w:rsidRDefault="00A05496" w:rsidP="00A0549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campanhas de comunicação,</w:t>
      </w:r>
    </w:p>
    <w:p w14:paraId="288DC838" w14:textId="77777777" w:rsidR="00A05496" w:rsidRPr="00A05496" w:rsidRDefault="00A05496" w:rsidP="00A0549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participação em eventos e audiências.</w:t>
      </w:r>
    </w:p>
    <w:p w14:paraId="6246DC5E" w14:textId="4F6B0255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80DBB0" w14:textId="135F6B42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5. MONITORAMENTO E AVALIAÇÃO</w:t>
      </w:r>
    </w:p>
    <w:p w14:paraId="1178CB1A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monitoramento contínuo é fundamental para antecipar riscos, ajustar táticas e garantir consistência narrativa.</w:t>
      </w:r>
    </w:p>
    <w:p w14:paraId="621467F4" w14:textId="617B39F3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3E4EEBB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5.1 Sistema de Monitoramento Estratégico</w:t>
      </w:r>
    </w:p>
    <w:p w14:paraId="40A755C6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(a) Monitoramento Legislativo</w:t>
      </w:r>
    </w:p>
    <w:p w14:paraId="6E925E99" w14:textId="77777777" w:rsidR="00A05496" w:rsidRPr="00A05496" w:rsidRDefault="00A05496" w:rsidP="00A05496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acompanhamento semanal das comissões;</w:t>
      </w:r>
    </w:p>
    <w:p w14:paraId="00441357" w14:textId="77777777" w:rsidR="00A05496" w:rsidRPr="00A05496" w:rsidRDefault="00A05496" w:rsidP="00A05496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análise de discursos e posicionamentos públicos;</w:t>
      </w:r>
    </w:p>
    <w:p w14:paraId="4EA6988B" w14:textId="77777777" w:rsidR="00A05496" w:rsidRPr="00A05496" w:rsidRDefault="00A05496" w:rsidP="00A05496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avaliação de risco por parlamentar.</w:t>
      </w:r>
    </w:p>
    <w:p w14:paraId="6836DF37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(b) Monitoramento de Imprensa</w:t>
      </w:r>
    </w:p>
    <w:p w14:paraId="1C1E3D97" w14:textId="77777777" w:rsidR="00A05496" w:rsidRPr="00A05496" w:rsidRDefault="00A05496" w:rsidP="00A05496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detecção de narrativas emergentes;</w:t>
      </w:r>
    </w:p>
    <w:p w14:paraId="4F2D7FF4" w14:textId="77777777" w:rsidR="00A05496" w:rsidRPr="00A05496" w:rsidRDefault="00A05496" w:rsidP="00A05496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resposta rápida a notícias distorcidas;</w:t>
      </w:r>
    </w:p>
    <w:p w14:paraId="1F929307" w14:textId="77777777" w:rsidR="00A05496" w:rsidRPr="00A05496" w:rsidRDefault="00A05496" w:rsidP="00A05496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posicionamento proativo em veículos formadores de opinião.</w:t>
      </w:r>
    </w:p>
    <w:p w14:paraId="551F2FC9" w14:textId="77777777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(c) Monitoramento Diplomático</w:t>
      </w:r>
    </w:p>
    <w:p w14:paraId="28790D5C" w14:textId="77777777" w:rsidR="00A05496" w:rsidRPr="00A05496" w:rsidRDefault="00A05496" w:rsidP="00A05496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acompanhamento de manifestações da UE;</w:t>
      </w:r>
    </w:p>
    <w:p w14:paraId="47024602" w14:textId="77777777" w:rsidR="00A05496" w:rsidRPr="00A05496" w:rsidRDefault="00A05496" w:rsidP="00A05496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gestão de expectativas;</w:t>
      </w:r>
    </w:p>
    <w:p w14:paraId="3D448E6C" w14:textId="77777777" w:rsidR="00A05496" w:rsidRPr="00A05496" w:rsidRDefault="00A05496" w:rsidP="00A05496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preservação do texto negociado.</w:t>
      </w:r>
    </w:p>
    <w:p w14:paraId="0A189AF5" w14:textId="45DD97C0" w:rsidR="00A05496" w:rsidRPr="00A05496" w:rsidRDefault="00A05496" w:rsidP="00A054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CFD54AF" w14:textId="1E6232E4" w:rsidR="00A05496" w:rsidRPr="00A05496" w:rsidRDefault="00A05496" w:rsidP="00A0549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 xml:space="preserve">5.2 Avaliação de Impacto </w:t>
      </w:r>
    </w:p>
    <w:p w14:paraId="4DA6B9CE" w14:textId="71A8E11A" w:rsidR="00A05496" w:rsidRPr="00A05496" w:rsidRDefault="00A05496" w:rsidP="00A054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rincipais:</w:t>
      </w:r>
    </w:p>
    <w:p w14:paraId="1032F3D3" w14:textId="77777777" w:rsidR="00A05496" w:rsidRPr="00A05496" w:rsidRDefault="00A05496" w:rsidP="00A0549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Texto automotivo aprovado sem alterações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;</w:t>
      </w:r>
    </w:p>
    <w:p w14:paraId="0DC08CEB" w14:textId="77777777" w:rsidR="00A05496" w:rsidRPr="00A05496" w:rsidRDefault="00A05496" w:rsidP="00A0549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Pareceres favoráveis em CREDN e CRE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;</w:t>
      </w:r>
    </w:p>
    <w:p w14:paraId="2EEACDBE" w14:textId="77777777" w:rsidR="00A05496" w:rsidRPr="00A05496" w:rsidRDefault="00A05496" w:rsidP="00A0549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Apoio público de governadores industriais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;</w:t>
      </w:r>
    </w:p>
    <w:p w14:paraId="00E3B89C" w14:textId="77777777" w:rsidR="00A05496" w:rsidRPr="00A05496" w:rsidRDefault="00A05496" w:rsidP="00A0549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Coalizão ANFAVEA + </w:t>
      </w:r>
      <w:proofErr w:type="gramStart"/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sindicatos ativa</w:t>
      </w:r>
      <w:proofErr w:type="gramEnd"/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;</w:t>
      </w:r>
    </w:p>
    <w:p w14:paraId="3B2DF032" w14:textId="77777777" w:rsidR="00A05496" w:rsidRPr="00A05496" w:rsidRDefault="00A05496" w:rsidP="00A0549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Narrativa dominante favorável na imprensa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;</w:t>
      </w:r>
    </w:p>
    <w:p w14:paraId="6C64787E" w14:textId="77777777" w:rsidR="00A05496" w:rsidRPr="00A05496" w:rsidRDefault="00A05496" w:rsidP="00A0549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0549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Aprovação tranquila em Plenário</w:t>
      </w:r>
      <w:r w:rsidRPr="00A0549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9F899E3" w14:textId="77777777" w:rsidR="00277640" w:rsidRPr="00A05496" w:rsidRDefault="00277640" w:rsidP="00A05496">
      <w:pPr>
        <w:jc w:val="both"/>
        <w:rPr>
          <w:rFonts w:ascii="Times New Roman" w:hAnsi="Times New Roman" w:cs="Times New Roman"/>
        </w:rPr>
      </w:pPr>
    </w:p>
    <w:sectPr w:rsidR="00277640" w:rsidRPr="00A054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D63"/>
    <w:multiLevelType w:val="multilevel"/>
    <w:tmpl w:val="E24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C1F"/>
    <w:multiLevelType w:val="multilevel"/>
    <w:tmpl w:val="D02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2522"/>
    <w:multiLevelType w:val="multilevel"/>
    <w:tmpl w:val="78D4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C451F"/>
    <w:multiLevelType w:val="multilevel"/>
    <w:tmpl w:val="E04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4775"/>
    <w:multiLevelType w:val="multilevel"/>
    <w:tmpl w:val="2054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14631"/>
    <w:multiLevelType w:val="multilevel"/>
    <w:tmpl w:val="3734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C2BFA"/>
    <w:multiLevelType w:val="multilevel"/>
    <w:tmpl w:val="BF3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A51E0"/>
    <w:multiLevelType w:val="multilevel"/>
    <w:tmpl w:val="7D0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B7076"/>
    <w:multiLevelType w:val="multilevel"/>
    <w:tmpl w:val="65A0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F7EC8"/>
    <w:multiLevelType w:val="multilevel"/>
    <w:tmpl w:val="42E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5F68"/>
    <w:multiLevelType w:val="multilevel"/>
    <w:tmpl w:val="ABD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2417B"/>
    <w:multiLevelType w:val="multilevel"/>
    <w:tmpl w:val="79FC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74AC0"/>
    <w:multiLevelType w:val="multilevel"/>
    <w:tmpl w:val="D87A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E5686"/>
    <w:multiLevelType w:val="multilevel"/>
    <w:tmpl w:val="4DB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22612"/>
    <w:multiLevelType w:val="multilevel"/>
    <w:tmpl w:val="5EC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478D6"/>
    <w:multiLevelType w:val="multilevel"/>
    <w:tmpl w:val="D2F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E686F"/>
    <w:multiLevelType w:val="multilevel"/>
    <w:tmpl w:val="5EF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D067F"/>
    <w:multiLevelType w:val="multilevel"/>
    <w:tmpl w:val="C58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714D5"/>
    <w:multiLevelType w:val="multilevel"/>
    <w:tmpl w:val="D6F4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50CA6"/>
    <w:multiLevelType w:val="multilevel"/>
    <w:tmpl w:val="E0AA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C7A33"/>
    <w:multiLevelType w:val="multilevel"/>
    <w:tmpl w:val="6F94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E2733"/>
    <w:multiLevelType w:val="multilevel"/>
    <w:tmpl w:val="132E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C3968"/>
    <w:multiLevelType w:val="multilevel"/>
    <w:tmpl w:val="F6B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C1F0E"/>
    <w:multiLevelType w:val="multilevel"/>
    <w:tmpl w:val="47D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B3088"/>
    <w:multiLevelType w:val="multilevel"/>
    <w:tmpl w:val="05D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87F04"/>
    <w:multiLevelType w:val="multilevel"/>
    <w:tmpl w:val="408C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F3CAB"/>
    <w:multiLevelType w:val="multilevel"/>
    <w:tmpl w:val="64D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E1BE7"/>
    <w:multiLevelType w:val="multilevel"/>
    <w:tmpl w:val="3BE4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54346"/>
    <w:multiLevelType w:val="multilevel"/>
    <w:tmpl w:val="18A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442E0"/>
    <w:multiLevelType w:val="multilevel"/>
    <w:tmpl w:val="97B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0753C"/>
    <w:multiLevelType w:val="multilevel"/>
    <w:tmpl w:val="A302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028FA"/>
    <w:multiLevelType w:val="multilevel"/>
    <w:tmpl w:val="8C1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B3D5B"/>
    <w:multiLevelType w:val="multilevel"/>
    <w:tmpl w:val="1E1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649ED"/>
    <w:multiLevelType w:val="multilevel"/>
    <w:tmpl w:val="AF6C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84A3B"/>
    <w:multiLevelType w:val="multilevel"/>
    <w:tmpl w:val="DDD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0131F"/>
    <w:multiLevelType w:val="multilevel"/>
    <w:tmpl w:val="804E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986AAA"/>
    <w:multiLevelType w:val="multilevel"/>
    <w:tmpl w:val="9364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C545CC"/>
    <w:multiLevelType w:val="multilevel"/>
    <w:tmpl w:val="CB1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2F6FB3"/>
    <w:multiLevelType w:val="multilevel"/>
    <w:tmpl w:val="10B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96186"/>
    <w:multiLevelType w:val="multilevel"/>
    <w:tmpl w:val="24B4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7B70C9"/>
    <w:multiLevelType w:val="multilevel"/>
    <w:tmpl w:val="3F14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903B9"/>
    <w:multiLevelType w:val="multilevel"/>
    <w:tmpl w:val="0368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6A0A36"/>
    <w:multiLevelType w:val="multilevel"/>
    <w:tmpl w:val="D06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27360"/>
    <w:multiLevelType w:val="multilevel"/>
    <w:tmpl w:val="08D8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D089A"/>
    <w:multiLevelType w:val="multilevel"/>
    <w:tmpl w:val="628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60A01"/>
    <w:multiLevelType w:val="multilevel"/>
    <w:tmpl w:val="0BF6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63F13"/>
    <w:multiLevelType w:val="multilevel"/>
    <w:tmpl w:val="DDE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050D2"/>
    <w:multiLevelType w:val="multilevel"/>
    <w:tmpl w:val="BDC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820383">
    <w:abstractNumId w:val="6"/>
  </w:num>
  <w:num w:numId="2" w16cid:durableId="1680695602">
    <w:abstractNumId w:val="38"/>
  </w:num>
  <w:num w:numId="3" w16cid:durableId="859011490">
    <w:abstractNumId w:val="42"/>
  </w:num>
  <w:num w:numId="4" w16cid:durableId="217667444">
    <w:abstractNumId w:val="45"/>
  </w:num>
  <w:num w:numId="5" w16cid:durableId="1548957253">
    <w:abstractNumId w:val="17"/>
  </w:num>
  <w:num w:numId="6" w16cid:durableId="1334912044">
    <w:abstractNumId w:val="22"/>
  </w:num>
  <w:num w:numId="7" w16cid:durableId="670790788">
    <w:abstractNumId w:val="30"/>
  </w:num>
  <w:num w:numId="8" w16cid:durableId="1788428398">
    <w:abstractNumId w:val="28"/>
  </w:num>
  <w:num w:numId="9" w16cid:durableId="149637941">
    <w:abstractNumId w:val="0"/>
  </w:num>
  <w:num w:numId="10" w16cid:durableId="1840385180">
    <w:abstractNumId w:val="1"/>
  </w:num>
  <w:num w:numId="11" w16cid:durableId="1816028004">
    <w:abstractNumId w:val="34"/>
  </w:num>
  <w:num w:numId="12" w16cid:durableId="1485396471">
    <w:abstractNumId w:val="20"/>
  </w:num>
  <w:num w:numId="13" w16cid:durableId="2134902165">
    <w:abstractNumId w:val="8"/>
  </w:num>
  <w:num w:numId="14" w16cid:durableId="682631803">
    <w:abstractNumId w:val="24"/>
  </w:num>
  <w:num w:numId="15" w16cid:durableId="811681169">
    <w:abstractNumId w:val="2"/>
  </w:num>
  <w:num w:numId="16" w16cid:durableId="1838956228">
    <w:abstractNumId w:val="10"/>
  </w:num>
  <w:num w:numId="17" w16cid:durableId="199557477">
    <w:abstractNumId w:val="11"/>
  </w:num>
  <w:num w:numId="18" w16cid:durableId="669065536">
    <w:abstractNumId w:val="16"/>
  </w:num>
  <w:num w:numId="19" w16cid:durableId="2132704863">
    <w:abstractNumId w:val="13"/>
  </w:num>
  <w:num w:numId="20" w16cid:durableId="475535405">
    <w:abstractNumId w:val="31"/>
  </w:num>
  <w:num w:numId="21" w16cid:durableId="648244093">
    <w:abstractNumId w:val="21"/>
  </w:num>
  <w:num w:numId="22" w16cid:durableId="359010070">
    <w:abstractNumId w:val="37"/>
  </w:num>
  <w:num w:numId="23" w16cid:durableId="474831999">
    <w:abstractNumId w:val="40"/>
  </w:num>
  <w:num w:numId="24" w16cid:durableId="1681543946">
    <w:abstractNumId w:val="27"/>
  </w:num>
  <w:num w:numId="25" w16cid:durableId="129249784">
    <w:abstractNumId w:val="43"/>
  </w:num>
  <w:num w:numId="26" w16cid:durableId="509638699">
    <w:abstractNumId w:val="26"/>
  </w:num>
  <w:num w:numId="27" w16cid:durableId="405416383">
    <w:abstractNumId w:val="32"/>
  </w:num>
  <w:num w:numId="28" w16cid:durableId="1800486774">
    <w:abstractNumId w:val="19"/>
  </w:num>
  <w:num w:numId="29" w16cid:durableId="1022777202">
    <w:abstractNumId w:val="33"/>
  </w:num>
  <w:num w:numId="30" w16cid:durableId="1060791538">
    <w:abstractNumId w:val="44"/>
  </w:num>
  <w:num w:numId="31" w16cid:durableId="1929998906">
    <w:abstractNumId w:val="39"/>
  </w:num>
  <w:num w:numId="32" w16cid:durableId="2073235619">
    <w:abstractNumId w:val="46"/>
  </w:num>
  <w:num w:numId="33" w16cid:durableId="652831975">
    <w:abstractNumId w:val="3"/>
  </w:num>
  <w:num w:numId="34" w16cid:durableId="371197275">
    <w:abstractNumId w:val="9"/>
  </w:num>
  <w:num w:numId="35" w16cid:durableId="2032147670">
    <w:abstractNumId w:val="7"/>
  </w:num>
  <w:num w:numId="36" w16cid:durableId="1498035327">
    <w:abstractNumId w:val="35"/>
  </w:num>
  <w:num w:numId="37" w16cid:durableId="1434665222">
    <w:abstractNumId w:val="14"/>
  </w:num>
  <w:num w:numId="38" w16cid:durableId="364914606">
    <w:abstractNumId w:val="25"/>
  </w:num>
  <w:num w:numId="39" w16cid:durableId="1471824342">
    <w:abstractNumId w:val="4"/>
  </w:num>
  <w:num w:numId="40" w16cid:durableId="1287931729">
    <w:abstractNumId w:val="36"/>
  </w:num>
  <w:num w:numId="41" w16cid:durableId="1798064138">
    <w:abstractNumId w:val="12"/>
  </w:num>
  <w:num w:numId="42" w16cid:durableId="863397964">
    <w:abstractNumId w:val="41"/>
  </w:num>
  <w:num w:numId="43" w16cid:durableId="1272472777">
    <w:abstractNumId w:val="5"/>
  </w:num>
  <w:num w:numId="44" w16cid:durableId="1587960970">
    <w:abstractNumId w:val="15"/>
  </w:num>
  <w:num w:numId="45" w16cid:durableId="51318487">
    <w:abstractNumId w:val="29"/>
  </w:num>
  <w:num w:numId="46" w16cid:durableId="1797522963">
    <w:abstractNumId w:val="47"/>
  </w:num>
  <w:num w:numId="47" w16cid:durableId="844632492">
    <w:abstractNumId w:val="23"/>
  </w:num>
  <w:num w:numId="48" w16cid:durableId="5022861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96"/>
    <w:rsid w:val="00277640"/>
    <w:rsid w:val="00912337"/>
    <w:rsid w:val="00A05496"/>
    <w:rsid w:val="00C72C63"/>
    <w:rsid w:val="00E5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A7771"/>
  <w15:chartTrackingRefBased/>
  <w15:docId w15:val="{E4BC5F1A-F213-A647-A562-8AA27B68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5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5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5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5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05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5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54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5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54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5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5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54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54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54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5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54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54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5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A05496"/>
  </w:style>
  <w:style w:type="character" w:styleId="Forte">
    <w:name w:val="Strong"/>
    <w:basedOn w:val="Fontepargpadro"/>
    <w:uiPriority w:val="22"/>
    <w:qFormat/>
    <w:rsid w:val="00A05496"/>
    <w:rPr>
      <w:b/>
      <w:bCs/>
    </w:rPr>
  </w:style>
  <w:style w:type="character" w:styleId="nfase">
    <w:name w:val="Emphasis"/>
    <w:basedOn w:val="Fontepargpadro"/>
    <w:uiPriority w:val="20"/>
    <w:qFormat/>
    <w:rsid w:val="00A05496"/>
    <w:rPr>
      <w:i/>
      <w:iCs/>
    </w:rPr>
  </w:style>
  <w:style w:type="paragraph" w:styleId="SemEspaamento">
    <w:name w:val="No Spacing"/>
    <w:uiPriority w:val="1"/>
    <w:qFormat/>
    <w:rsid w:val="00A054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DAB620-3DC8-5A48-BDA1-9BC1012B6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3641</Words>
  <Characters>19663</Characters>
  <Application>Microsoft Office Word</Application>
  <DocSecurity>0</DocSecurity>
  <Lines>163</Lines>
  <Paragraphs>46</Paragraphs>
  <ScaleCrop>false</ScaleCrop>
  <Company/>
  <LinksUpToDate>false</LinksUpToDate>
  <CharactersWithSpaces>23258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2025-12-12T14:51:00Z</dcterms:created>
  <dcterms:modified xsi:type="dcterms:W3CDTF">2025-12-12T18:30:00Z</dcterms:modified>
</cp:coreProperties>
</file>