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481BF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>PLANO ESTRATÉGICO DE INFLUÊNCIA PARA A RATIFICAÇÃO DO ACORDO MERCOSUL–UNIÃO EUROPEIA</w:t>
      </w:r>
    </w:p>
    <w:p w14:paraId="13E257E1" w14:textId="77777777" w:rsidR="0089424E" w:rsidRPr="0089424E" w:rsidRDefault="0089424E" w:rsidP="0089424E">
      <w:r w:rsidRPr="0089424E">
        <w:rPr>
          <w:i/>
          <w:iCs/>
        </w:rPr>
        <w:t>(Reestruturado conforme o roteiro obrigatório de apresentação)</w:t>
      </w:r>
    </w:p>
    <w:p w14:paraId="6D51FDE5" w14:textId="77777777" w:rsidR="0089424E" w:rsidRPr="0089424E" w:rsidRDefault="0089424E" w:rsidP="0089424E">
      <w:r w:rsidRPr="0089424E">
        <w:pict w14:anchorId="61258D03">
          <v:rect id="_x0000_i1068" style="width:0;height:1.5pt" o:hralign="center" o:hrstd="t" o:hr="t" fillcolor="#a0a0a0" stroked="f"/>
        </w:pict>
      </w:r>
    </w:p>
    <w:p w14:paraId="7D862C01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 xml:space="preserve">1. DEFINIÇÃO DO PROBLEMA OU OBJETIVO — </w:t>
      </w:r>
      <w:r w:rsidRPr="0089424E">
        <w:rPr>
          <w:b/>
          <w:bCs/>
          <w:i/>
          <w:iCs/>
        </w:rPr>
        <w:t>O que queremos?</w:t>
      </w:r>
    </w:p>
    <w:p w14:paraId="1F531F45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>1.1 Status quo e natureza do problema</w:t>
      </w:r>
    </w:p>
    <w:p w14:paraId="52E36C1D" w14:textId="77777777" w:rsidR="0089424E" w:rsidRPr="0089424E" w:rsidRDefault="0089424E" w:rsidP="0089424E">
      <w:pPr>
        <w:numPr>
          <w:ilvl w:val="0"/>
          <w:numId w:val="1"/>
        </w:numPr>
      </w:pPr>
      <w:r w:rsidRPr="0089424E">
        <w:t>A negociação Mercosul–União Europeia (1999–2024) é o processo diplomático-comercial mais longo da história do bloco.</w:t>
      </w:r>
    </w:p>
    <w:p w14:paraId="79B76A66" w14:textId="77777777" w:rsidR="0089424E" w:rsidRPr="0089424E" w:rsidRDefault="0089424E" w:rsidP="0089424E">
      <w:pPr>
        <w:numPr>
          <w:ilvl w:val="0"/>
          <w:numId w:val="1"/>
        </w:numPr>
      </w:pPr>
      <w:r w:rsidRPr="0089424E">
        <w:t>O setor automotivo é um dos pontos mais sensíveis:</w:t>
      </w:r>
    </w:p>
    <w:p w14:paraId="0C79D168" w14:textId="77777777" w:rsidR="0089424E" w:rsidRPr="0089424E" w:rsidRDefault="0089424E" w:rsidP="0089424E">
      <w:pPr>
        <w:numPr>
          <w:ilvl w:val="1"/>
          <w:numId w:val="1"/>
        </w:numPr>
      </w:pPr>
      <w:r w:rsidRPr="0089424E">
        <w:rPr>
          <w:b/>
          <w:bCs/>
        </w:rPr>
        <w:t>Ameaça:</w:t>
      </w:r>
      <w:r w:rsidRPr="0089424E">
        <w:t xml:space="preserve"> risco de desindustrialização, perda de empregos qualificados e queda da competitividade diante da abertura ao mercado europeu.</w:t>
      </w:r>
    </w:p>
    <w:p w14:paraId="38632A1F" w14:textId="77777777" w:rsidR="0089424E" w:rsidRPr="0089424E" w:rsidRDefault="0089424E" w:rsidP="0089424E">
      <w:pPr>
        <w:numPr>
          <w:ilvl w:val="1"/>
          <w:numId w:val="1"/>
        </w:numPr>
      </w:pPr>
      <w:r w:rsidRPr="0089424E">
        <w:rPr>
          <w:b/>
          <w:bCs/>
        </w:rPr>
        <w:t>Oportunidade:</w:t>
      </w:r>
      <w:r w:rsidRPr="0089424E">
        <w:t xml:space="preserve"> inserção do Mercosul na transição para veículos elétricos e tecnologias limpas, desde que acompanhada de prazos extensos e regras estáveis.</w:t>
      </w:r>
    </w:p>
    <w:p w14:paraId="4F53A899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>1.2 Tema central</w:t>
      </w:r>
    </w:p>
    <w:p w14:paraId="5777DE68" w14:textId="77777777" w:rsidR="0089424E" w:rsidRPr="0089424E" w:rsidRDefault="0089424E" w:rsidP="0089424E">
      <w:pPr>
        <w:numPr>
          <w:ilvl w:val="0"/>
          <w:numId w:val="2"/>
        </w:numPr>
      </w:pPr>
      <w:r w:rsidRPr="0089424E">
        <w:t>Anexo Automotivo do Acordo Mercosul–UE, que trata de:</w:t>
      </w:r>
    </w:p>
    <w:p w14:paraId="2C9C1A0B" w14:textId="77777777" w:rsidR="0089424E" w:rsidRPr="0089424E" w:rsidRDefault="0089424E" w:rsidP="0089424E">
      <w:pPr>
        <w:numPr>
          <w:ilvl w:val="1"/>
          <w:numId w:val="2"/>
        </w:numPr>
      </w:pPr>
      <w:r w:rsidRPr="0089424E">
        <w:t>prazos de desgravação tarifária;</w:t>
      </w:r>
    </w:p>
    <w:p w14:paraId="7B9FDECD" w14:textId="77777777" w:rsidR="0089424E" w:rsidRPr="0089424E" w:rsidRDefault="0089424E" w:rsidP="0089424E">
      <w:pPr>
        <w:numPr>
          <w:ilvl w:val="1"/>
          <w:numId w:val="2"/>
        </w:numPr>
      </w:pPr>
      <w:r w:rsidRPr="0089424E">
        <w:t>regras de origem mais rígidas;</w:t>
      </w:r>
    </w:p>
    <w:p w14:paraId="3F335143" w14:textId="77777777" w:rsidR="0089424E" w:rsidRPr="0089424E" w:rsidRDefault="0089424E" w:rsidP="0089424E">
      <w:pPr>
        <w:numPr>
          <w:ilvl w:val="1"/>
          <w:numId w:val="2"/>
        </w:numPr>
      </w:pPr>
      <w:r w:rsidRPr="0089424E">
        <w:t>mecanismos de revisão e compensação.</w:t>
      </w:r>
    </w:p>
    <w:p w14:paraId="2EC15BAC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>1.3 Objetivo final</w:t>
      </w:r>
    </w:p>
    <w:p w14:paraId="4AE69147" w14:textId="77777777" w:rsidR="0089424E" w:rsidRPr="0089424E" w:rsidRDefault="0089424E" w:rsidP="0089424E">
      <w:pPr>
        <w:numPr>
          <w:ilvl w:val="0"/>
          <w:numId w:val="3"/>
        </w:numPr>
      </w:pPr>
      <w:r w:rsidRPr="0089424E">
        <w:rPr>
          <w:b/>
          <w:bCs/>
        </w:rPr>
        <w:t>Assegurar a ratificação do Acordo Mercosul–UE nos parlamentos nacionais</w:t>
      </w:r>
      <w:r w:rsidRPr="0089424E">
        <w:t>, preservando integralmente as conquistas do setor automotivo no texto negociado em dezembro/2024.</w:t>
      </w:r>
    </w:p>
    <w:p w14:paraId="0A6028B0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>1.4 Objetivos específicos</w:t>
      </w:r>
    </w:p>
    <w:p w14:paraId="26059DE3" w14:textId="77777777" w:rsidR="0089424E" w:rsidRPr="0089424E" w:rsidRDefault="0089424E" w:rsidP="0089424E">
      <w:pPr>
        <w:numPr>
          <w:ilvl w:val="0"/>
          <w:numId w:val="4"/>
        </w:numPr>
      </w:pPr>
      <w:r w:rsidRPr="0089424E">
        <w:t>Impedir revisões legislativas que reduzam prazos ou flexibilizem regras de origem.</w:t>
      </w:r>
    </w:p>
    <w:p w14:paraId="4086DEEA" w14:textId="77777777" w:rsidR="0089424E" w:rsidRPr="0089424E" w:rsidRDefault="0089424E" w:rsidP="0089424E">
      <w:pPr>
        <w:numPr>
          <w:ilvl w:val="0"/>
          <w:numId w:val="4"/>
        </w:numPr>
      </w:pPr>
      <w:r w:rsidRPr="0089424E">
        <w:t>Construir ambiente político amplamente favorável ao acordo.</w:t>
      </w:r>
    </w:p>
    <w:p w14:paraId="11227B7F" w14:textId="77777777" w:rsidR="0089424E" w:rsidRPr="0089424E" w:rsidRDefault="0089424E" w:rsidP="0089424E">
      <w:pPr>
        <w:numPr>
          <w:ilvl w:val="0"/>
          <w:numId w:val="4"/>
        </w:numPr>
      </w:pPr>
      <w:r w:rsidRPr="0089424E">
        <w:t>Posicionar a ANFAVEA como ator técnico central e fonte de evidências.</w:t>
      </w:r>
    </w:p>
    <w:p w14:paraId="72E86B5C" w14:textId="77777777" w:rsidR="0089424E" w:rsidRPr="0089424E" w:rsidRDefault="0089424E" w:rsidP="0089424E">
      <w:pPr>
        <w:numPr>
          <w:ilvl w:val="0"/>
          <w:numId w:val="4"/>
        </w:numPr>
      </w:pPr>
      <w:r w:rsidRPr="0089424E">
        <w:t>Consolidar alianças estratégicas com sindicatos, governos estaduais e toda a cadeia automotiva.</w:t>
      </w:r>
    </w:p>
    <w:p w14:paraId="596B996A" w14:textId="77777777" w:rsidR="0089424E" w:rsidRPr="0089424E" w:rsidRDefault="0089424E" w:rsidP="0089424E">
      <w:r w:rsidRPr="0089424E">
        <w:pict w14:anchorId="789F919D">
          <v:rect id="_x0000_i1069" style="width:0;height:1.5pt" o:hralign="center" o:hrstd="t" o:hr="t" fillcolor="#a0a0a0" stroked="f"/>
        </w:pict>
      </w:r>
    </w:p>
    <w:p w14:paraId="0FE94E0E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 xml:space="preserve">2. ANÁLISE DO CENÁRIO POLÍTICO — </w:t>
      </w:r>
      <w:r w:rsidRPr="0089424E">
        <w:rPr>
          <w:b/>
          <w:bCs/>
          <w:i/>
          <w:iCs/>
        </w:rPr>
        <w:t>Onde estamos?</w:t>
      </w:r>
    </w:p>
    <w:p w14:paraId="04641AB3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>2.1 Contexto e momento político</w:t>
      </w:r>
    </w:p>
    <w:p w14:paraId="0F60ED91" w14:textId="77777777" w:rsidR="0089424E" w:rsidRPr="0089424E" w:rsidRDefault="0089424E" w:rsidP="0089424E">
      <w:pPr>
        <w:numPr>
          <w:ilvl w:val="0"/>
          <w:numId w:val="5"/>
        </w:numPr>
      </w:pPr>
      <w:r w:rsidRPr="0089424E">
        <w:t>Após mais de 20 anos de impasses, o capítulo automotivo foi destravado em 18/12/2024.</w:t>
      </w:r>
    </w:p>
    <w:p w14:paraId="1486916B" w14:textId="77777777" w:rsidR="0089424E" w:rsidRPr="0089424E" w:rsidRDefault="0089424E" w:rsidP="0089424E">
      <w:pPr>
        <w:numPr>
          <w:ilvl w:val="0"/>
          <w:numId w:val="5"/>
        </w:numPr>
      </w:pPr>
      <w:r w:rsidRPr="0089424E">
        <w:lastRenderedPageBreak/>
        <w:t>O texto final incorporou prazos e salvaguardas defendidos historicamente pela ANFAVEA, tornando o momento uma janela política rara e decisiva.</w:t>
      </w:r>
    </w:p>
    <w:p w14:paraId="09858320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>2.2 Arenas decisórias relevantes</w:t>
      </w:r>
    </w:p>
    <w:p w14:paraId="62042084" w14:textId="77777777" w:rsidR="0089424E" w:rsidRPr="0089424E" w:rsidRDefault="0089424E" w:rsidP="0089424E">
      <w:r w:rsidRPr="0089424E">
        <w:rPr>
          <w:b/>
          <w:bCs/>
        </w:rPr>
        <w:t>Executivo Regional:</w:t>
      </w:r>
      <w:r w:rsidRPr="0089424E">
        <w:t xml:space="preserve"> GMC e mesas técnicas.</w:t>
      </w:r>
      <w:r w:rsidRPr="0089424E">
        <w:br/>
      </w:r>
      <w:r w:rsidRPr="0089424E">
        <w:rPr>
          <w:b/>
          <w:bCs/>
        </w:rPr>
        <w:t>Executivo Nacional:</w:t>
      </w:r>
      <w:r w:rsidRPr="0089424E">
        <w:t xml:space="preserve"> MDIC, MRE, Casa Civil.</w:t>
      </w:r>
      <w:r w:rsidRPr="0089424E">
        <w:br/>
      </w:r>
      <w:r w:rsidRPr="0089424E">
        <w:rPr>
          <w:b/>
          <w:bCs/>
        </w:rPr>
        <w:t>Legislativo Regional:</w:t>
      </w:r>
      <w:r w:rsidRPr="0089424E">
        <w:t xml:space="preserve"> </w:t>
      </w:r>
      <w:proofErr w:type="spellStart"/>
      <w:r w:rsidRPr="0089424E">
        <w:t>Parlasur</w:t>
      </w:r>
      <w:proofErr w:type="spellEnd"/>
      <w:r w:rsidRPr="0089424E">
        <w:t>.</w:t>
      </w:r>
      <w:r w:rsidRPr="0089424E">
        <w:br/>
      </w:r>
      <w:r w:rsidRPr="0089424E">
        <w:rPr>
          <w:b/>
          <w:bCs/>
        </w:rPr>
        <w:t>Legislativo Nacional:</w:t>
      </w:r>
    </w:p>
    <w:p w14:paraId="53604324" w14:textId="77777777" w:rsidR="0089424E" w:rsidRPr="0089424E" w:rsidRDefault="0089424E" w:rsidP="0089424E">
      <w:pPr>
        <w:numPr>
          <w:ilvl w:val="0"/>
          <w:numId w:val="6"/>
        </w:numPr>
      </w:pPr>
      <w:r w:rsidRPr="0089424E">
        <w:t>Câmara dos Deputados: CREDN, CCJ, Plenário.</w:t>
      </w:r>
    </w:p>
    <w:p w14:paraId="2EFC9817" w14:textId="77777777" w:rsidR="0089424E" w:rsidRPr="0089424E" w:rsidRDefault="0089424E" w:rsidP="0089424E">
      <w:pPr>
        <w:numPr>
          <w:ilvl w:val="0"/>
          <w:numId w:val="6"/>
        </w:numPr>
      </w:pPr>
      <w:r w:rsidRPr="0089424E">
        <w:t>Senado Federal: CRE, CCJ, Plenário.</w:t>
      </w:r>
    </w:p>
    <w:p w14:paraId="2B63864B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>2.3 Stakeholders — posição e influência</w:t>
      </w:r>
    </w:p>
    <w:p w14:paraId="2423C038" w14:textId="77777777" w:rsidR="0089424E" w:rsidRPr="0089424E" w:rsidRDefault="0089424E" w:rsidP="0089424E">
      <w:pPr>
        <w:numPr>
          <w:ilvl w:val="0"/>
          <w:numId w:val="7"/>
        </w:numPr>
      </w:pPr>
      <w:r w:rsidRPr="0089424E">
        <w:rPr>
          <w:b/>
          <w:bCs/>
        </w:rPr>
        <w:t>ANFAVEA:</w:t>
      </w:r>
      <w:r w:rsidRPr="0089424E">
        <w:t xml:space="preserve"> favorável; influência muito alta.</w:t>
      </w:r>
    </w:p>
    <w:p w14:paraId="0A91D713" w14:textId="77777777" w:rsidR="0089424E" w:rsidRPr="0089424E" w:rsidRDefault="0089424E" w:rsidP="0089424E">
      <w:pPr>
        <w:numPr>
          <w:ilvl w:val="0"/>
          <w:numId w:val="7"/>
        </w:numPr>
      </w:pPr>
      <w:r w:rsidRPr="0089424E">
        <w:rPr>
          <w:b/>
          <w:bCs/>
        </w:rPr>
        <w:t>SINDIPEÇAS e sindicatos automotivos:</w:t>
      </w:r>
      <w:r w:rsidRPr="0089424E">
        <w:t xml:space="preserve"> favoráveis; influência média-alta.</w:t>
      </w:r>
    </w:p>
    <w:p w14:paraId="17F4A642" w14:textId="77777777" w:rsidR="0089424E" w:rsidRPr="0089424E" w:rsidRDefault="0089424E" w:rsidP="0089424E">
      <w:pPr>
        <w:numPr>
          <w:ilvl w:val="0"/>
          <w:numId w:val="7"/>
        </w:numPr>
      </w:pPr>
      <w:r w:rsidRPr="0089424E">
        <w:rPr>
          <w:b/>
          <w:bCs/>
        </w:rPr>
        <w:t>MDIC e MRE:</w:t>
      </w:r>
      <w:r w:rsidRPr="0089424E">
        <w:t xml:space="preserve"> favoráveis; influência alta.</w:t>
      </w:r>
    </w:p>
    <w:p w14:paraId="1F9AE7DA" w14:textId="77777777" w:rsidR="0089424E" w:rsidRPr="0089424E" w:rsidRDefault="0089424E" w:rsidP="0089424E">
      <w:pPr>
        <w:numPr>
          <w:ilvl w:val="0"/>
          <w:numId w:val="7"/>
        </w:numPr>
      </w:pPr>
      <w:r w:rsidRPr="0089424E">
        <w:rPr>
          <w:b/>
          <w:bCs/>
        </w:rPr>
        <w:t>Comissão Europeia:</w:t>
      </w:r>
      <w:r w:rsidRPr="0089424E">
        <w:t xml:space="preserve"> favorável; influência alta.</w:t>
      </w:r>
    </w:p>
    <w:p w14:paraId="14BD60AD" w14:textId="77777777" w:rsidR="0089424E" w:rsidRPr="0089424E" w:rsidRDefault="0089424E" w:rsidP="0089424E">
      <w:pPr>
        <w:numPr>
          <w:ilvl w:val="0"/>
          <w:numId w:val="7"/>
        </w:numPr>
      </w:pPr>
      <w:r w:rsidRPr="0089424E">
        <w:rPr>
          <w:b/>
          <w:bCs/>
        </w:rPr>
        <w:t>Agronegócio:</w:t>
      </w:r>
      <w:r w:rsidRPr="0089424E">
        <w:t xml:space="preserve"> favorável, mas com prioridades distintas; influência alta.</w:t>
      </w:r>
    </w:p>
    <w:p w14:paraId="40329574" w14:textId="77777777" w:rsidR="0089424E" w:rsidRPr="0089424E" w:rsidRDefault="0089424E" w:rsidP="0089424E">
      <w:pPr>
        <w:numPr>
          <w:ilvl w:val="0"/>
          <w:numId w:val="7"/>
        </w:numPr>
      </w:pPr>
      <w:r w:rsidRPr="0089424E">
        <w:rPr>
          <w:b/>
          <w:bCs/>
        </w:rPr>
        <w:t>Ambientalistas:</w:t>
      </w:r>
      <w:r w:rsidRPr="0089424E">
        <w:t xml:space="preserve"> posição variável; influência média.</w:t>
      </w:r>
    </w:p>
    <w:p w14:paraId="6F9C5D5A" w14:textId="77777777" w:rsidR="0089424E" w:rsidRPr="0089424E" w:rsidRDefault="0089424E" w:rsidP="0089424E">
      <w:pPr>
        <w:numPr>
          <w:ilvl w:val="0"/>
          <w:numId w:val="7"/>
        </w:numPr>
      </w:pPr>
      <w:r w:rsidRPr="0089424E">
        <w:rPr>
          <w:b/>
          <w:bCs/>
        </w:rPr>
        <w:t>Imprensa:</w:t>
      </w:r>
      <w:r w:rsidRPr="0089424E">
        <w:t xml:space="preserve"> influencia opinião pública; papel crítico na formação da narrativa.</w:t>
      </w:r>
    </w:p>
    <w:p w14:paraId="5CB63A35" w14:textId="77777777" w:rsidR="0089424E" w:rsidRPr="0089424E" w:rsidRDefault="0089424E" w:rsidP="0089424E">
      <w:r w:rsidRPr="0089424E">
        <w:pict w14:anchorId="1CA238F6">
          <v:rect id="_x0000_i1070" style="width:0;height:1.5pt" o:hralign="center" o:hrstd="t" o:hr="t" fillcolor="#a0a0a0" stroked="f"/>
        </w:pict>
      </w:r>
    </w:p>
    <w:p w14:paraId="55E3EE7A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 xml:space="preserve">3. FORMULAÇÃO DAS ESTRATÉGIAS — </w:t>
      </w:r>
      <w:r w:rsidRPr="0089424E">
        <w:rPr>
          <w:b/>
          <w:bCs/>
          <w:i/>
          <w:iCs/>
        </w:rPr>
        <w:t>Como faremos?</w:t>
      </w:r>
    </w:p>
    <w:p w14:paraId="24409564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>3.1 Estratégias de lobby direto</w:t>
      </w:r>
    </w:p>
    <w:p w14:paraId="5CAFD35A" w14:textId="77777777" w:rsidR="0089424E" w:rsidRPr="0089424E" w:rsidRDefault="0089424E" w:rsidP="0089424E">
      <w:pPr>
        <w:numPr>
          <w:ilvl w:val="0"/>
          <w:numId w:val="8"/>
        </w:numPr>
      </w:pPr>
      <w:r w:rsidRPr="0089424E">
        <w:t>Engajamento permanente com MDIC e MRE para sustentação técnica do acordo.</w:t>
      </w:r>
    </w:p>
    <w:p w14:paraId="604BFC1C" w14:textId="77777777" w:rsidR="0089424E" w:rsidRPr="0089424E" w:rsidRDefault="0089424E" w:rsidP="0089424E">
      <w:pPr>
        <w:numPr>
          <w:ilvl w:val="0"/>
          <w:numId w:val="8"/>
        </w:numPr>
      </w:pPr>
      <w:r w:rsidRPr="0089424E">
        <w:t>Elaboração e envio de notas técnicas dirigidas a relatores, líderes e presidentes de comissões.</w:t>
      </w:r>
    </w:p>
    <w:p w14:paraId="5E13A4E6" w14:textId="77777777" w:rsidR="0089424E" w:rsidRPr="0089424E" w:rsidRDefault="0089424E" w:rsidP="0089424E">
      <w:pPr>
        <w:numPr>
          <w:ilvl w:val="0"/>
          <w:numId w:val="8"/>
        </w:numPr>
      </w:pPr>
      <w:r w:rsidRPr="0089424E">
        <w:t xml:space="preserve">Atuação ativa no </w:t>
      </w:r>
      <w:proofErr w:type="spellStart"/>
      <w:r w:rsidRPr="0089424E">
        <w:t>Parlasur</w:t>
      </w:r>
      <w:proofErr w:type="spellEnd"/>
      <w:r w:rsidRPr="0089424E">
        <w:t>, reforçando alinhamento regional.</w:t>
      </w:r>
    </w:p>
    <w:p w14:paraId="32A9E685" w14:textId="77777777" w:rsidR="0089424E" w:rsidRPr="0089424E" w:rsidRDefault="0089424E" w:rsidP="0089424E">
      <w:pPr>
        <w:numPr>
          <w:ilvl w:val="0"/>
          <w:numId w:val="8"/>
        </w:numPr>
      </w:pPr>
      <w:r w:rsidRPr="0089424E">
        <w:t>Mobilização de governadores de estados industriais para apoio público e para contato direto com bancadas estaduais.</w:t>
      </w:r>
    </w:p>
    <w:p w14:paraId="3AFD436D" w14:textId="77777777" w:rsidR="0089424E" w:rsidRPr="0089424E" w:rsidRDefault="0089424E" w:rsidP="0089424E">
      <w:pPr>
        <w:numPr>
          <w:ilvl w:val="0"/>
          <w:numId w:val="8"/>
        </w:numPr>
      </w:pPr>
      <w:r w:rsidRPr="0089424E">
        <w:t>Participação estratégica em audiências públicas na Câmara e no Senado.</w:t>
      </w:r>
    </w:p>
    <w:p w14:paraId="21106E89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>3.2 Estratégias de lobby indireto</w:t>
      </w:r>
    </w:p>
    <w:p w14:paraId="0E6D519E" w14:textId="77777777" w:rsidR="0089424E" w:rsidRPr="0089424E" w:rsidRDefault="0089424E" w:rsidP="0089424E">
      <w:pPr>
        <w:numPr>
          <w:ilvl w:val="0"/>
          <w:numId w:val="9"/>
        </w:numPr>
      </w:pPr>
      <w:r w:rsidRPr="0089424E">
        <w:t>Construção de coalizão ANFAVEA + sindicatos para reforçar legitimidade social.</w:t>
      </w:r>
    </w:p>
    <w:p w14:paraId="12E0D7B1" w14:textId="77777777" w:rsidR="0089424E" w:rsidRPr="0089424E" w:rsidRDefault="0089424E" w:rsidP="0089424E">
      <w:pPr>
        <w:numPr>
          <w:ilvl w:val="0"/>
          <w:numId w:val="9"/>
        </w:numPr>
      </w:pPr>
      <w:r w:rsidRPr="0089424E">
        <w:t>Campanhas segmentadas na imprensa, com mensagens de impacto econômico e social.</w:t>
      </w:r>
    </w:p>
    <w:p w14:paraId="56BF6B1B" w14:textId="77777777" w:rsidR="0089424E" w:rsidRPr="0089424E" w:rsidRDefault="0089424E" w:rsidP="0089424E">
      <w:pPr>
        <w:numPr>
          <w:ilvl w:val="0"/>
          <w:numId w:val="9"/>
        </w:numPr>
      </w:pPr>
      <w:r w:rsidRPr="0089424E">
        <w:t>Produção de relatórios executivos, dossiês comparativos e análises de impacto.</w:t>
      </w:r>
    </w:p>
    <w:p w14:paraId="087CC16E" w14:textId="77777777" w:rsidR="0089424E" w:rsidRPr="0089424E" w:rsidRDefault="0089424E" w:rsidP="0089424E">
      <w:pPr>
        <w:numPr>
          <w:ilvl w:val="0"/>
          <w:numId w:val="9"/>
        </w:numPr>
      </w:pPr>
      <w:r w:rsidRPr="0089424E">
        <w:t>Consolidação de narrativas baseadas em dados econômicos, emprego e competitividade global.</w:t>
      </w:r>
    </w:p>
    <w:p w14:paraId="35154B8A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lastRenderedPageBreak/>
        <w:t>3.3 Narrativas e argumentos por público-alvo</w:t>
      </w:r>
    </w:p>
    <w:p w14:paraId="0CFFB7EA" w14:textId="77777777" w:rsidR="0089424E" w:rsidRPr="0089424E" w:rsidRDefault="0089424E" w:rsidP="0089424E">
      <w:pPr>
        <w:numPr>
          <w:ilvl w:val="0"/>
          <w:numId w:val="10"/>
        </w:numPr>
      </w:pPr>
      <w:r w:rsidRPr="0089424E">
        <w:rPr>
          <w:b/>
          <w:bCs/>
        </w:rPr>
        <w:t>Para o Congresso Nacional:</w:t>
      </w:r>
      <w:r w:rsidRPr="0089424E">
        <w:br/>
      </w:r>
      <w:r w:rsidRPr="0089424E">
        <w:rPr>
          <w:i/>
          <w:iCs/>
        </w:rPr>
        <w:t>“Sem prazos de 18–30 anos, o Brasil compromete sua capacidade de competir na transição energética global.”</w:t>
      </w:r>
    </w:p>
    <w:p w14:paraId="493F4A20" w14:textId="77777777" w:rsidR="0089424E" w:rsidRPr="0089424E" w:rsidRDefault="0089424E" w:rsidP="0089424E">
      <w:pPr>
        <w:numPr>
          <w:ilvl w:val="0"/>
          <w:numId w:val="10"/>
        </w:numPr>
      </w:pPr>
      <w:r w:rsidRPr="0089424E">
        <w:rPr>
          <w:b/>
          <w:bCs/>
        </w:rPr>
        <w:t>Para a sociedade:</w:t>
      </w:r>
      <w:r w:rsidRPr="0089424E">
        <w:br/>
      </w:r>
      <w:r w:rsidRPr="0089424E">
        <w:rPr>
          <w:i/>
          <w:iCs/>
        </w:rPr>
        <w:t>“O acordo protege empregos atuais enquanto prepara o país para a eletrificação e inovação industrial.”</w:t>
      </w:r>
    </w:p>
    <w:p w14:paraId="1C0B775B" w14:textId="77777777" w:rsidR="0089424E" w:rsidRPr="0089424E" w:rsidRDefault="0089424E" w:rsidP="0089424E">
      <w:pPr>
        <w:numPr>
          <w:ilvl w:val="0"/>
          <w:numId w:val="10"/>
        </w:numPr>
      </w:pPr>
      <w:r w:rsidRPr="0089424E">
        <w:rPr>
          <w:b/>
          <w:bCs/>
        </w:rPr>
        <w:t xml:space="preserve">Para o </w:t>
      </w:r>
      <w:proofErr w:type="spellStart"/>
      <w:r w:rsidRPr="0089424E">
        <w:rPr>
          <w:b/>
          <w:bCs/>
        </w:rPr>
        <w:t>Parlasur</w:t>
      </w:r>
      <w:proofErr w:type="spellEnd"/>
      <w:r w:rsidRPr="0089424E">
        <w:rPr>
          <w:b/>
          <w:bCs/>
        </w:rPr>
        <w:t>:</w:t>
      </w:r>
      <w:r w:rsidRPr="0089424E">
        <w:br/>
      </w:r>
      <w:r w:rsidRPr="0089424E">
        <w:rPr>
          <w:i/>
          <w:iCs/>
        </w:rPr>
        <w:t>“O capítulo automotivo garante equilíbrio regional e fortalece a soberania produtiva do Mercosul.”</w:t>
      </w:r>
    </w:p>
    <w:p w14:paraId="7EEEADB4" w14:textId="77777777" w:rsidR="0089424E" w:rsidRPr="0089424E" w:rsidRDefault="0089424E" w:rsidP="0089424E">
      <w:r w:rsidRPr="0089424E">
        <w:pict w14:anchorId="166FF1D6">
          <v:rect id="_x0000_i1071" style="width:0;height:1.5pt" o:hralign="center" o:hrstd="t" o:hr="t" fillcolor="#a0a0a0" stroked="f"/>
        </w:pict>
      </w:r>
    </w:p>
    <w:p w14:paraId="258AD5D1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 xml:space="preserve">4. CRONOGRAMA E RECURSOS — </w:t>
      </w:r>
      <w:r w:rsidRPr="0089424E">
        <w:rPr>
          <w:b/>
          <w:bCs/>
          <w:i/>
          <w:iCs/>
        </w:rPr>
        <w:t>Quando e com o quê?</w:t>
      </w:r>
    </w:p>
    <w:p w14:paraId="5A397D7A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>4.1 Cronograma proposto</w:t>
      </w:r>
    </w:p>
    <w:p w14:paraId="6A8FA741" w14:textId="77777777" w:rsidR="0089424E" w:rsidRPr="0089424E" w:rsidRDefault="0089424E" w:rsidP="0089424E">
      <w:pPr>
        <w:numPr>
          <w:ilvl w:val="0"/>
          <w:numId w:val="11"/>
        </w:numPr>
      </w:pPr>
      <w:r w:rsidRPr="0089424E">
        <w:rPr>
          <w:b/>
          <w:bCs/>
        </w:rPr>
        <w:t>1º trimestre:</w:t>
      </w:r>
      <w:r w:rsidRPr="0089424E">
        <w:t xml:space="preserve"> consolidação técnica, definição de mensagens e mapeamento completo de stakeholders.</w:t>
      </w:r>
    </w:p>
    <w:p w14:paraId="24106512" w14:textId="77777777" w:rsidR="0089424E" w:rsidRPr="0089424E" w:rsidRDefault="0089424E" w:rsidP="0089424E">
      <w:pPr>
        <w:numPr>
          <w:ilvl w:val="0"/>
          <w:numId w:val="11"/>
        </w:numPr>
      </w:pPr>
      <w:r w:rsidRPr="0089424E">
        <w:rPr>
          <w:b/>
          <w:bCs/>
        </w:rPr>
        <w:t>2º trimestre:</w:t>
      </w:r>
      <w:r w:rsidRPr="0089424E">
        <w:t xml:space="preserve"> fortalecimento de coalizões (ANFAVEA + sindicatos) e articulação no </w:t>
      </w:r>
      <w:proofErr w:type="spellStart"/>
      <w:r w:rsidRPr="0089424E">
        <w:t>Parlasur</w:t>
      </w:r>
      <w:proofErr w:type="spellEnd"/>
      <w:r w:rsidRPr="0089424E">
        <w:t>.</w:t>
      </w:r>
    </w:p>
    <w:p w14:paraId="24023211" w14:textId="77777777" w:rsidR="0089424E" w:rsidRPr="0089424E" w:rsidRDefault="0089424E" w:rsidP="0089424E">
      <w:pPr>
        <w:numPr>
          <w:ilvl w:val="0"/>
          <w:numId w:val="11"/>
        </w:numPr>
      </w:pPr>
      <w:r w:rsidRPr="0089424E">
        <w:rPr>
          <w:b/>
          <w:bCs/>
        </w:rPr>
        <w:t>3º trimestre:</w:t>
      </w:r>
      <w:r w:rsidRPr="0089424E">
        <w:t xml:space="preserve"> ofensiva parlamentar (CREDN, CRE, CCJ e lideranças).</w:t>
      </w:r>
    </w:p>
    <w:p w14:paraId="03477771" w14:textId="77777777" w:rsidR="0089424E" w:rsidRPr="0089424E" w:rsidRDefault="0089424E" w:rsidP="0089424E">
      <w:pPr>
        <w:numPr>
          <w:ilvl w:val="0"/>
          <w:numId w:val="11"/>
        </w:numPr>
      </w:pPr>
      <w:r w:rsidRPr="0089424E">
        <w:rPr>
          <w:b/>
          <w:bCs/>
        </w:rPr>
        <w:t>4º trimestre:</w:t>
      </w:r>
      <w:r w:rsidRPr="0089424E">
        <w:t xml:space="preserve"> intensificação da comunicação pública e preparação para votação final nos plenários.</w:t>
      </w:r>
    </w:p>
    <w:p w14:paraId="67BDE58B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>4.2 Recursos necessários</w:t>
      </w:r>
    </w:p>
    <w:p w14:paraId="7B1BE7E0" w14:textId="77777777" w:rsidR="0089424E" w:rsidRPr="0089424E" w:rsidRDefault="0089424E" w:rsidP="0089424E">
      <w:pPr>
        <w:numPr>
          <w:ilvl w:val="0"/>
          <w:numId w:val="12"/>
        </w:numPr>
      </w:pPr>
      <w:r w:rsidRPr="0089424E">
        <w:t>Equipe técnica multidisciplinar (política, econômica, jurídica e comunicacional).</w:t>
      </w:r>
    </w:p>
    <w:p w14:paraId="789B802C" w14:textId="77777777" w:rsidR="0089424E" w:rsidRPr="0089424E" w:rsidRDefault="0089424E" w:rsidP="0089424E">
      <w:pPr>
        <w:numPr>
          <w:ilvl w:val="0"/>
          <w:numId w:val="12"/>
        </w:numPr>
      </w:pPr>
      <w:r w:rsidRPr="0089424E">
        <w:t xml:space="preserve">Recursos financeiros estimados em </w:t>
      </w:r>
      <w:r w:rsidRPr="0089424E">
        <w:rPr>
          <w:b/>
          <w:bCs/>
        </w:rPr>
        <w:t>R$ 800 mil</w:t>
      </w:r>
      <w:r w:rsidRPr="0089424E">
        <w:t xml:space="preserve"> ao longo do ciclo.</w:t>
      </w:r>
    </w:p>
    <w:p w14:paraId="0091054F" w14:textId="77777777" w:rsidR="0089424E" w:rsidRPr="0089424E" w:rsidRDefault="0089424E" w:rsidP="0089424E">
      <w:pPr>
        <w:numPr>
          <w:ilvl w:val="0"/>
          <w:numId w:val="12"/>
        </w:numPr>
      </w:pPr>
      <w:r w:rsidRPr="0089424E">
        <w:t>Produção de materiais de comunicação premium (relatórios, vídeos explicativos, infográficos, briefings).</w:t>
      </w:r>
    </w:p>
    <w:p w14:paraId="56855BC6" w14:textId="77777777" w:rsidR="0089424E" w:rsidRPr="0089424E" w:rsidRDefault="0089424E" w:rsidP="0089424E">
      <w:r w:rsidRPr="0089424E">
        <w:pict w14:anchorId="5F9D689F">
          <v:rect id="_x0000_i1072" style="width:0;height:1.5pt" o:hralign="center" o:hrstd="t" o:hr="t" fillcolor="#a0a0a0" stroked="f"/>
        </w:pict>
      </w:r>
    </w:p>
    <w:p w14:paraId="551E9DFC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 xml:space="preserve">5. MONITORAMENTO E AVALIAÇÃO — </w:t>
      </w:r>
      <w:r w:rsidRPr="0089424E">
        <w:rPr>
          <w:b/>
          <w:bCs/>
          <w:i/>
          <w:iCs/>
        </w:rPr>
        <w:t>O que aconteceu?</w:t>
      </w:r>
    </w:p>
    <w:p w14:paraId="129FB6CC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>5.1 Monitoramento</w:t>
      </w:r>
    </w:p>
    <w:p w14:paraId="14347951" w14:textId="77777777" w:rsidR="0089424E" w:rsidRPr="0089424E" w:rsidRDefault="0089424E" w:rsidP="0089424E">
      <w:pPr>
        <w:numPr>
          <w:ilvl w:val="0"/>
          <w:numId w:val="13"/>
        </w:numPr>
      </w:pPr>
      <w:r w:rsidRPr="0089424E">
        <w:t>Acompanhamento sistemático da tramitação em CREDN, CRE, CCJ e relatorias.</w:t>
      </w:r>
    </w:p>
    <w:p w14:paraId="3C1EDDA9" w14:textId="77777777" w:rsidR="0089424E" w:rsidRPr="0089424E" w:rsidRDefault="0089424E" w:rsidP="0089424E">
      <w:pPr>
        <w:numPr>
          <w:ilvl w:val="0"/>
          <w:numId w:val="13"/>
        </w:numPr>
      </w:pPr>
      <w:r w:rsidRPr="0089424E">
        <w:t>Mapeamento contínuo de narrativas contrárias e favoráveis na imprensa e redes.</w:t>
      </w:r>
    </w:p>
    <w:p w14:paraId="072A6FF2" w14:textId="77777777" w:rsidR="0089424E" w:rsidRPr="0089424E" w:rsidRDefault="0089424E" w:rsidP="0089424E">
      <w:pPr>
        <w:numPr>
          <w:ilvl w:val="0"/>
          <w:numId w:val="13"/>
        </w:numPr>
      </w:pPr>
      <w:r w:rsidRPr="0089424E">
        <w:t>Atualização periódica de análise de riscos políticos, econômicos e reputacionais.</w:t>
      </w:r>
    </w:p>
    <w:p w14:paraId="02153856" w14:textId="77777777" w:rsidR="0089424E" w:rsidRPr="0089424E" w:rsidRDefault="0089424E" w:rsidP="0089424E">
      <w:pPr>
        <w:rPr>
          <w:b/>
          <w:bCs/>
        </w:rPr>
      </w:pPr>
      <w:r w:rsidRPr="0089424E">
        <w:rPr>
          <w:b/>
          <w:bCs/>
        </w:rPr>
        <w:t>5.2 Avaliação e indicadores de sucesso</w:t>
      </w:r>
    </w:p>
    <w:p w14:paraId="031EEF2C" w14:textId="77777777" w:rsidR="0089424E" w:rsidRPr="0089424E" w:rsidRDefault="0089424E" w:rsidP="0089424E">
      <w:pPr>
        <w:numPr>
          <w:ilvl w:val="0"/>
          <w:numId w:val="14"/>
        </w:numPr>
      </w:pPr>
      <w:r w:rsidRPr="0089424E">
        <w:t>Preservação dos prazos de desgravação entre 18 e 30 anos.</w:t>
      </w:r>
    </w:p>
    <w:p w14:paraId="54CA19BE" w14:textId="77777777" w:rsidR="0089424E" w:rsidRPr="0089424E" w:rsidRDefault="0089424E" w:rsidP="0089424E">
      <w:pPr>
        <w:numPr>
          <w:ilvl w:val="0"/>
          <w:numId w:val="14"/>
        </w:numPr>
      </w:pPr>
      <w:r w:rsidRPr="0089424E">
        <w:t>Manutenção integral das regras de origem negociadas.</w:t>
      </w:r>
    </w:p>
    <w:p w14:paraId="684A65AF" w14:textId="77777777" w:rsidR="0089424E" w:rsidRPr="0089424E" w:rsidRDefault="0089424E" w:rsidP="0089424E">
      <w:pPr>
        <w:numPr>
          <w:ilvl w:val="0"/>
          <w:numId w:val="14"/>
        </w:numPr>
      </w:pPr>
      <w:r w:rsidRPr="0089424E">
        <w:t>Aprovação do acordo nas comissões estratégicas (CREDN e CRE).</w:t>
      </w:r>
    </w:p>
    <w:p w14:paraId="092BD0B5" w14:textId="77777777" w:rsidR="0089424E" w:rsidRPr="0089424E" w:rsidRDefault="0089424E" w:rsidP="0089424E">
      <w:pPr>
        <w:numPr>
          <w:ilvl w:val="0"/>
          <w:numId w:val="14"/>
        </w:numPr>
      </w:pPr>
      <w:r w:rsidRPr="0089424E">
        <w:lastRenderedPageBreak/>
        <w:t>Aprovação final nos plenários da Câmara e do Senado.</w:t>
      </w:r>
    </w:p>
    <w:p w14:paraId="70F252F8" w14:textId="77777777" w:rsidR="0089424E" w:rsidRPr="0089424E" w:rsidRDefault="0089424E" w:rsidP="0089424E">
      <w:pPr>
        <w:numPr>
          <w:ilvl w:val="0"/>
          <w:numId w:val="14"/>
        </w:numPr>
      </w:pPr>
      <w:r w:rsidRPr="0089424E">
        <w:t>Consolidação da ANFAVEA como referência técnica central no debate.</w:t>
      </w:r>
    </w:p>
    <w:p w14:paraId="1B65DC2C" w14:textId="77777777" w:rsidR="0089424E" w:rsidRPr="0089424E" w:rsidRDefault="0089424E" w:rsidP="0089424E">
      <w:r w:rsidRPr="0089424E">
        <w:pict w14:anchorId="34C37959">
          <v:rect id="_x0000_i1073" style="width:0;height:1.5pt" o:hralign="center" o:hrstd="t" o:hr="t" fillcolor="#a0a0a0" stroked="f"/>
        </w:pict>
      </w:r>
    </w:p>
    <w:p w14:paraId="5A8D916B" w14:textId="77777777" w:rsidR="002075DF" w:rsidRDefault="002075DF"/>
    <w:sectPr w:rsidR="002075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73D"/>
    <w:multiLevelType w:val="multilevel"/>
    <w:tmpl w:val="C4E4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1732D"/>
    <w:multiLevelType w:val="multilevel"/>
    <w:tmpl w:val="A3EC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F3D8F"/>
    <w:multiLevelType w:val="multilevel"/>
    <w:tmpl w:val="D154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F2674"/>
    <w:multiLevelType w:val="multilevel"/>
    <w:tmpl w:val="C56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B759B"/>
    <w:multiLevelType w:val="multilevel"/>
    <w:tmpl w:val="295E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B3025"/>
    <w:multiLevelType w:val="multilevel"/>
    <w:tmpl w:val="6B80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E4BA1"/>
    <w:multiLevelType w:val="multilevel"/>
    <w:tmpl w:val="4EB0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D3EE3"/>
    <w:multiLevelType w:val="multilevel"/>
    <w:tmpl w:val="AA0C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6D62AD"/>
    <w:multiLevelType w:val="multilevel"/>
    <w:tmpl w:val="99A2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8B4B22"/>
    <w:multiLevelType w:val="multilevel"/>
    <w:tmpl w:val="347C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23D78"/>
    <w:multiLevelType w:val="multilevel"/>
    <w:tmpl w:val="B64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79308B"/>
    <w:multiLevelType w:val="multilevel"/>
    <w:tmpl w:val="1FB4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F132D3"/>
    <w:multiLevelType w:val="multilevel"/>
    <w:tmpl w:val="F54C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91CB8"/>
    <w:multiLevelType w:val="multilevel"/>
    <w:tmpl w:val="E1EA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517852">
    <w:abstractNumId w:val="5"/>
  </w:num>
  <w:num w:numId="2" w16cid:durableId="1523857568">
    <w:abstractNumId w:val="1"/>
  </w:num>
  <w:num w:numId="3" w16cid:durableId="1344554943">
    <w:abstractNumId w:val="2"/>
  </w:num>
  <w:num w:numId="4" w16cid:durableId="1930967996">
    <w:abstractNumId w:val="4"/>
  </w:num>
  <w:num w:numId="5" w16cid:durableId="421027052">
    <w:abstractNumId w:val="8"/>
  </w:num>
  <w:num w:numId="6" w16cid:durableId="380329358">
    <w:abstractNumId w:val="3"/>
  </w:num>
  <w:num w:numId="7" w16cid:durableId="1626351371">
    <w:abstractNumId w:val="7"/>
  </w:num>
  <w:num w:numId="8" w16cid:durableId="712968151">
    <w:abstractNumId w:val="0"/>
  </w:num>
  <w:num w:numId="9" w16cid:durableId="786699390">
    <w:abstractNumId w:val="12"/>
  </w:num>
  <w:num w:numId="10" w16cid:durableId="1583567463">
    <w:abstractNumId w:val="9"/>
  </w:num>
  <w:num w:numId="11" w16cid:durableId="1114329838">
    <w:abstractNumId w:val="11"/>
  </w:num>
  <w:num w:numId="12" w16cid:durableId="1379671991">
    <w:abstractNumId w:val="6"/>
  </w:num>
  <w:num w:numId="13" w16cid:durableId="1113866897">
    <w:abstractNumId w:val="10"/>
  </w:num>
  <w:num w:numId="14" w16cid:durableId="10966358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4E"/>
    <w:rsid w:val="002075DF"/>
    <w:rsid w:val="0023324F"/>
    <w:rsid w:val="003B1A5C"/>
    <w:rsid w:val="005B4BA7"/>
    <w:rsid w:val="0089255A"/>
    <w:rsid w:val="0089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CFD7E"/>
  <w15:chartTrackingRefBased/>
  <w15:docId w15:val="{E5FF8E41-3168-4985-8534-20AD87937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94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94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942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94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942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94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94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94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94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942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942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942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942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9424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942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9424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942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942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94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94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94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94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94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9424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9424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9424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942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9424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942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784</Words>
  <Characters>4238</Characters>
  <Application>Microsoft Office Word</Application>
  <DocSecurity>0</DocSecurity>
  <Lines>35</Lines>
  <Paragraphs>10</Paragraphs>
  <ScaleCrop>false</ScaleCrop>
  <Company/>
  <LinksUpToDate>false</LinksUpToDate>
  <CharactersWithSpaces>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Iury Melo</dc:creator>
  <cp:keywords/>
  <dc:description/>
  <cp:lastModifiedBy>Iury Melo</cp:lastModifiedBy>
  <cp:revision>1</cp:revision>
  <dcterms:created xsi:type="dcterms:W3CDTF">2025-12-12T14:55:00Z</dcterms:created>
  <dcterms:modified xsi:type="dcterms:W3CDTF">2025-12-12T14:56:00Z</dcterms:modified>
</cp:coreProperties>
</file>