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EB4F2" w14:textId="77777777" w:rsidR="00CE72E8" w:rsidRDefault="00CE72E8" w:rsidP="00CE72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CE72E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Cristalização da Coalizão União PP e suas Implicações Políticas</w:t>
      </w:r>
    </w:p>
    <w:p w14:paraId="1991067E" w14:textId="0B9E3E2F" w:rsidR="00D036E5" w:rsidRPr="00CE72E8" w:rsidRDefault="00D036E5" w:rsidP="00CE72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D036E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Por Pedro Henrichs</w:t>
      </w:r>
    </w:p>
    <w:p w14:paraId="376091B7" w14:textId="77777777" w:rsidR="00CE72E8" w:rsidRPr="00CE72E8" w:rsidRDefault="00CE72E8" w:rsidP="00CE72E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E72E8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formação de coalizões partidárias é um fenômeno central para a estabilidade do presidencialismo brasileiro, especialmente diante da fragmentação do sistema político e da necessidade de construir maiorias funcionais no Congresso Nacional. A consolidação da federação entre União Brasil e Progressistas (PP), batizada de União Progressista (UP), representa não apenas uma resposta pragmática ao cenário de polarização entre lulismo e bolsonarismo, mas também uma demonstração de força que redesenha o equilíbrio de poder em Brasília.</w:t>
      </w:r>
    </w:p>
    <w:p w14:paraId="0EC2DF3E" w14:textId="4F25AD0E" w:rsidR="00CE72E8" w:rsidRPr="00CE72E8" w:rsidRDefault="00CE72E8" w:rsidP="00CE72E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E72E8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Com 109 deputados federais e 14 senadores, além de quase 1,4 mil prefeitos e seis governadores, a União Progressista se tornou a maior bancada do Congresso, ultrapassando o PL de Jair Bolsonaro e a federação PT-PCdoB-PV</w:t>
      </w:r>
      <w:r w:rsidR="0018197B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  <w:r w:rsidRPr="00CE72E8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Esse poder numérico se traduz em acesso privilegiado aos recursos públicos para campanhas - cerca de R$ 953,8 milhões em fundo eleitoral e R$ 197,6 milhões em fundo partidário - e em uma capacidade inédita de influenciar a agenda legislativa e as negociações com o Executivo</w:t>
      </w:r>
      <w:r w:rsidR="0018197B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0D004790" w14:textId="3636E339" w:rsidR="00CE72E8" w:rsidRPr="00CE72E8" w:rsidRDefault="00CE72E8" w:rsidP="00CE72E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E72E8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ascensão da UP ocorre em um momento de evidente fragilidade do governo Lula, cuja reforma ministerial se arrasta há meses, expondo dificuldades em consolidar uma base de apoio estável</w:t>
      </w:r>
      <w:r w:rsidR="000602E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  <w:r w:rsidRPr="00CE72E8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 Prometida desde o final de 2024, a reestruturação ministerial foi adiada sucessivamente, refletindo o receio do governo de desarranjar ainda mais sua base e a desconfiança sobre a fidelidade dos parlamentares do </w:t>
      </w:r>
      <w:r w:rsidR="000602E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chamado </w:t>
      </w:r>
      <w:r w:rsidRPr="00CE72E8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Centrão, que já deram sinais de deslealdade em votações sensíveis</w:t>
      </w:r>
      <w:r w:rsidR="000602E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  <w:r w:rsidRPr="00CE72E8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Como observou Sérgio Abranches, “o presidencialismo de coalizão” brasileiro é marcado por instabilidade e alto risco, exigindo negociações permanentes e concessões que nem sempre garantem o apoio consistente das bases</w:t>
      </w:r>
      <w:r w:rsidR="00E518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5EC615DC" w14:textId="2746AC15" w:rsidR="00CE72E8" w:rsidRPr="00CE72E8" w:rsidRDefault="00CE72E8" w:rsidP="00CE72E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E72E8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UP, ao se posicionar como o maior bloco do Congresso, amplia seu poder de barganha para exigir mais ministérios, cargos estratégicos e influenciar diretamente políticas públicas, especialmente em áreas como agronegócio e infraestrutura. O governo Lula, dependente desse apoio para aprovar reformas estruturantes como a tributária e a fiscal, vê-se cada vez mais refém de uma coalizão que, embora aberta ao diálogo, não hesita em endurecer o discurso ou travar pautas quando seus interesses não são atendidos</w:t>
      </w:r>
      <w:r w:rsidR="00E518F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1B3564FF" w14:textId="399C95B9" w:rsidR="00CE72E8" w:rsidRPr="00CE72E8" w:rsidRDefault="00CE72E8" w:rsidP="00CE72E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E72E8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A relação da UP com outros partidos do campo da direita, como PL e Republicanos, oscila entre a concorrência direta por espaço e eventuais alianças pontuais em temas de interesse comum. O PL, liderado por Bolsonaro, busca se consolidar como principal força oposicionista, enquanto a UP adota uma postura mais pragmática, negociando com o governo sem </w:t>
      </w:r>
      <w:proofErr w:type="gramStart"/>
      <w:r w:rsidRPr="00CE72E8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abrir mão de</w:t>
      </w:r>
      <w:proofErr w:type="gramEnd"/>
      <w:r w:rsidRPr="00CE72E8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sua autonomia</w:t>
      </w:r>
      <w:r w:rsidR="00BE03D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  <w:r w:rsidRPr="00CE72E8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Em um contexto de radicalização do PL, a UP pode atrair parlamentares moderados e se apresentar como alternativa de governabilidade.</w:t>
      </w:r>
    </w:p>
    <w:p w14:paraId="6A7041DB" w14:textId="77777777" w:rsidR="00CE72E8" w:rsidRPr="00CE72E8" w:rsidRDefault="00CE72E8" w:rsidP="00CE72E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E72E8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lastRenderedPageBreak/>
        <w:t>As alianças com Republicanos, partido de forte viés conservador, tendem a ocorrer em pautas específicas, como segurança pública e valores familiares, reforçando o caráter pragmático da federação. Como afirmou Marcos Pereira, líder dos Republicanos:</w:t>
      </w:r>
    </w:p>
    <w:p w14:paraId="6F9B69BD" w14:textId="77777777" w:rsidR="00CE72E8" w:rsidRPr="00CE72E8" w:rsidRDefault="00CE72E8" w:rsidP="00CE72E8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E72E8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“Nosso partido está aberto a parcerias que fortaleçam valores familiares e desenvolvimento. Se a UP compartilhar desses objetivos, trabalharemos juntos.”</w:t>
      </w:r>
    </w:p>
    <w:p w14:paraId="4DB3C461" w14:textId="77777777" w:rsidR="00CE72E8" w:rsidRPr="00CE72E8" w:rsidRDefault="00CE72E8" w:rsidP="00CE72E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E72E8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cristalização da União Progressista representa uma estratégia de esvaziamento do poder do Executivo, ao transformar a federação em um polo de poder autônomo, capaz de ditar o ritmo da política nacional e condicionar a governabilidade à satisfação de seus interesses. Essa dinâmica aprofunda a fragilidade do governo, que patina na aprovação e na reforma ministerial, e evidencia os limites do presidencialismo de coalizão brasileiro, cuja instabilidade estrutural foi sintetizada por Winston Churchill:</w:t>
      </w:r>
    </w:p>
    <w:p w14:paraId="04819FB3" w14:textId="77777777" w:rsidR="00CE72E8" w:rsidRPr="00CE72E8" w:rsidRDefault="00CE72E8" w:rsidP="00CE72E8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E72E8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“A política é quase tão excitante quanto a guerra, e não menos perigosa. Na guerra, você só pode ser morto uma vez, mas na política, muitas vezes.”</w:t>
      </w:r>
      <w:r w:rsidRPr="00CE72E8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(Churchill, em discurso de 1946, Universidade de Westminster)</w:t>
      </w:r>
    </w:p>
    <w:p w14:paraId="7BD83D10" w14:textId="77777777" w:rsidR="00CE72E8" w:rsidRPr="00CE72E8" w:rsidRDefault="00CE72E8" w:rsidP="00CE72E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E72E8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No contexto brasileiro, a frase de Ulysses Guimarães também se encaixa perfeitamente:</w:t>
      </w:r>
    </w:p>
    <w:p w14:paraId="31AB8101" w14:textId="77777777" w:rsidR="00CE72E8" w:rsidRPr="00CE72E8" w:rsidRDefault="00CE72E8" w:rsidP="00CE72E8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E72E8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“A política ama a traição, mas abomina o traidor.”</w:t>
      </w:r>
      <w:r w:rsidRPr="00CE72E8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(Ulysses Guimarães, discurso na Constituinte de 1988)</w:t>
      </w:r>
    </w:p>
    <w:p w14:paraId="1B80D650" w14:textId="77777777" w:rsidR="00CE72E8" w:rsidRPr="00CE72E8" w:rsidRDefault="00CE72E8" w:rsidP="00CE72E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E72E8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Essas citações ilustram a volatilidade e o pragmatismo das alianças, onde a sobrevivência política depende da capacidade de adaptação e negociação constante.</w:t>
      </w:r>
    </w:p>
    <w:p w14:paraId="2C3B6C34" w14:textId="33AC1326" w:rsidR="00CE72E8" w:rsidRPr="00CE72E8" w:rsidRDefault="00CE72E8" w:rsidP="00D036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E72E8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A União Progressista não apenas cristaliza uma nova correlação de forças no Congresso, mas simboliza o grau de fragilidade do governo Lula, que, ao depender cada vez mais de concessões, perde margem de manobra para impor sua agenda. A federação, ao contrário, se fortalece como árbitro do jogo político, podendo garantir a governabilidade até 2026 ou, caso suas demandas não sejam atendidas, migrar para a oposição e aprofundar ainda mais a crise de governabilidade. O futuro do sistema político nacional, diante desse cenário, permanece incerto e sujeito a mudanças </w:t>
      </w:r>
    </w:p>
    <w:p w14:paraId="0DA1CDF5" w14:textId="77777777" w:rsidR="00AE6D60" w:rsidRPr="00AE6D60" w:rsidRDefault="00AE6D60" w:rsidP="00AE6D60">
      <w:pPr>
        <w:pStyle w:val="s8"/>
        <w:spacing w:before="75" w:beforeAutospacing="0" w:after="75" w:afterAutospacing="0"/>
        <w:rPr>
          <w:color w:val="2A2426"/>
          <w:sz w:val="20"/>
          <w:szCs w:val="20"/>
        </w:rPr>
      </w:pPr>
      <w:r w:rsidRPr="00AE6D60">
        <w:rPr>
          <w:rStyle w:val="s7"/>
          <w:rFonts w:eastAsiaTheme="majorEastAsia"/>
          <w:color w:val="2A2426"/>
          <w:sz w:val="20"/>
          <w:szCs w:val="20"/>
        </w:rPr>
        <w:t>Pedro Henrichs</w:t>
      </w:r>
    </w:p>
    <w:p w14:paraId="1366E595" w14:textId="77777777" w:rsidR="00AE6D60" w:rsidRDefault="00AE6D60" w:rsidP="00AE6D60">
      <w:pPr>
        <w:pStyle w:val="s5"/>
        <w:spacing w:before="75" w:beforeAutospacing="0" w:after="75" w:afterAutospacing="0"/>
        <w:rPr>
          <w:color w:val="000000"/>
          <w:sz w:val="18"/>
          <w:szCs w:val="18"/>
        </w:rPr>
      </w:pPr>
      <w:r w:rsidRPr="00AE6D60">
        <w:rPr>
          <w:rStyle w:val="s7"/>
          <w:rFonts w:eastAsiaTheme="majorEastAsia"/>
          <w:color w:val="2A2426"/>
          <w:sz w:val="20"/>
          <w:szCs w:val="20"/>
        </w:rPr>
        <w:t>Mestrando em Relações Internacionais no IDP (Instituto Brasileiro de ensino Desenvolvimento e Pesquisa), gestor Público, CEO da Henrichs Consultoria, Sec. Executivo Regenera Brasil, Ex-presidente do Fórum de Juventude dos BRICS,</w:t>
      </w:r>
      <w:r w:rsidRPr="00AE6D60">
        <w:rPr>
          <w:rStyle w:val="apple-converted-space"/>
          <w:rFonts w:eastAsiaTheme="majorEastAsia"/>
          <w:color w:val="2A2426"/>
          <w:sz w:val="20"/>
          <w:szCs w:val="20"/>
        </w:rPr>
        <w:t> </w:t>
      </w:r>
      <w:r w:rsidRPr="00AE6D60">
        <w:rPr>
          <w:rStyle w:val="s7"/>
          <w:rFonts w:eastAsiaTheme="majorEastAsia"/>
          <w:color w:val="2A2426"/>
          <w:sz w:val="20"/>
          <w:szCs w:val="20"/>
        </w:rPr>
        <w:t>Observador eleitoral há 15 anos, 18 países na América, 4 países na Europa, 1 na África, e 3 na Ásia</w:t>
      </w:r>
      <w:r>
        <w:rPr>
          <w:rStyle w:val="s7"/>
          <w:rFonts w:eastAsiaTheme="majorEastAsia"/>
          <w:color w:val="2A2426"/>
          <w:sz w:val="18"/>
          <w:szCs w:val="18"/>
        </w:rPr>
        <w:t>.</w:t>
      </w:r>
    </w:p>
    <w:p w14:paraId="28B06C64" w14:textId="3799B44D" w:rsidR="00FF3143" w:rsidRPr="00CE72E8" w:rsidRDefault="00FF3143" w:rsidP="00CE72E8"/>
    <w:sectPr w:rsidR="00FF3143" w:rsidRPr="00CE72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002DC"/>
    <w:multiLevelType w:val="multilevel"/>
    <w:tmpl w:val="C6CAB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0E1B41"/>
    <w:multiLevelType w:val="multilevel"/>
    <w:tmpl w:val="6126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915131">
    <w:abstractNumId w:val="1"/>
  </w:num>
  <w:num w:numId="2" w16cid:durableId="384715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1E6"/>
    <w:rsid w:val="0001528A"/>
    <w:rsid w:val="0003420F"/>
    <w:rsid w:val="000602E2"/>
    <w:rsid w:val="000B2941"/>
    <w:rsid w:val="000C15E1"/>
    <w:rsid w:val="00122EB5"/>
    <w:rsid w:val="00144175"/>
    <w:rsid w:val="0016078D"/>
    <w:rsid w:val="0018197B"/>
    <w:rsid w:val="00242029"/>
    <w:rsid w:val="00273E41"/>
    <w:rsid w:val="00276B1A"/>
    <w:rsid w:val="002D2DEB"/>
    <w:rsid w:val="002E4658"/>
    <w:rsid w:val="003102A3"/>
    <w:rsid w:val="00326ABE"/>
    <w:rsid w:val="00452A49"/>
    <w:rsid w:val="004C27ED"/>
    <w:rsid w:val="005446DD"/>
    <w:rsid w:val="005B533E"/>
    <w:rsid w:val="00663BAD"/>
    <w:rsid w:val="0067416B"/>
    <w:rsid w:val="00782D9A"/>
    <w:rsid w:val="00873871"/>
    <w:rsid w:val="0090233A"/>
    <w:rsid w:val="009332E6"/>
    <w:rsid w:val="009363FA"/>
    <w:rsid w:val="009B0C54"/>
    <w:rsid w:val="009D08D6"/>
    <w:rsid w:val="00A4503A"/>
    <w:rsid w:val="00A531E6"/>
    <w:rsid w:val="00AE5A84"/>
    <w:rsid w:val="00AE6D60"/>
    <w:rsid w:val="00B54F2F"/>
    <w:rsid w:val="00BE03D6"/>
    <w:rsid w:val="00C30BC1"/>
    <w:rsid w:val="00C34791"/>
    <w:rsid w:val="00C85156"/>
    <w:rsid w:val="00CE72E8"/>
    <w:rsid w:val="00D036E5"/>
    <w:rsid w:val="00D04C1F"/>
    <w:rsid w:val="00D7332E"/>
    <w:rsid w:val="00D856BC"/>
    <w:rsid w:val="00D90961"/>
    <w:rsid w:val="00D978BA"/>
    <w:rsid w:val="00DB793A"/>
    <w:rsid w:val="00DE769B"/>
    <w:rsid w:val="00E518F2"/>
    <w:rsid w:val="00E77DE4"/>
    <w:rsid w:val="00E857D8"/>
    <w:rsid w:val="00F437D5"/>
    <w:rsid w:val="00F57696"/>
    <w:rsid w:val="00FA7476"/>
    <w:rsid w:val="00FB2B01"/>
    <w:rsid w:val="00FC6B05"/>
    <w:rsid w:val="00FE2436"/>
    <w:rsid w:val="00FF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141C9"/>
  <w15:chartTrackingRefBased/>
  <w15:docId w15:val="{742AD50C-B911-9447-B61A-E5706E128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3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53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53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3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3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31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31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31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31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3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53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53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31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31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31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31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31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31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31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3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31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3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31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31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31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31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3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31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31E6"/>
    <w:rPr>
      <w:b/>
      <w:bCs/>
      <w:smallCaps/>
      <w:color w:val="0F4761" w:themeColor="accent1" w:themeShade="BF"/>
      <w:spacing w:val="5"/>
    </w:rPr>
  </w:style>
  <w:style w:type="paragraph" w:customStyle="1" w:styleId="my-0">
    <w:name w:val="my-0"/>
    <w:basedOn w:val="Normal"/>
    <w:rsid w:val="00CE72E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CE72E8"/>
    <w:rPr>
      <w:color w:val="0000FF"/>
      <w:u w:val="single"/>
    </w:rPr>
  </w:style>
  <w:style w:type="character" w:customStyle="1" w:styleId="hoverbg-super">
    <w:name w:val="hover:bg-super"/>
    <w:basedOn w:val="Fontepargpadro"/>
    <w:rsid w:val="00CE72E8"/>
  </w:style>
  <w:style w:type="character" w:customStyle="1" w:styleId="whitespace-nowrap">
    <w:name w:val="whitespace-nowrap"/>
    <w:basedOn w:val="Fontepargpadro"/>
    <w:rsid w:val="00CE72E8"/>
  </w:style>
  <w:style w:type="character" w:customStyle="1" w:styleId="apple-converted-space">
    <w:name w:val="apple-converted-space"/>
    <w:basedOn w:val="Fontepargpadro"/>
    <w:rsid w:val="00CE72E8"/>
  </w:style>
  <w:style w:type="character" w:styleId="Forte">
    <w:name w:val="Strong"/>
    <w:basedOn w:val="Fontepargpadro"/>
    <w:uiPriority w:val="22"/>
    <w:qFormat/>
    <w:rsid w:val="00CE72E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E72E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s8">
    <w:name w:val="s8"/>
    <w:basedOn w:val="Normal"/>
    <w:rsid w:val="00AE6D6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7">
    <w:name w:val="s7"/>
    <w:basedOn w:val="Fontepargpadro"/>
    <w:rsid w:val="00AE6D60"/>
  </w:style>
  <w:style w:type="paragraph" w:customStyle="1" w:styleId="s5">
    <w:name w:val="s5"/>
    <w:basedOn w:val="Normal"/>
    <w:rsid w:val="00AE6D6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2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3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422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48032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8595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814</Words>
  <Characters>4396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henrichs</dc:creator>
  <cp:keywords/>
  <dc:description/>
  <cp:lastModifiedBy>Pedro henrichs</cp:lastModifiedBy>
  <cp:revision>49</cp:revision>
  <dcterms:created xsi:type="dcterms:W3CDTF">2025-05-02T17:50:00Z</dcterms:created>
  <dcterms:modified xsi:type="dcterms:W3CDTF">2025-05-04T17:27:00Z</dcterms:modified>
</cp:coreProperties>
</file>