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FA4B" w14:textId="4C724A7C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  <w:r w:rsidRPr="005961E2">
        <w:rPr>
          <w:rFonts w:ascii="Times New Roman" w:hAnsi="Times New Roman" w:cs="Times New Roman"/>
          <w:color w:val="404040"/>
        </w:rPr>
        <w:t xml:space="preserve"> </w:t>
      </w:r>
    </w:p>
    <w:p w14:paraId="3F4EC4D2" w14:textId="77777777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</w:p>
    <w:p w14:paraId="4BE18142" w14:textId="394F0974" w:rsidR="003F2123" w:rsidRPr="005961E2" w:rsidRDefault="003F220D" w:rsidP="005961E2">
      <w:pPr>
        <w:jc w:val="both"/>
        <w:rPr>
          <w:rFonts w:ascii="Times New Roman" w:hAnsi="Times New Roman" w:cs="Times New Roman"/>
          <w:color w:val="404040"/>
        </w:rPr>
      </w:pPr>
      <w:r w:rsidRPr="005961E2">
        <w:rPr>
          <w:rFonts w:ascii="Times New Roman" w:hAnsi="Times New Roman" w:cs="Times New Roman"/>
          <w:color w:val="404040"/>
        </w:rPr>
        <w:t>1</w:t>
      </w:r>
      <w:r w:rsidR="005961E2">
        <w:rPr>
          <w:rFonts w:ascii="Times New Roman" w:hAnsi="Times New Roman" w:cs="Times New Roman"/>
          <w:color w:val="404040"/>
        </w:rPr>
        <w:t xml:space="preserve"> -</w:t>
      </w:r>
      <w:r w:rsidRPr="005961E2">
        <w:rPr>
          <w:rFonts w:ascii="Times New Roman" w:hAnsi="Times New Roman" w:cs="Times New Roman"/>
          <w:color w:val="404040"/>
        </w:rPr>
        <w:t xml:space="preserve"> </w:t>
      </w:r>
      <w:r w:rsidR="003F2123" w:rsidRPr="005961E2">
        <w:rPr>
          <w:rFonts w:ascii="Times New Roman" w:hAnsi="Times New Roman" w:cs="Times New Roman"/>
          <w:color w:val="404040"/>
        </w:rPr>
        <w:t>O artigo "</w:t>
      </w:r>
      <w:r w:rsidR="003F2123" w:rsidRPr="005961E2">
        <w:rPr>
          <w:rFonts w:ascii="Times New Roman" w:hAnsi="Times New Roman" w:cs="Times New Roman"/>
          <w:b/>
          <w:bCs/>
          <w:color w:val="404040"/>
        </w:rPr>
        <w:t>Estado, autonomia e integração regional na América Latina</w:t>
      </w:r>
      <w:r w:rsidR="003F2123" w:rsidRPr="005961E2">
        <w:rPr>
          <w:rFonts w:ascii="Times New Roman" w:hAnsi="Times New Roman" w:cs="Times New Roman"/>
          <w:color w:val="404040"/>
        </w:rPr>
        <w:t xml:space="preserve">" aborda a integração regional sob uma perspectiva teórica ampla, focando no papel do Estado como regulador social e na construção de autonomia estatal para superar o subdesenvolvimento. Embora o texto discuta a integração como ferramenta estratégica, ele não se concentra em análises comparativas entre organismos regionais, nem examina empiricamente a eficácia da CELAC ou da OEA em aspectos práticos como mediação de conflitos, soberania e não-intervenção.  </w:t>
      </w:r>
    </w:p>
    <w:p w14:paraId="25289A11" w14:textId="77777777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</w:p>
    <w:p w14:paraId="21AB56E5" w14:textId="1BC58AB1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  <w:r w:rsidRPr="005961E2">
        <w:rPr>
          <w:rFonts w:ascii="Times New Roman" w:hAnsi="Times New Roman" w:cs="Times New Roman"/>
          <w:color w:val="404040"/>
        </w:rPr>
        <w:t xml:space="preserve">Meu projeto de pesquisa, por outro lado, busca demonstrar que a CELAC é mais efetiva e pragmática que a OEA em três dimensões específicas:  </w:t>
      </w:r>
    </w:p>
    <w:p w14:paraId="45314511" w14:textId="44E4422D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  <w:r w:rsidRPr="005961E2">
        <w:rPr>
          <w:rFonts w:ascii="Times New Roman" w:hAnsi="Times New Roman" w:cs="Times New Roman"/>
          <w:color w:val="404040"/>
        </w:rPr>
        <w:t xml:space="preserve">Promoção da integração regional (com foco em resultados concretos, não apenas em teorias);  </w:t>
      </w:r>
    </w:p>
    <w:p w14:paraId="0E3367A8" w14:textId="41BA16DD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  <w:r w:rsidRPr="005961E2">
        <w:rPr>
          <w:rFonts w:ascii="Times New Roman" w:hAnsi="Times New Roman" w:cs="Times New Roman"/>
          <w:color w:val="404040"/>
        </w:rPr>
        <w:t xml:space="preserve">Intermediação de conflitos (analisando casos práticos de atuação diplomática);  </w:t>
      </w:r>
    </w:p>
    <w:p w14:paraId="651C60A3" w14:textId="6DD292D3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  <w:r w:rsidRPr="005961E2">
        <w:rPr>
          <w:rFonts w:ascii="Times New Roman" w:hAnsi="Times New Roman" w:cs="Times New Roman"/>
          <w:color w:val="404040"/>
        </w:rPr>
        <w:t xml:space="preserve">Garantia da soberania e não-intervenção (comparando posicionamentos institucionais e ações reais).  </w:t>
      </w:r>
    </w:p>
    <w:p w14:paraId="0CB4276F" w14:textId="77777777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</w:p>
    <w:p w14:paraId="7659751C" w14:textId="2A0D8596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  <w:r w:rsidRPr="005961E2">
        <w:rPr>
          <w:rFonts w:ascii="Times New Roman" w:hAnsi="Times New Roman" w:cs="Times New Roman"/>
          <w:color w:val="404040"/>
        </w:rPr>
        <w:t xml:space="preserve">O artigo em questão não fornece subsídios para essa análise comparativa, pois </w:t>
      </w:r>
      <w:r w:rsidR="003F220D" w:rsidRPr="005961E2">
        <w:rPr>
          <w:rFonts w:ascii="Times New Roman" w:hAnsi="Times New Roman" w:cs="Times New Roman"/>
          <w:color w:val="404040"/>
        </w:rPr>
        <w:t>meu</w:t>
      </w:r>
      <w:r w:rsidRPr="005961E2">
        <w:rPr>
          <w:rFonts w:ascii="Times New Roman" w:hAnsi="Times New Roman" w:cs="Times New Roman"/>
          <w:color w:val="404040"/>
        </w:rPr>
        <w:t xml:space="preserve"> enfoque está na autonomia estatal e em estruturas internas, sem abordar o desempenho institucional da CELAC ou da OEA. Portanto, embora seja relevante para discussões sobre Estado e desenvolvimento, não serve como base para minha investigação, que exige uma abordagem mais direcionada à eficácia operacional e ao impacto real dessas organizações na política regional.  </w:t>
      </w:r>
    </w:p>
    <w:p w14:paraId="60EE9E51" w14:textId="77777777" w:rsidR="003F2123" w:rsidRPr="005961E2" w:rsidRDefault="003F2123" w:rsidP="005961E2">
      <w:pPr>
        <w:jc w:val="both"/>
        <w:rPr>
          <w:rFonts w:ascii="Times New Roman" w:hAnsi="Times New Roman" w:cs="Times New Roman"/>
          <w:color w:val="404040"/>
        </w:rPr>
      </w:pPr>
    </w:p>
    <w:p w14:paraId="4BED15D9" w14:textId="38BF4C12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</w:p>
    <w:p w14:paraId="616C00DE" w14:textId="7777777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</w:p>
    <w:p w14:paraId="076A3917" w14:textId="06282D7E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2 </w:t>
      </w:r>
      <w:r w:rsidR="005961E2">
        <w:rPr>
          <w:rFonts w:ascii="Times New Roman" w:hAnsi="Times New Roman" w:cs="Times New Roman"/>
        </w:rPr>
        <w:t xml:space="preserve">- </w:t>
      </w:r>
      <w:r w:rsidRPr="005961E2">
        <w:rPr>
          <w:rFonts w:ascii="Times New Roman" w:hAnsi="Times New Roman" w:cs="Times New Roman"/>
        </w:rPr>
        <w:t>O texto "</w:t>
      </w:r>
      <w:r w:rsidRPr="005961E2">
        <w:rPr>
          <w:rFonts w:ascii="Times New Roman" w:hAnsi="Times New Roman" w:cs="Times New Roman"/>
          <w:b/>
          <w:bCs/>
        </w:rPr>
        <w:t>Integração Regional na América Latina: A UNASUL no Contexto de Ascensão e Queda dos Governos de Esquerda</w:t>
      </w:r>
      <w:r w:rsidRPr="005961E2">
        <w:rPr>
          <w:rFonts w:ascii="Times New Roman" w:hAnsi="Times New Roman" w:cs="Times New Roman"/>
        </w:rPr>
        <w:t xml:space="preserve">" oferece uma base analítica fundamental para o </w:t>
      </w:r>
      <w:r w:rsidRPr="005961E2">
        <w:rPr>
          <w:rFonts w:ascii="Times New Roman" w:hAnsi="Times New Roman" w:cs="Times New Roman"/>
        </w:rPr>
        <w:t>meu</w:t>
      </w:r>
      <w:r w:rsidRPr="005961E2">
        <w:rPr>
          <w:rFonts w:ascii="Times New Roman" w:hAnsi="Times New Roman" w:cs="Times New Roman"/>
        </w:rPr>
        <w:t xml:space="preserve"> projeto de pesquisa, que busca demonstrar a maior efetividade da CELAC em comparação à OEA em três aspectos: integração regional, intermediação de conflitos e garantia da soberania. A justificativa se sustenta nos seguintes pontos:  </w:t>
      </w:r>
    </w:p>
    <w:p w14:paraId="42C598A0" w14:textId="7777777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</w:p>
    <w:p w14:paraId="1C909D35" w14:textId="7CFDDA8B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Promoção da Integração Regional  </w:t>
      </w:r>
    </w:p>
    <w:p w14:paraId="72EBB405" w14:textId="58C5FD2F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analisa a UNASUL como um modelo de integração pós-liberal, destacando sua abordagem multidimensional (política, social, energética e de infraestrutura), em contraste com a OEA, que historicamente priorizou agendas de segurança e diplomacia sob influência estadunidense.  </w:t>
      </w:r>
    </w:p>
    <w:p w14:paraId="576625BE" w14:textId="0E730039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CELAC, assim como a UNASUL, emerge como um espaço livre da tutela dos EUA, privilegiando a autonomia regional e a cooperação Sul-Sul. O estudo da UNASUL ajuda a entender como a CELAC pode consolidar um modelo de integração mais inclusivo e soberano do que a OEA.  </w:t>
      </w:r>
    </w:p>
    <w:p w14:paraId="04C2C285" w14:textId="7777777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</w:p>
    <w:p w14:paraId="3EAD0949" w14:textId="7B582703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Intermediação de Conflitos  </w:t>
      </w:r>
    </w:p>
    <w:p w14:paraId="0F4A0C5D" w14:textId="51290E0A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trabalho examina casos como a mediação da UNASUL no impeachment de Dilma Rousseff (2016) e na crise venezuelana, mostrando como mecanismos regionais sem interferência externa podem ser mais eficazes.  </w:t>
      </w:r>
    </w:p>
    <w:p w14:paraId="26C91345" w14:textId="060D899E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Enquanto a OEA frequentemente polariza debates (ex.: postura intervencionista na Venezuela), a CELAC, assim como a UNASUL, busca soluções consensuais e não-</w:t>
      </w:r>
      <w:r w:rsidRPr="005961E2">
        <w:rPr>
          <w:rFonts w:ascii="Times New Roman" w:hAnsi="Times New Roman" w:cs="Times New Roman"/>
        </w:rPr>
        <w:lastRenderedPageBreak/>
        <w:t xml:space="preserve">alinhadas a potências estrangeiras. O texto fornece um paralelo útil para avaliar a atuação da CELAC em mediações.  </w:t>
      </w:r>
    </w:p>
    <w:p w14:paraId="0AF4FC7C" w14:textId="7777777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</w:p>
    <w:p w14:paraId="7386E049" w14:textId="575D922C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Garantia da Soberania e Não-Intervenção  </w:t>
      </w:r>
    </w:p>
    <w:p w14:paraId="1857360D" w14:textId="083C461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análise da UNASUL como bloco </w:t>
      </w:r>
      <w:proofErr w:type="spellStart"/>
      <w:r w:rsidRPr="005961E2">
        <w:rPr>
          <w:rFonts w:ascii="Times New Roman" w:hAnsi="Times New Roman" w:cs="Times New Roman"/>
        </w:rPr>
        <w:t>contra-hegemônico</w:t>
      </w:r>
      <w:proofErr w:type="spellEnd"/>
      <w:r w:rsidRPr="005961E2">
        <w:rPr>
          <w:rFonts w:ascii="Times New Roman" w:hAnsi="Times New Roman" w:cs="Times New Roman"/>
        </w:rPr>
        <w:t xml:space="preserve"> reforça a tese de que a CELAC representa um espaço de defesa da autodeterminação dos povos, em oposição à OEA, que muitas vezes legitima intervenções (ex.: exclusão de Cuba no passado, pressões sobre Venezuela).  </w:t>
      </w:r>
    </w:p>
    <w:p w14:paraId="64C148FE" w14:textId="66CE3640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destaca como a UNASUL e a CELAC surgem como alternativas à ordem hemisférica liderada pelos EUA, fortalecendo o argumento de que a CELAC é mais eficaz na preservação da soberania regional.  </w:t>
      </w:r>
    </w:p>
    <w:p w14:paraId="661A21EC" w14:textId="7777777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</w:p>
    <w:p w14:paraId="38587593" w14:textId="59F319C2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pesquisa sobre a UNASUL complementa e fortalece a análise da CELAC, pois:  </w:t>
      </w:r>
    </w:p>
    <w:p w14:paraId="34A358F4" w14:textId="4CDF913D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Ambas as organizações compartilham princípios (autonomia regional, multipolaridade, enfoque social).  </w:t>
      </w:r>
    </w:p>
    <w:p w14:paraId="7998463A" w14:textId="151781EC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experiência da UNASUL ilustra os desafios e potencialidades de um regionalismo independente da OEA.  </w:t>
      </w:r>
    </w:p>
    <w:p w14:paraId="61CB2B1C" w14:textId="411D987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comparação entre os dois blocos ajuda a demonstrar </w:t>
      </w:r>
      <w:proofErr w:type="gramStart"/>
      <w:r w:rsidRPr="005961E2">
        <w:rPr>
          <w:rFonts w:ascii="Times New Roman" w:hAnsi="Times New Roman" w:cs="Times New Roman"/>
        </w:rPr>
        <w:t>por que</w:t>
      </w:r>
      <w:proofErr w:type="gramEnd"/>
      <w:r w:rsidRPr="005961E2">
        <w:rPr>
          <w:rFonts w:ascii="Times New Roman" w:hAnsi="Times New Roman" w:cs="Times New Roman"/>
        </w:rPr>
        <w:t xml:space="preserve"> a CELAC pode ser mais efetiva em integração, mediação e soberania do que a OEA.  </w:t>
      </w:r>
    </w:p>
    <w:p w14:paraId="4A41BDBE" w14:textId="7777777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</w:p>
    <w:p w14:paraId="5719036E" w14:textId="2FAE2B22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Portanto, o texto serve como referência teórica e empírica para sustentar a hipótese central do </w:t>
      </w:r>
      <w:r w:rsidR="005961E2" w:rsidRPr="005961E2">
        <w:rPr>
          <w:rFonts w:ascii="Times New Roman" w:hAnsi="Times New Roman" w:cs="Times New Roman"/>
        </w:rPr>
        <w:t>meu</w:t>
      </w:r>
      <w:r w:rsidRPr="005961E2">
        <w:rPr>
          <w:rFonts w:ascii="Times New Roman" w:hAnsi="Times New Roman" w:cs="Times New Roman"/>
        </w:rPr>
        <w:t xml:space="preserve"> projeto: a de que a CELAC é um fórum mais legítimo e pragmático para a América Latina e Caribe do que a OEA.  </w:t>
      </w:r>
    </w:p>
    <w:p w14:paraId="75A571E4" w14:textId="77777777" w:rsidR="003F220D" w:rsidRPr="005961E2" w:rsidRDefault="003F220D" w:rsidP="005961E2">
      <w:pPr>
        <w:jc w:val="both"/>
        <w:rPr>
          <w:rFonts w:ascii="Times New Roman" w:hAnsi="Times New Roman" w:cs="Times New Roman"/>
        </w:rPr>
      </w:pPr>
    </w:p>
    <w:p w14:paraId="76A1A6FE" w14:textId="77777777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</w:p>
    <w:p w14:paraId="32905556" w14:textId="673C841E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3 - </w:t>
      </w:r>
      <w:r w:rsidRPr="005961E2">
        <w:rPr>
          <w:rFonts w:ascii="Times New Roman" w:hAnsi="Times New Roman" w:cs="Times New Roman"/>
        </w:rPr>
        <w:t>O livro "</w:t>
      </w:r>
      <w:r w:rsidRPr="005961E2">
        <w:rPr>
          <w:rFonts w:ascii="Times New Roman" w:hAnsi="Times New Roman" w:cs="Times New Roman"/>
          <w:b/>
          <w:bCs/>
        </w:rPr>
        <w:t>América Latina e Caribe: Integração Emancipadora ou Neocolonial</w:t>
      </w:r>
      <w:r w:rsidRPr="005961E2">
        <w:rPr>
          <w:rFonts w:ascii="Times New Roman" w:hAnsi="Times New Roman" w:cs="Times New Roman"/>
        </w:rPr>
        <w:t xml:space="preserve">", de Nils Castro, é uma fonte fundamental para o projeto de pesquisa que busca demonstrar a maior efetividade da CELAC em comparação à OEA nos eixos de integração regional, mediação de conflitos e garantia da soberania. A obra oferece uma análise histórica, política e crítica das estruturas de integração na região, destacando as limitações da OEA como instrumento de hegemonia norte-americana e, em contrapartida, o potencial emancipatório de iniciativas como a CELAC.  </w:t>
      </w:r>
    </w:p>
    <w:p w14:paraId="66268FD8" w14:textId="77777777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</w:p>
    <w:p w14:paraId="706935DF" w14:textId="1349F927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Promoção da Integração Regional  </w:t>
      </w:r>
    </w:p>
    <w:p w14:paraId="0F449524" w14:textId="3037C512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livro contrasta a integração emancipadora (CELAC, UNASUL, ALBA) com a integração neocolonial (OEA, Aliança do Pacífico), mostrando como a primeira prioriza o desenvolvimento endógeno e a cooperação solidária, enquanto a segunda reforça dependências externas.  </w:t>
      </w:r>
    </w:p>
    <w:p w14:paraId="551A338F" w14:textId="41F301F1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CELAC surge como um espaço livre de interferências dos EUA, permitindo uma agenda própria, enquanto a OEA historicamente impôs políticas alinhadas aos interesses estadunidenses (ex.: exclusão de Cuba, apoio a ditaduras).  </w:t>
      </w:r>
    </w:p>
    <w:p w14:paraId="6938D89A" w14:textId="77777777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</w:p>
    <w:p w14:paraId="44DA7C1D" w14:textId="5816EADB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Intermediação de Conflitos </w:t>
      </w:r>
    </w:p>
    <w:p w14:paraId="0CD83B28" w14:textId="1434E9D0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obra analisa casos em que a OEA falhou como mediadora (ex.: Guerra das Malvinas, golpes contra governos progressistas) devido ao seu viés pró-EUA.  </w:t>
      </w:r>
    </w:p>
    <w:p w14:paraId="5E62201B" w14:textId="48E14590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Em contraste, a CELAC e a UNASUL tiveram sucesso em crises como o conflito Colômbia-Venezuela (2008) e a tentativa de golpe no Equador (2010), atuando de forma mais neutra e respeitando a autodeterminação.  </w:t>
      </w:r>
    </w:p>
    <w:p w14:paraId="75769CF3" w14:textId="77777777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</w:p>
    <w:p w14:paraId="626FFAC1" w14:textId="6C03DF9B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Garantia da Soberania e Não-Intervenção  </w:t>
      </w:r>
    </w:p>
    <w:p w14:paraId="7CF3AE47" w14:textId="1A506A52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lastRenderedPageBreak/>
        <w:t xml:space="preserve">Castro critica a OEA por seu histórico de intervencionismo (ex.: apoio a derrubada de Jacobo </w:t>
      </w:r>
      <w:proofErr w:type="spellStart"/>
      <w:r w:rsidRPr="005961E2">
        <w:rPr>
          <w:rFonts w:ascii="Times New Roman" w:hAnsi="Times New Roman" w:cs="Times New Roman"/>
        </w:rPr>
        <w:t>Árbenz</w:t>
      </w:r>
      <w:proofErr w:type="spellEnd"/>
      <w:r w:rsidRPr="005961E2">
        <w:rPr>
          <w:rFonts w:ascii="Times New Roman" w:hAnsi="Times New Roman" w:cs="Times New Roman"/>
        </w:rPr>
        <w:t xml:space="preserve">, Guatemala, 1954) e submissão à agenda de Washington.  </w:t>
      </w:r>
    </w:p>
    <w:p w14:paraId="2B71D6C6" w14:textId="171A6C9E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Já a CELAC, desde sua criação (2011), consolidou-se como um fórum </w:t>
      </w:r>
      <w:proofErr w:type="spellStart"/>
      <w:r w:rsidRPr="005961E2">
        <w:rPr>
          <w:rFonts w:ascii="Times New Roman" w:hAnsi="Times New Roman" w:cs="Times New Roman"/>
        </w:rPr>
        <w:t>anti-intervencionista</w:t>
      </w:r>
      <w:proofErr w:type="spellEnd"/>
      <w:r w:rsidRPr="005961E2">
        <w:rPr>
          <w:rFonts w:ascii="Times New Roman" w:hAnsi="Times New Roman" w:cs="Times New Roman"/>
        </w:rPr>
        <w:t xml:space="preserve">, defendendo a soberania regional (ex.: posição unificada contra bloqueio a Cuba, apoio à Argentina nas Malvinas).  </w:t>
      </w:r>
    </w:p>
    <w:p w14:paraId="494942DF" w14:textId="77777777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</w:p>
    <w:p w14:paraId="6615E8AF" w14:textId="267FEAAD" w:rsidR="004C0C68" w:rsidRPr="005961E2" w:rsidRDefault="004C0C68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obra de Nils Castro fornece base teórica e empírica para sustentar a hipótese de que a CELAC é mais eficaz que a OEA nos três eixos analisados. Seu enfoque na autodeterminação e na crítica ao </w:t>
      </w:r>
      <w:proofErr w:type="gramStart"/>
      <w:r w:rsidRPr="005961E2">
        <w:rPr>
          <w:rFonts w:ascii="Times New Roman" w:hAnsi="Times New Roman" w:cs="Times New Roman"/>
        </w:rPr>
        <w:t>pan-americanismo</w:t>
      </w:r>
      <w:proofErr w:type="gramEnd"/>
      <w:r w:rsidRPr="005961E2">
        <w:rPr>
          <w:rFonts w:ascii="Times New Roman" w:hAnsi="Times New Roman" w:cs="Times New Roman"/>
        </w:rPr>
        <w:t xml:space="preserve"> fortalece o argumento de que a CELAC representa um modelo superior de governança regional, alinhado aos interesses latino-americanos e caribenhos. </w:t>
      </w:r>
      <w:r w:rsidRPr="005961E2">
        <w:rPr>
          <w:rFonts w:ascii="Times New Roman" w:hAnsi="Times New Roman" w:cs="Times New Roman"/>
        </w:rPr>
        <w:t xml:space="preserve">Vale destacar que foi este livro um dos motivos de ter escolhido este tema. </w:t>
      </w:r>
    </w:p>
    <w:p w14:paraId="75C66680" w14:textId="7777777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</w:p>
    <w:p w14:paraId="57572459" w14:textId="1B8A43A1" w:rsidR="007F1D9E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4 - </w:t>
      </w:r>
      <w:r w:rsidR="007F1D9E" w:rsidRPr="005961E2">
        <w:rPr>
          <w:rFonts w:ascii="Times New Roman" w:hAnsi="Times New Roman" w:cs="Times New Roman"/>
        </w:rPr>
        <w:t>O artigo "</w:t>
      </w:r>
      <w:r w:rsidR="007F1D9E" w:rsidRPr="005961E2">
        <w:rPr>
          <w:rFonts w:ascii="Times New Roman" w:hAnsi="Times New Roman" w:cs="Times New Roman"/>
          <w:b/>
          <w:bCs/>
        </w:rPr>
        <w:t>Relações Interamericanas: A Nova Agenda Sul-americana e o Brasil</w:t>
      </w:r>
      <w:r w:rsidR="007F1D9E" w:rsidRPr="005961E2">
        <w:rPr>
          <w:rFonts w:ascii="Times New Roman" w:hAnsi="Times New Roman" w:cs="Times New Roman"/>
        </w:rPr>
        <w:t xml:space="preserve">" </w:t>
      </w:r>
      <w:r w:rsidR="007F1D9E" w:rsidRPr="005961E2">
        <w:rPr>
          <w:rFonts w:ascii="Times New Roman" w:hAnsi="Times New Roman" w:cs="Times New Roman"/>
        </w:rPr>
        <w:t>oferecem</w:t>
      </w:r>
      <w:r w:rsidR="007F1D9E" w:rsidRPr="005961E2">
        <w:rPr>
          <w:rFonts w:ascii="Times New Roman" w:hAnsi="Times New Roman" w:cs="Times New Roman"/>
        </w:rPr>
        <w:t xml:space="preserve"> subsídios valiosos para embasar a hipótese central do projeto, que defende a maior efetividade e pragmatismo da CELAC em comparação à OEA nos eixos de integração regional, mediação de conflitos e soberania. A seguir, destaco como o texto contribui para cada aspecto:  </w:t>
      </w:r>
    </w:p>
    <w:p w14:paraId="451A6118" w14:textId="7777777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</w:p>
    <w:p w14:paraId="200BABBD" w14:textId="11A3DBF0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Promoção da Integração Regional </w:t>
      </w:r>
    </w:p>
    <w:p w14:paraId="7AC83937" w14:textId="22CF04A1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demonstra que a OEA, historicamente dominada pelos EUA, perdeu relevância como espaço de integração, especialmente após o fracasso da ALCA e a resistência de países como o Brasil.  </w:t>
      </w:r>
    </w:p>
    <w:p w14:paraId="6E47DEBA" w14:textId="0A0DCC02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Em contraste, a CELAC e a UNASUL surgem como alternativas exclusivamente latino-americanas</w:t>
      </w:r>
      <w:r w:rsidRPr="005961E2">
        <w:rPr>
          <w:rFonts w:ascii="Times New Roman" w:hAnsi="Times New Roman" w:cs="Times New Roman"/>
        </w:rPr>
        <w:t xml:space="preserve"> e caribenha no caso da CELAC</w:t>
      </w:r>
      <w:r w:rsidRPr="005961E2">
        <w:rPr>
          <w:rFonts w:ascii="Times New Roman" w:hAnsi="Times New Roman" w:cs="Times New Roman"/>
        </w:rPr>
        <w:t xml:space="preserve">, priorizando agendas de desenvolvimento, infraestrutura e cooperação sem interferência externa (p. ex., o Conselho Sul-americano de Defesa).  </w:t>
      </w:r>
    </w:p>
    <w:p w14:paraId="5638670D" w14:textId="1D7EFFF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autora ressalta que a heterogeneidade da região exige mecanismos flexíveis, como os da CELAC, que permitem articulações políticas sem a rigidez institucional da OEA.  </w:t>
      </w:r>
    </w:p>
    <w:p w14:paraId="4CD643B3" w14:textId="7777777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</w:p>
    <w:p w14:paraId="52F00C08" w14:textId="46A2120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Intermediação de Conflitos  </w:t>
      </w:r>
    </w:p>
    <w:p w14:paraId="5E0A7F39" w14:textId="230074DB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destaca casos em que a mediação sul-americana (via UNASUL e CELAC) foi crucial, como na crise entre Colômbia, Equador e Venezuela (2008) e no conflito separatista na Bolívia (2008).  </w:t>
      </w:r>
    </w:p>
    <w:p w14:paraId="53BF9243" w14:textId="758BC619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Enquanto a OEA frequentemente reflete os interesses dos EUA (como no golpe em Honduras, 2009), a CELAC atua com maior legitimidade local, baseada no princípio de não-intervenção e resolução interna de disputas.  </w:t>
      </w:r>
    </w:p>
    <w:p w14:paraId="775AE509" w14:textId="3B943EA2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autora critica o anacronismo do TIAR (Tratado Interamericano de Assistência Recíproca), mostrando que mecanismos regionais autônomos são mais eficazes para a estabilidade.  </w:t>
      </w:r>
    </w:p>
    <w:p w14:paraId="75117C28" w14:textId="7777777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</w:p>
    <w:p w14:paraId="3AD50E55" w14:textId="4EA9315D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Garantia da Soberania e Não-Intervenção</w:t>
      </w:r>
    </w:p>
    <w:p w14:paraId="1A9399D7" w14:textId="5710F5D2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exclusão de Cuba da OEA por décadas é citada como exemplo do alinhamento da organização aos EUA, enquanto a CELAC incluiu Cuba desde sua criação, reforçando sua autonomia política.  </w:t>
      </w:r>
    </w:p>
    <w:p w14:paraId="2B81811B" w14:textId="2D51BCED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autora enfatiza que a CELAC e a UNASUL representam um regionalismo pós-liberal, opondo-se a agendas intervencionistas e priorizando a soberania (p. ex., respostas coletivas a crises sem mediação externa).  </w:t>
      </w:r>
    </w:p>
    <w:p w14:paraId="2242C4E6" w14:textId="6FBCA815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lastRenderedPageBreak/>
        <w:t xml:space="preserve">O artigo também mostra como a retórica </w:t>
      </w:r>
      <w:proofErr w:type="spellStart"/>
      <w:r w:rsidRPr="005961E2">
        <w:rPr>
          <w:rFonts w:ascii="Times New Roman" w:hAnsi="Times New Roman" w:cs="Times New Roman"/>
        </w:rPr>
        <w:t>anti-hegemônica</w:t>
      </w:r>
      <w:proofErr w:type="spellEnd"/>
      <w:r w:rsidRPr="005961E2">
        <w:rPr>
          <w:rFonts w:ascii="Times New Roman" w:hAnsi="Times New Roman" w:cs="Times New Roman"/>
        </w:rPr>
        <w:t xml:space="preserve"> da CELAC (herdada do Grupo do Rio) a diferencia da OEA, que ainda opera sob a lógica do "Hemisfério Ocidental" controlado pelos EUA.  </w:t>
      </w:r>
    </w:p>
    <w:p w14:paraId="76886818" w14:textId="7777777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</w:p>
    <w:p w14:paraId="1A77BF5F" w14:textId="72B1AF6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fornece evidências históricas e conceituais que corroboram a tese do projeto </w:t>
      </w:r>
    </w:p>
    <w:p w14:paraId="7EF55A07" w14:textId="77777777" w:rsidR="007F1D9E" w:rsidRPr="005961E2" w:rsidRDefault="007F1D9E" w:rsidP="005961E2">
      <w:pPr>
        <w:jc w:val="both"/>
        <w:rPr>
          <w:rFonts w:ascii="Times New Roman" w:hAnsi="Times New Roman" w:cs="Times New Roman"/>
        </w:rPr>
      </w:pPr>
    </w:p>
    <w:p w14:paraId="4C19B4A5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1133FF47" w14:textId="3AF28291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5 - </w:t>
      </w:r>
      <w:r w:rsidRPr="005961E2">
        <w:rPr>
          <w:rFonts w:ascii="Times New Roman" w:hAnsi="Times New Roman" w:cs="Times New Roman"/>
        </w:rPr>
        <w:t xml:space="preserve">O artigo "O papel da CELAC no processo de integração latino-americano e na inserção internacional do Brasil" oferece evidências concretas e argumentos teóricos que corroboram diretamente a hipótese central do </w:t>
      </w:r>
      <w:r w:rsidRPr="005961E2">
        <w:rPr>
          <w:rFonts w:ascii="Times New Roman" w:hAnsi="Times New Roman" w:cs="Times New Roman"/>
        </w:rPr>
        <w:t>meu</w:t>
      </w:r>
      <w:r w:rsidRPr="005961E2">
        <w:rPr>
          <w:rFonts w:ascii="Times New Roman" w:hAnsi="Times New Roman" w:cs="Times New Roman"/>
        </w:rPr>
        <w:t xml:space="preserve"> projeto: a superioridade da CELAC frente à OEA nos eixos de integração regional, mediação de conflitos e soberania. A seguir, destaco como o texto contribui para cada um dos três aspectos:  </w:t>
      </w:r>
    </w:p>
    <w:p w14:paraId="12D4F866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484731E1" w14:textId="0370CA92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Promoção da Integração Regional  </w:t>
      </w:r>
    </w:p>
    <w:p w14:paraId="0AC9C533" w14:textId="24E3848E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  A CELAC é o primeiro fórum a reunir todos os 33 países da América Latina e Caribe sem a participação dos EUA ou Canadá, diferentemente da OEA, historicamente influenciada por Washington (ex.: exclusão de Cuba por décadas).  </w:t>
      </w:r>
    </w:p>
    <w:p w14:paraId="799EFCDB" w14:textId="68B03036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  Exemplo: O artigo destaca a Declaração de Caracas (2011), que enfatiza a integração política, econômica e cultural com base em interesses regionais, não em agendas externas.  </w:t>
      </w:r>
    </w:p>
    <w:p w14:paraId="63575AC3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2941D8C3" w14:textId="5F752D02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Agendas práticas de desenvolvimento:  </w:t>
      </w:r>
    </w:p>
    <w:p w14:paraId="5E257639" w14:textId="7766C0D2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Planos como o de Segurança Alimentar (erradicação da fome até 2025) e projetos de infraestrutura regional (via COSIPLAN) mostram ações concretas, enquanto a OEA prioriza temas alinhados aos EUA (ex.: segurança hemisférica).  </w:t>
      </w:r>
    </w:p>
    <w:p w14:paraId="5E354A30" w14:textId="5165B4BE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Dados do artigo: A CELAC representa a 3ª maior economia do mundo como bloco, reforçando seu potencial para barganha coletiva.  </w:t>
      </w:r>
    </w:p>
    <w:p w14:paraId="3D6BF957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0300DD05" w14:textId="7517C5DE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demonstra que a CELAC avança em uma integração pragmática (ex.: cooperação em energia, infraestrutura) enquanto a OEA falha em superar assimetrias impostas pelos EUA.  </w:t>
      </w:r>
    </w:p>
    <w:p w14:paraId="5218EEAD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21893559" w14:textId="51AF1513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Intermediação de Conflitos</w:t>
      </w:r>
    </w:p>
    <w:p w14:paraId="371E372B" w14:textId="2C02501F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CELAC criou um Mecanismo de Consulta Urgente para crises (ex.: mediação na tensão Colômbia-Venezuela, 2008), enquanto a OEA frequentemente paralisa-se por vetos dos EUA (ex.: golpe em Honduras, 2009).  </w:t>
      </w:r>
    </w:p>
    <w:p w14:paraId="1D37383A" w14:textId="71A44610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  - Exemplo: A Declaração Especial sobre Democracia (2011) estabelece sanções a rupturas constitucionais, como a suspensão de membros que violarem a ordem democrática.  </w:t>
      </w:r>
    </w:p>
    <w:p w14:paraId="6A74C71C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1D07664C" w14:textId="600ADD13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-Posicionamentos coletivos:  </w:t>
      </w:r>
    </w:p>
    <w:p w14:paraId="3FEC4561" w14:textId="30CD4500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cita o apoio unânime da CELAC à Argentina nas Malvinas e a Cuba contra o embargo dos EUA, contrastando com a OEA, que historicamente silencia sobre esses temas.  </w:t>
      </w:r>
    </w:p>
    <w:p w14:paraId="662E76EC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39602C6C" w14:textId="0B114AD6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CELAC mostra maior agilidade e legitimidade na mediação, enquanto a OEA é refém de conflitos de interesse (ex.: EUA vs. América Latina).  </w:t>
      </w:r>
    </w:p>
    <w:p w14:paraId="399507B2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68252411" w14:textId="6CCBE283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Garantia da Soberania e Não-Intervenção </w:t>
      </w:r>
    </w:p>
    <w:p w14:paraId="7A353C94" w14:textId="3438E6BE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lastRenderedPageBreak/>
        <w:t xml:space="preserve">O artigo descreve a CELAC como um "bloco </w:t>
      </w:r>
      <w:proofErr w:type="spellStart"/>
      <w:r w:rsidRPr="005961E2">
        <w:rPr>
          <w:rFonts w:ascii="Times New Roman" w:hAnsi="Times New Roman" w:cs="Times New Roman"/>
        </w:rPr>
        <w:t>type</w:t>
      </w:r>
      <w:proofErr w:type="spellEnd"/>
      <w:r w:rsidRPr="005961E2">
        <w:rPr>
          <w:rFonts w:ascii="Times New Roman" w:hAnsi="Times New Roman" w:cs="Times New Roman"/>
        </w:rPr>
        <w:t xml:space="preserve">" (grupo unido por identidade </w:t>
      </w:r>
      <w:proofErr w:type="spellStart"/>
      <w:r w:rsidRPr="005961E2">
        <w:rPr>
          <w:rFonts w:ascii="Times New Roman" w:hAnsi="Times New Roman" w:cs="Times New Roman"/>
        </w:rPr>
        <w:t>anti-hegemônica</w:t>
      </w:r>
      <w:proofErr w:type="spellEnd"/>
      <w:r w:rsidRPr="005961E2">
        <w:rPr>
          <w:rFonts w:ascii="Times New Roman" w:hAnsi="Times New Roman" w:cs="Times New Roman"/>
        </w:rPr>
        <w:t xml:space="preserve">), opondo-se a estruturas como a OEA, que reproduzem a dominação dos EUA (ex.: TIAR usado para justificar intervenções).  </w:t>
      </w:r>
    </w:p>
    <w:p w14:paraId="6761F924" w14:textId="394C1001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Destaque: A CELAC reintegra Cuba e critica publicamente o colonialismo (ex.: Porto Rico), enquanto a OEA excluiu Cuba por 47 anos.  </w:t>
      </w:r>
    </w:p>
    <w:p w14:paraId="349FD230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724F5BCB" w14:textId="567F850F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Defesa do multilateralismo soberano:  </w:t>
      </w:r>
    </w:p>
    <w:p w14:paraId="69816B36" w14:textId="7D203243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 A CELAC prioriza consenso e diversidade (ex.: respeito a diferentes modelos políticos, como Venezuela e Chile), enquanto a OEA impõe condicionalidades (ex.: "Cláusula Democrática" usada para pressionar governos de esquerda).  </w:t>
      </w:r>
    </w:p>
    <w:p w14:paraId="24FAE92F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01B819A9" w14:textId="11846716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comprova que a CELAC é mais coerente na defesa da soberania, enquanto a OEA age como instrumento de soft </w:t>
      </w:r>
      <w:proofErr w:type="spellStart"/>
      <w:r w:rsidRPr="005961E2">
        <w:rPr>
          <w:rFonts w:ascii="Times New Roman" w:hAnsi="Times New Roman" w:cs="Times New Roman"/>
        </w:rPr>
        <w:t>power</w:t>
      </w:r>
      <w:proofErr w:type="spellEnd"/>
      <w:r w:rsidRPr="005961E2">
        <w:rPr>
          <w:rFonts w:ascii="Times New Roman" w:hAnsi="Times New Roman" w:cs="Times New Roman"/>
        </w:rPr>
        <w:t xml:space="preserve"> dos EUA.  </w:t>
      </w:r>
    </w:p>
    <w:p w14:paraId="0EBD18CD" w14:textId="77777777" w:rsidR="007E02A1" w:rsidRPr="005961E2" w:rsidRDefault="007E02A1" w:rsidP="005961E2">
      <w:pPr>
        <w:jc w:val="both"/>
        <w:rPr>
          <w:rFonts w:ascii="Times New Roman" w:hAnsi="Times New Roman" w:cs="Times New Roman"/>
        </w:rPr>
      </w:pPr>
    </w:p>
    <w:p w14:paraId="6002830B" w14:textId="5F9E14F9" w:rsidR="007F1D9E" w:rsidRPr="005961E2" w:rsidRDefault="007E02A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Base empírica: Apresenta documentos oficiais (ex.: Declarações de Caracas, Havana) </w:t>
      </w:r>
      <w:r w:rsidR="00DA3FD8" w:rsidRPr="005961E2">
        <w:rPr>
          <w:rFonts w:ascii="Times New Roman" w:hAnsi="Times New Roman" w:cs="Times New Roman"/>
        </w:rPr>
        <w:t>entre outros</w:t>
      </w:r>
      <w:r w:rsidR="00131472" w:rsidRPr="005961E2">
        <w:rPr>
          <w:rFonts w:ascii="Times New Roman" w:hAnsi="Times New Roman" w:cs="Times New Roman"/>
        </w:rPr>
        <w:t>.</w:t>
      </w:r>
    </w:p>
    <w:p w14:paraId="260701E6" w14:textId="77777777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</w:p>
    <w:p w14:paraId="56301BF0" w14:textId="789A0FDC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6 – O a</w:t>
      </w:r>
      <w:r w:rsidRPr="005961E2">
        <w:rPr>
          <w:rFonts w:ascii="Times New Roman" w:hAnsi="Times New Roman" w:cs="Times New Roman"/>
        </w:rPr>
        <w:t>rtigo: "</w:t>
      </w:r>
      <w:r w:rsidRPr="005961E2">
        <w:rPr>
          <w:rFonts w:ascii="Times New Roman" w:hAnsi="Times New Roman" w:cs="Times New Roman"/>
          <w:b/>
          <w:bCs/>
        </w:rPr>
        <w:t>A CELAC, O SELA E A AGENDA DO BRASIL PARA AMÉRICA LATINA E CARIBE</w:t>
      </w:r>
      <w:r w:rsidRPr="005961E2">
        <w:rPr>
          <w:rFonts w:ascii="Times New Roman" w:hAnsi="Times New Roman" w:cs="Times New Roman"/>
        </w:rPr>
        <w:t>"</w:t>
      </w:r>
      <w:r w:rsidRPr="005961E2">
        <w:rPr>
          <w:rFonts w:ascii="Times New Roman" w:hAnsi="Times New Roman" w:cs="Times New Roman"/>
        </w:rPr>
        <w:t xml:space="preserve"> </w:t>
      </w:r>
      <w:r w:rsidRPr="005961E2">
        <w:rPr>
          <w:rFonts w:ascii="Times New Roman" w:hAnsi="Times New Roman" w:cs="Times New Roman"/>
        </w:rPr>
        <w:t xml:space="preserve">analisa o papel do Sistema Econômico Latino-Americano e do Caribe (SELA) no contexto da criação da Comunidade de Estados Latino-Americanos e Caribenhos (CELAC) e da redefinição da política externa brasileira, que passou a incluir não apenas a América do Sul, mas toda a América Latina e o Caribe. </w:t>
      </w:r>
    </w:p>
    <w:p w14:paraId="0EACAECA" w14:textId="77777777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</w:p>
    <w:p w14:paraId="11BA44BE" w14:textId="598640E9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Pontos Principais:  </w:t>
      </w:r>
    </w:p>
    <w:p w14:paraId="40108BAF" w14:textId="034FC042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Desde os anos 1980, a América do Sul era a prioridade, com iniciativas como o Mercosul e a Unasul.  </w:t>
      </w:r>
    </w:p>
    <w:p w14:paraId="55CB811B" w14:textId="7F199F14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 A partir de 2003, o governo Lula expandiu a atuação para a América Central e o Caribe, com aproximações à CARICOM e ao SICA, além da criação da Cúpula da América Latina e do Caribe (CALC), que evoluiu para a CELAC.  </w:t>
      </w:r>
    </w:p>
    <w:p w14:paraId="7B24BC0D" w14:textId="77777777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</w:p>
    <w:p w14:paraId="4B4F375B" w14:textId="0832559D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Iniciativas de Integração:  </w:t>
      </w:r>
    </w:p>
    <w:p w14:paraId="390B88D5" w14:textId="7364EF8C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Brasil promoveu cooperação em áreas como saúde, educação, agricultura e energia, além de participar ativamente em crises regionais, como no Haiti e em Honduras.  </w:t>
      </w:r>
    </w:p>
    <w:p w14:paraId="0A8D2701" w14:textId="0246CFCA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CELAC surge como um marco, sendo a primeira organização a reunir todos os países da região sem a presença de nações </w:t>
      </w:r>
      <w:proofErr w:type="spellStart"/>
      <w:proofErr w:type="gramStart"/>
      <w:r w:rsidRPr="005961E2">
        <w:rPr>
          <w:rFonts w:ascii="Times New Roman" w:hAnsi="Times New Roman" w:cs="Times New Roman"/>
        </w:rPr>
        <w:t>extra-regionais</w:t>
      </w:r>
      <w:proofErr w:type="spellEnd"/>
      <w:proofErr w:type="gramEnd"/>
      <w:r w:rsidRPr="005961E2">
        <w:rPr>
          <w:rFonts w:ascii="Times New Roman" w:hAnsi="Times New Roman" w:cs="Times New Roman"/>
        </w:rPr>
        <w:t xml:space="preserve">.  </w:t>
      </w:r>
    </w:p>
    <w:p w14:paraId="641DF9BF" w14:textId="77777777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</w:p>
    <w:p w14:paraId="29ACDCDE" w14:textId="5EEDEBAC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Criado em 1975, o SELA tinha como objetivo promover a cooperação e a concertação regional, mas perdeu relevância devido à dispersão de esforços, crises financeiras e à criação de mecanismos paralelos, como o Grupo do Rio.  </w:t>
      </w:r>
    </w:p>
    <w:p w14:paraId="67A1EDDD" w14:textId="234780B0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Apesar de sua atuação em negociações internacionais, como a Rodada do Uruguai, o SELA não conseguiu manter seu papel central.  </w:t>
      </w:r>
    </w:p>
    <w:p w14:paraId="4A2F207C" w14:textId="77777777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</w:p>
    <w:p w14:paraId="09B06A97" w14:textId="0618ACC4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criação da CELAC oferece uma chance para o SELA se reposicionar, atuando como órgão consultivo em áreas específicas, como integração produtiva e cooperação técnica.  </w:t>
      </w:r>
    </w:p>
    <w:p w14:paraId="4FF5CACB" w14:textId="7BA89CFD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sugere que o SELA deve focar em temas prioritários e desenvolver uma abordagem coerente para recuperar sua relevância.  </w:t>
      </w:r>
    </w:p>
    <w:p w14:paraId="2371A078" w14:textId="77777777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</w:p>
    <w:p w14:paraId="1D939409" w14:textId="7EDE0AAE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destaca a redefinição da política externa brasileira para incluir toda a América Latina e o Caribe, com a CELAC como principal instrumento. </w:t>
      </w:r>
    </w:p>
    <w:p w14:paraId="455603F8" w14:textId="44A76EC3" w:rsidR="00131472" w:rsidRPr="005961E2" w:rsidRDefault="0013147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lastRenderedPageBreak/>
        <w:t>O texto baseia-se em documentos oficiais, discursos e análises de especialistas para embasar suas argumentações.</w:t>
      </w:r>
    </w:p>
    <w:p w14:paraId="3FD61939" w14:textId="77777777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</w:p>
    <w:p w14:paraId="73F4D10C" w14:textId="77777777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</w:p>
    <w:p w14:paraId="3E4BC27B" w14:textId="77777777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</w:p>
    <w:p w14:paraId="7B70C956" w14:textId="027F0B0C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7 - </w:t>
      </w:r>
      <w:r w:rsidRPr="005961E2">
        <w:rPr>
          <w:rFonts w:ascii="Times New Roman" w:hAnsi="Times New Roman" w:cs="Times New Roman"/>
        </w:rPr>
        <w:t>O artigo "</w:t>
      </w:r>
      <w:r w:rsidRPr="005961E2">
        <w:rPr>
          <w:rFonts w:ascii="Times New Roman" w:hAnsi="Times New Roman" w:cs="Times New Roman"/>
          <w:b/>
          <w:bCs/>
        </w:rPr>
        <w:t>A estrutura institucional dos principais blocos latino-americanos e seus impactos na Integração Regional</w:t>
      </w:r>
      <w:r w:rsidRPr="005961E2">
        <w:rPr>
          <w:rFonts w:ascii="Times New Roman" w:hAnsi="Times New Roman" w:cs="Times New Roman"/>
        </w:rPr>
        <w:t xml:space="preserve">" é fundamental para o </w:t>
      </w:r>
      <w:r w:rsidRPr="005961E2">
        <w:rPr>
          <w:rFonts w:ascii="Times New Roman" w:hAnsi="Times New Roman" w:cs="Times New Roman"/>
        </w:rPr>
        <w:t xml:space="preserve">meu </w:t>
      </w:r>
      <w:r w:rsidRPr="005961E2">
        <w:rPr>
          <w:rFonts w:ascii="Times New Roman" w:hAnsi="Times New Roman" w:cs="Times New Roman"/>
        </w:rPr>
        <w:t xml:space="preserve">projeto de pesquisa em três eixos: integração regional, mediação de conflitos e defesa da soberania. </w:t>
      </w:r>
    </w:p>
    <w:p w14:paraId="30E8F496" w14:textId="77777777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</w:p>
    <w:p w14:paraId="73FBDA35" w14:textId="2746C694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Análise Comparativa da Estrutura Institucional </w:t>
      </w:r>
    </w:p>
    <w:p w14:paraId="1FEF1A8B" w14:textId="4C1FDD28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detalha a estrutura da CELAC como um mecanismo flexível e centrado no diálogo político, sem burocracias rígidas ou influência externa (como a OEA, dominada pelos EUA). Essa característica explica:  </w:t>
      </w:r>
    </w:p>
    <w:p w14:paraId="32DA0091" w14:textId="29C37998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Maior agilidade na promoção da integração regional, pois a CELAC evita entraves burocráticos e prioriza consensos latino-americanos (ex.: inclusão de Cuba, excluída da OEA).  </w:t>
      </w:r>
    </w:p>
    <w:p w14:paraId="70548BBF" w14:textId="7900948E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Eficácia na intermediação de conflitos, já que sua estrutura leve permite respostas rápidas e legitimadas regionalmente (contrastando com a OEA, frequentemente acusada de parcialidade).  </w:t>
      </w:r>
    </w:p>
    <w:p w14:paraId="76820CC1" w14:textId="77777777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</w:p>
    <w:p w14:paraId="76303761" w14:textId="74246141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Foco na Soberania e Não-Intervenção </w:t>
      </w:r>
    </w:p>
    <w:p w14:paraId="32C97A67" w14:textId="27B68E0D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destaca que a CELAC foi criada para fortalecer a autonomia regional, excluindo EUA e Canadá — ao contrário da OEA, que historicamente legitima intervenções (ex.: golpes em Honduras em 2009 e na Bolívia em 2019). A análise da ALBA (aliada da CELAC) reforça esse ponto, mostrando como blocos regionais resistem a pressões externas.  </w:t>
      </w:r>
    </w:p>
    <w:p w14:paraId="76698620" w14:textId="77777777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</w:p>
    <w:p w14:paraId="494B691E" w14:textId="60895D0B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Evidências Empíricas e Teóricas  </w:t>
      </w:r>
    </w:p>
    <w:p w14:paraId="14DE7AB6" w14:textId="1064CE81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Base teórica: Usa a Teoria da Dependência para criticar estruturas </w:t>
      </w:r>
      <w:proofErr w:type="spellStart"/>
      <w:r w:rsidRPr="005961E2">
        <w:rPr>
          <w:rFonts w:ascii="Times New Roman" w:hAnsi="Times New Roman" w:cs="Times New Roman"/>
        </w:rPr>
        <w:t>hegêmicas</w:t>
      </w:r>
      <w:proofErr w:type="spellEnd"/>
      <w:r w:rsidRPr="005961E2">
        <w:rPr>
          <w:rFonts w:ascii="Times New Roman" w:hAnsi="Times New Roman" w:cs="Times New Roman"/>
        </w:rPr>
        <w:t xml:space="preserve"> (como a OEA) e valorizar organismos como a CELAC, que priorizam a cooperação Sul-Sul.  </w:t>
      </w:r>
    </w:p>
    <w:p w14:paraId="36165F86" w14:textId="6C74748F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-Dados estruturais: Mostra que a CELAC, mesmo sem instituições permanentes, avança em agendas práticas (ex.: diálogo CELAC-UE), enquanto a OEA enfrenta crises de legitimidade.  </w:t>
      </w:r>
    </w:p>
    <w:p w14:paraId="135B757E" w14:textId="77777777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</w:p>
    <w:p w14:paraId="2B3ECB82" w14:textId="2BA335F0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Argumento 1 (Integração Regional): O artigo comprova que a CELAC supera a OEA ao unir todos os países latino-americanos e caribenhos sem condicionalidades externas.  </w:t>
      </w:r>
    </w:p>
    <w:p w14:paraId="2311F5F2" w14:textId="6731AC2E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Argumento 2 (Mediação de Conflitos): A análise da UNASUL (similar à CELAC) mostra que mecanismos regionais são mais eficazes que a OEA, que muitas vezes polariza conflitos (ex.: crise venezuelana).  </w:t>
      </w:r>
    </w:p>
    <w:p w14:paraId="031515D7" w14:textId="323D49AE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Argumento 3 (Soberania): A exclusão dos EUA na CELAC é um diferencial crucial, respaldado pelo artigo ao contrastar com a OEA, que historicamente viola a não-intervenção.  </w:t>
      </w:r>
    </w:p>
    <w:p w14:paraId="5AF3932C" w14:textId="77777777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</w:p>
    <w:p w14:paraId="42376C3E" w14:textId="3EA6ACA0" w:rsidR="00315061" w:rsidRPr="005961E2" w:rsidRDefault="00315061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não apenas valida a hipótese central do projeto de que a CELAC é mais efetiva que a OEA, mas também oferece ferramentas teóricas e casos concretos para embasar a comparação. Sua abordagem crítica sobre estruturas institucionais é essencial para demonstrar </w:t>
      </w:r>
      <w:proofErr w:type="gramStart"/>
      <w:r w:rsidRPr="005961E2">
        <w:rPr>
          <w:rFonts w:ascii="Times New Roman" w:hAnsi="Times New Roman" w:cs="Times New Roman"/>
        </w:rPr>
        <w:t>por que</w:t>
      </w:r>
      <w:proofErr w:type="gramEnd"/>
      <w:r w:rsidRPr="005961E2">
        <w:rPr>
          <w:rFonts w:ascii="Times New Roman" w:hAnsi="Times New Roman" w:cs="Times New Roman"/>
        </w:rPr>
        <w:t xml:space="preserve"> a CELAC, apesar de menos formalizada, é mais pragmática e legítima para os desafios regionais.  </w:t>
      </w:r>
    </w:p>
    <w:p w14:paraId="34B36023" w14:textId="7777777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</w:p>
    <w:p w14:paraId="05F69A6E" w14:textId="7777777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</w:p>
    <w:p w14:paraId="608F2807" w14:textId="6E5E7252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lastRenderedPageBreak/>
        <w:t xml:space="preserve">8 - </w:t>
      </w:r>
      <w:r w:rsidRPr="005961E2">
        <w:rPr>
          <w:rFonts w:ascii="Times New Roman" w:hAnsi="Times New Roman" w:cs="Times New Roman"/>
        </w:rPr>
        <w:t>O artigo "</w:t>
      </w:r>
      <w:r w:rsidRPr="005961E2">
        <w:rPr>
          <w:rFonts w:ascii="Times New Roman" w:hAnsi="Times New Roman" w:cs="Times New Roman"/>
          <w:b/>
          <w:bCs/>
        </w:rPr>
        <w:t>O Lugar da América Latina nas Relações Sul-Sul: O Papel da CELAC na Integração Latino-Americana</w:t>
      </w:r>
      <w:r w:rsidRPr="005961E2">
        <w:rPr>
          <w:rFonts w:ascii="Times New Roman" w:hAnsi="Times New Roman" w:cs="Times New Roman"/>
        </w:rPr>
        <w:t>" é fundamental para o projeto d</w:t>
      </w:r>
      <w:r w:rsidRPr="005961E2">
        <w:rPr>
          <w:rFonts w:ascii="Times New Roman" w:hAnsi="Times New Roman" w:cs="Times New Roman"/>
        </w:rPr>
        <w:t>a minha</w:t>
      </w:r>
      <w:r w:rsidRPr="005961E2">
        <w:rPr>
          <w:rFonts w:ascii="Times New Roman" w:hAnsi="Times New Roman" w:cs="Times New Roman"/>
        </w:rPr>
        <w:t xml:space="preserve"> pesquisa </w:t>
      </w:r>
    </w:p>
    <w:p w14:paraId="19464793" w14:textId="7777777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</w:p>
    <w:p w14:paraId="448A8CFA" w14:textId="742D4E8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Integração Regional: A CELAC como Espaço Autônomo e Inclusivo </w:t>
      </w:r>
    </w:p>
    <w:p w14:paraId="124F325B" w14:textId="194478F0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demonstra que a CELAC surgiu como uma alternativa à OEA, excluindo os EUA e Canadá para priorizar uma agenda latino-americana e caribenha.  </w:t>
      </w:r>
    </w:p>
    <w:p w14:paraId="034B973E" w14:textId="5FA4014A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Diferentemente da OEA, que historicamente promoveu o regionalismo aberto (focado em livre-comércio e alinhamento aos EUA), a CELAC adota um modelo pós-neoliberal, com ênfase em cooperação política, desenvolvimento social e infraestrutura.  </w:t>
      </w:r>
    </w:p>
    <w:p w14:paraId="05F5D242" w14:textId="49ABCDCE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CALC (precursora da CELAC) foi a primeira cúpula regional sem a presença de potências extracontinentais, simbolizando a busca por autonomia decisória.  </w:t>
      </w:r>
    </w:p>
    <w:p w14:paraId="428FF250" w14:textId="7777777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</w:p>
    <w:p w14:paraId="274FCAB7" w14:textId="29FF594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Intermediação de Conflitos: Eficácia da CELAC vs. Inércia da OEA  </w:t>
      </w:r>
    </w:p>
    <w:p w14:paraId="3B2090A5" w14:textId="56734A8A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contrasta a atuação da OEA (lenta e alinhada aos EUA) com a agilidade da CELAC (e seus antecedentes, como o Grupo do Rio) na resolução de crises:  </w:t>
      </w:r>
    </w:p>
    <w:p w14:paraId="6B59CC53" w14:textId="55461B0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Crise Colômbia-Venezuela (2008): Enquanto a OEA não conseguiu mediar, o Grupo do Rio (base da CELAC) emitiu uma declaração condenando a violação da soberania equatoriana.  </w:t>
      </w:r>
    </w:p>
    <w:p w14:paraId="6F0089CE" w14:textId="152DAB14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Questão das Malvinas: A CELAC apoia a Argentina, enquanto a OEA historicamente omite-se ou alinha-se aos EUA/Reino Unido.  </w:t>
      </w:r>
    </w:p>
    <w:p w14:paraId="02B39535" w14:textId="7ABE3E5D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Bloqueio a Cuba: A CELAC condena veementemente o embargo dos EUA, enquanto a OEA manteve Cuba excluída por décadas.  </w:t>
      </w:r>
    </w:p>
    <w:p w14:paraId="3E6FBEFD" w14:textId="7777777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</w:p>
    <w:p w14:paraId="5FFEB43F" w14:textId="2FC96E6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Soberania e Não-Intervenção: A CELAC como Defensora da Autonomia Regional  </w:t>
      </w:r>
    </w:p>
    <w:p w14:paraId="4955B88B" w14:textId="23DBDB12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OEA tem um histórico de intervencionismo (golpes militares nos anos 1960–70, apoio a políticas dos EUA).  </w:t>
      </w:r>
    </w:p>
    <w:p w14:paraId="7895764C" w14:textId="33C9F51D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Já a CELAC rejeita explicitamente a ingerência externa:  </w:t>
      </w:r>
    </w:p>
    <w:p w14:paraId="18E83E98" w14:textId="1DFE666E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Inclusão de Cuba: Diferentemente da OEA, que expulsou a ilha em 1962, a CELAC integra Cuba desde sua fundação.  </w:t>
      </w:r>
    </w:p>
    <w:p w14:paraId="20B5FFCC" w14:textId="159C2201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Posicionamento contra sanções unilaterais: Exemplo: condenação ao bloqueio estadunidense contra Venezuela e Nicarágua.  </w:t>
      </w:r>
    </w:p>
    <w:p w14:paraId="0122FFE4" w14:textId="3B3107AB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Diálogo com atores globais sem subordinação: A CELAC negocia diretamente com China, Rússia e UE, sem mediação dos EUA.  </w:t>
      </w:r>
    </w:p>
    <w:p w14:paraId="36BF8BF2" w14:textId="7777777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</w:p>
    <w:p w14:paraId="5EE8710D" w14:textId="029C7106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Base Teórica: Explica o regionalismo pós-neoliberal da CELAC, contrastando com o modelo da OEA.  </w:t>
      </w:r>
    </w:p>
    <w:p w14:paraId="1645FB22" w14:textId="1FD5608A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Evidências Empíricas: Apresenta casos concretos em que a CELAC (ou seus antecedentes) foi mais eficaz que a OEA.  </w:t>
      </w:r>
    </w:p>
    <w:p w14:paraId="15C0010D" w14:textId="7C59C399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Análise Crítica: Destaca os limites da OEA e o potencial da CELAC como fórum legítimo e representativo.  </w:t>
      </w:r>
    </w:p>
    <w:p w14:paraId="119B719E" w14:textId="15F12E41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Fornece dados históricos e análises comparativas entre CELAC e OEA.  </w:t>
      </w:r>
    </w:p>
    <w:p w14:paraId="13628687" w14:textId="3985F0C9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Oferece casos concretos para embasar a argumentação sobre eficácia.  </w:t>
      </w:r>
    </w:p>
    <w:p w14:paraId="45CFB180" w14:textId="0D53F0D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Apoia a tese de que a CELAC é um mecanismo mais legítimo e pragmático para a região.  </w:t>
      </w:r>
    </w:p>
    <w:p w14:paraId="4BD947C7" w14:textId="77777777" w:rsidR="00AC75BF" w:rsidRPr="005961E2" w:rsidRDefault="00AC75BF" w:rsidP="005961E2">
      <w:pPr>
        <w:jc w:val="both"/>
        <w:rPr>
          <w:rFonts w:ascii="Times New Roman" w:hAnsi="Times New Roman" w:cs="Times New Roman"/>
        </w:rPr>
      </w:pPr>
    </w:p>
    <w:p w14:paraId="365B29CB" w14:textId="77777777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</w:p>
    <w:p w14:paraId="625F214B" w14:textId="435EB866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9 - </w:t>
      </w:r>
      <w:r w:rsidRPr="005961E2">
        <w:rPr>
          <w:rFonts w:ascii="Times New Roman" w:hAnsi="Times New Roman" w:cs="Times New Roman"/>
        </w:rPr>
        <w:t>O artigo "</w:t>
      </w:r>
      <w:r w:rsidRPr="005961E2">
        <w:rPr>
          <w:rFonts w:ascii="Times New Roman" w:hAnsi="Times New Roman" w:cs="Times New Roman"/>
          <w:b/>
          <w:bCs/>
        </w:rPr>
        <w:t>Caminhos da integração das universidades brasileiras e latino-americanas</w:t>
      </w:r>
      <w:r w:rsidRPr="005961E2">
        <w:rPr>
          <w:rFonts w:ascii="Times New Roman" w:hAnsi="Times New Roman" w:cs="Times New Roman"/>
        </w:rPr>
        <w:t xml:space="preserve">" aborda a integração acadêmica por meio da extensão universitária e menciona brevemente a CELAC como um dos mecanismos de cooperação regional. No entanto, sua relevância para o projeto é limitada pelos seguintes motivos:  </w:t>
      </w:r>
    </w:p>
    <w:p w14:paraId="768D1E33" w14:textId="77777777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</w:p>
    <w:p w14:paraId="376E8B5D" w14:textId="48B19C4B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lastRenderedPageBreak/>
        <w:t xml:space="preserve">O artigo centra-se na extensão universitária e em redes acadêmicas (como FORPROEX e ULEU), sem aprofundar o papel da CELAC ou da OEA.  </w:t>
      </w:r>
    </w:p>
    <w:p w14:paraId="26E54DF2" w14:textId="2A584180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menção à CELAC é superficial e apenas contextual, não analisando sua estrutura, eficácia ou comparação com a OEA.  </w:t>
      </w:r>
    </w:p>
    <w:p w14:paraId="45EC0A9D" w14:textId="44DF79CA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Falta conexão direta com os três eixos do projeto (integração regional, mediação de conflitos e soberania).  </w:t>
      </w:r>
    </w:p>
    <w:p w14:paraId="211A6AD7" w14:textId="13503E0B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Não há discussão sobre como a CELAC ou a OEA impactam concretamente a integração universitária.  </w:t>
      </w:r>
    </w:p>
    <w:p w14:paraId="4986CFA8" w14:textId="77777777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</w:p>
    <w:p w14:paraId="0D817813" w14:textId="0868F6EE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ignora questões-chave como:  </w:t>
      </w:r>
    </w:p>
    <w:p w14:paraId="3AE82CB2" w14:textId="6CCFC565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Se a CELAC oferece mecanismos mais eficazes que a OEA para financiar ou coordenar projetos educacionais regionais.  </w:t>
      </w:r>
    </w:p>
    <w:p w14:paraId="7807808D" w14:textId="6A5DEA6B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 Se a OEA interfere ou limita iniciativas acadêmicas autônomas na América Latina.  </w:t>
      </w:r>
    </w:p>
    <w:p w14:paraId="52DBA3E6" w14:textId="77777777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</w:p>
    <w:p w14:paraId="178112D5" w14:textId="2446715C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O artigo discute integração acadêmica</w:t>
      </w:r>
      <w:r w:rsidRPr="005961E2">
        <w:rPr>
          <w:rFonts w:ascii="Times New Roman" w:hAnsi="Times New Roman" w:cs="Times New Roman"/>
        </w:rPr>
        <w:t>.</w:t>
      </w:r>
    </w:p>
    <w:p w14:paraId="503DE14E" w14:textId="523FF492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Não há exemplos de como a CELAC ou a OEA atuam em crises educacionais (ex.: tensões em universidades públicas, perseguição a acadêmicos).  </w:t>
      </w:r>
    </w:p>
    <w:p w14:paraId="30772A93" w14:textId="4FCF7D04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Apesar de criticar a internacionalização mercantilizada (</w:t>
      </w:r>
      <w:proofErr w:type="spellStart"/>
      <w:r w:rsidRPr="005961E2">
        <w:rPr>
          <w:rFonts w:ascii="Times New Roman" w:hAnsi="Times New Roman" w:cs="Times New Roman"/>
        </w:rPr>
        <w:t>Nóvoa</w:t>
      </w:r>
      <w:proofErr w:type="spellEnd"/>
      <w:r w:rsidRPr="005961E2">
        <w:rPr>
          <w:rFonts w:ascii="Times New Roman" w:hAnsi="Times New Roman" w:cs="Times New Roman"/>
        </w:rPr>
        <w:t xml:space="preserve">), o texto não relaciona essa crítica ao histórico intervencionista da OEA ou à postura autônoma da CELAC.  </w:t>
      </w:r>
    </w:p>
    <w:p w14:paraId="2C1C8CD6" w14:textId="77777777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</w:p>
    <w:p w14:paraId="47B599EB" w14:textId="77777777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Embora o artigo seja relevante para estudos sobre educação superior latino-americana, não oferece subsídios para </w:t>
      </w:r>
      <w:r w:rsidRPr="005961E2">
        <w:rPr>
          <w:rFonts w:ascii="Times New Roman" w:hAnsi="Times New Roman" w:cs="Times New Roman"/>
        </w:rPr>
        <w:t>o meu projeto.</w:t>
      </w:r>
    </w:p>
    <w:p w14:paraId="2213047E" w14:textId="77777777" w:rsidR="00C130DE" w:rsidRPr="005961E2" w:rsidRDefault="00C130DE" w:rsidP="005961E2">
      <w:pPr>
        <w:jc w:val="both"/>
        <w:rPr>
          <w:rFonts w:ascii="Times New Roman" w:hAnsi="Times New Roman" w:cs="Times New Roman"/>
        </w:rPr>
      </w:pPr>
    </w:p>
    <w:p w14:paraId="33243658" w14:textId="77777777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</w:p>
    <w:p w14:paraId="0F459F7E" w14:textId="003D674B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10 - </w:t>
      </w:r>
      <w:r w:rsidRPr="005961E2">
        <w:rPr>
          <w:rFonts w:ascii="Times New Roman" w:hAnsi="Times New Roman" w:cs="Times New Roman"/>
        </w:rPr>
        <w:t>O artigo</w:t>
      </w:r>
      <w:r w:rsidRPr="005961E2">
        <w:rPr>
          <w:rFonts w:ascii="Times New Roman" w:hAnsi="Times New Roman" w:cs="Times New Roman"/>
        </w:rPr>
        <w:t xml:space="preserve"> </w:t>
      </w:r>
      <w:proofErr w:type="spellStart"/>
      <w:r w:rsidRPr="005961E2">
        <w:rPr>
          <w:rStyle w:val="Forte"/>
          <w:rFonts w:ascii="Times New Roman" w:hAnsi="Times New Roman" w:cs="Times New Roman"/>
          <w:color w:val="404040"/>
        </w:rPr>
        <w:t>Latino-americanismos</w:t>
      </w:r>
      <w:proofErr w:type="spellEnd"/>
      <w:r w:rsidRPr="005961E2">
        <w:rPr>
          <w:rStyle w:val="Forte"/>
          <w:rFonts w:ascii="Times New Roman" w:hAnsi="Times New Roman" w:cs="Times New Roman"/>
          <w:color w:val="404040"/>
        </w:rPr>
        <w:t>, Campos de Produção e Difusão de Conhecimento e Informação sobre a 'América Latina', e Mapeamento Preliminar do Caso Brasileiro</w:t>
      </w:r>
      <w:r w:rsidRPr="005961E2">
        <w:rPr>
          <w:rFonts w:ascii="Times New Roman" w:hAnsi="Times New Roman" w:cs="Times New Roman"/>
        </w:rPr>
        <w:t xml:space="preserve"> analisado, embora relevante para estudos sobre </w:t>
      </w:r>
      <w:proofErr w:type="spellStart"/>
      <w:r w:rsidRPr="005961E2">
        <w:rPr>
          <w:rFonts w:ascii="Times New Roman" w:hAnsi="Times New Roman" w:cs="Times New Roman"/>
        </w:rPr>
        <w:t>latino-americanismo</w:t>
      </w:r>
      <w:proofErr w:type="spellEnd"/>
      <w:r w:rsidRPr="005961E2">
        <w:rPr>
          <w:rFonts w:ascii="Times New Roman" w:hAnsi="Times New Roman" w:cs="Times New Roman"/>
        </w:rPr>
        <w:t xml:space="preserve"> e produção de conhecimento sobre a América Latina, não serve diretamente ao </w:t>
      </w:r>
      <w:r w:rsidR="005961E2" w:rsidRPr="005961E2">
        <w:rPr>
          <w:rFonts w:ascii="Times New Roman" w:hAnsi="Times New Roman" w:cs="Times New Roman"/>
        </w:rPr>
        <w:t>meu</w:t>
      </w:r>
      <w:r w:rsidRPr="005961E2">
        <w:rPr>
          <w:rFonts w:ascii="Times New Roman" w:hAnsi="Times New Roman" w:cs="Times New Roman"/>
        </w:rPr>
        <w:t xml:space="preserve"> projeto de pesquisa por três motivos principais:  </w:t>
      </w:r>
    </w:p>
    <w:p w14:paraId="7D047039" w14:textId="77777777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</w:p>
    <w:p w14:paraId="23297423" w14:textId="63D06680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aborda a construção histórica e epistemológica da ideia de América Latina, com ênfase em campos acadêmicos e iniciativas de pesquisa.  </w:t>
      </w:r>
    </w:p>
    <w:p w14:paraId="616F5106" w14:textId="0DF71575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texto não fornece dados comparativos sobre ações concretas da CELAC ou OEA, limitando-se a reflexões teóricas sobre identidade regional.  </w:t>
      </w:r>
    </w:p>
    <w:p w14:paraId="06844A52" w14:textId="77777777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</w:p>
    <w:p w14:paraId="261F520D" w14:textId="19954908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O artigo menciona brevemente a CELAC como uma iniciativa pós-neoliberal, mas não a compara com a OEA</w:t>
      </w:r>
      <w:r w:rsidRPr="005961E2">
        <w:rPr>
          <w:rFonts w:ascii="Times New Roman" w:hAnsi="Times New Roman" w:cs="Times New Roman"/>
        </w:rPr>
        <w:t>.</w:t>
      </w:r>
    </w:p>
    <w:p w14:paraId="5B23040E" w14:textId="77777777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</w:p>
    <w:p w14:paraId="211D86C0" w14:textId="417BEE4F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não examina conflitos regionais (ex.: Venezuela, Colômbia) ou instrumentos de defesa da soberania (ex.: posicionamentos contra sanções dos EUA), temas centrais para sua pesquisa.  </w:t>
      </w:r>
    </w:p>
    <w:p w14:paraId="04C74786" w14:textId="77777777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</w:p>
    <w:p w14:paraId="52208260" w14:textId="3F718BAE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é valioso para entender o pensamento latino-americano, mas não oferece subsídios para uma análise comparativa institucional entre CELAC e OEA. </w:t>
      </w:r>
    </w:p>
    <w:p w14:paraId="44367F7B" w14:textId="77777777" w:rsidR="00D52DBB" w:rsidRPr="005961E2" w:rsidRDefault="00D52DBB" w:rsidP="005961E2">
      <w:pPr>
        <w:jc w:val="both"/>
        <w:rPr>
          <w:rFonts w:ascii="Times New Roman" w:hAnsi="Times New Roman" w:cs="Times New Roman"/>
        </w:rPr>
      </w:pPr>
    </w:p>
    <w:p w14:paraId="2756C142" w14:textId="77777777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</w:p>
    <w:p w14:paraId="4640CC5B" w14:textId="65B4E628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11 - </w:t>
      </w:r>
      <w:r w:rsidRPr="005961E2">
        <w:rPr>
          <w:rFonts w:ascii="Times New Roman" w:hAnsi="Times New Roman" w:cs="Times New Roman"/>
        </w:rPr>
        <w:t>O artigo analisado, intitulado "</w:t>
      </w:r>
      <w:r w:rsidRPr="005961E2">
        <w:rPr>
          <w:rFonts w:ascii="Times New Roman" w:hAnsi="Times New Roman" w:cs="Times New Roman"/>
          <w:b/>
          <w:bCs/>
        </w:rPr>
        <w:t>O Tempo do Brasil na Integração Regional</w:t>
      </w:r>
      <w:r w:rsidRPr="005961E2">
        <w:rPr>
          <w:rFonts w:ascii="Times New Roman" w:hAnsi="Times New Roman" w:cs="Times New Roman"/>
        </w:rPr>
        <w:t>", não atende aos objetivos do</w:t>
      </w:r>
      <w:r w:rsidRPr="005961E2">
        <w:rPr>
          <w:rFonts w:ascii="Times New Roman" w:hAnsi="Times New Roman" w:cs="Times New Roman"/>
        </w:rPr>
        <w:t xml:space="preserve"> meu</w:t>
      </w:r>
      <w:r w:rsidRPr="005961E2">
        <w:rPr>
          <w:rFonts w:ascii="Times New Roman" w:hAnsi="Times New Roman" w:cs="Times New Roman"/>
        </w:rPr>
        <w:t xml:space="preserve"> </w:t>
      </w:r>
      <w:proofErr w:type="spellStart"/>
      <w:r w:rsidRPr="005961E2">
        <w:rPr>
          <w:rFonts w:ascii="Times New Roman" w:hAnsi="Times New Roman" w:cs="Times New Roman"/>
        </w:rPr>
        <w:t>projetopor</w:t>
      </w:r>
      <w:proofErr w:type="spellEnd"/>
      <w:r w:rsidRPr="005961E2">
        <w:rPr>
          <w:rFonts w:ascii="Times New Roman" w:hAnsi="Times New Roman" w:cs="Times New Roman"/>
        </w:rPr>
        <w:t xml:space="preserve"> cinco razões principais:  </w:t>
      </w:r>
    </w:p>
    <w:p w14:paraId="3EEC8E8F" w14:textId="77777777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</w:p>
    <w:p w14:paraId="0A1F528D" w14:textId="0AF279F8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lastRenderedPageBreak/>
        <w:t xml:space="preserve">O texto centra-se na trajetória histórica da política externa brasileira e seu compromisso constitucional com a integração latino-americana, sem comparar institucionalmente a CELAC e a OEA.  </w:t>
      </w:r>
    </w:p>
    <w:p w14:paraId="6B7A2143" w14:textId="52FB5DC2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menciona a CELAC apenas de passagem, destacando seu enfraquecimento na década de 2010 e uma retomada em 2023, mas não analisa  </w:t>
      </w:r>
    </w:p>
    <w:p w14:paraId="475AE4C6" w14:textId="6972C9AA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m</w:t>
      </w:r>
      <w:r w:rsidRPr="005961E2">
        <w:rPr>
          <w:rFonts w:ascii="Times New Roman" w:hAnsi="Times New Roman" w:cs="Times New Roman"/>
        </w:rPr>
        <w:t xml:space="preserve">ecanismos concretos de integração regional (ex.: acordos setoriais, projetos de infraestrutura).  </w:t>
      </w:r>
    </w:p>
    <w:p w14:paraId="4054592B" w14:textId="77777777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</w:p>
    <w:p w14:paraId="7BD8B00E" w14:textId="412B0679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A OEA não é discutida no artigo, nem mesmo como contraponto. </w:t>
      </w:r>
    </w:p>
    <w:p w14:paraId="019ABFAC" w14:textId="77777777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>O texto destaca projetos como o Memorial da América Latina e a UNILA, que, embora relevantes para a integração simbólica, não se relacionam</w:t>
      </w:r>
      <w:r w:rsidRPr="005961E2">
        <w:rPr>
          <w:rFonts w:ascii="Times New Roman" w:hAnsi="Times New Roman" w:cs="Times New Roman"/>
        </w:rPr>
        <w:t xml:space="preserve"> com o meu projeto.</w:t>
      </w:r>
    </w:p>
    <w:p w14:paraId="30C0C9CE" w14:textId="54EB8E42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O artigo prioriza uma visão macro da integração, sem estudos de caso que demonstrem:  </w:t>
      </w:r>
    </w:p>
    <w:p w14:paraId="6F0AA565" w14:textId="6BBD5CCE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Como a CELAC resolveu disputas regionais (ex.: crise boliviana de 2019).  </w:t>
      </w:r>
    </w:p>
    <w:p w14:paraId="0678116D" w14:textId="6C9F97C1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  <w:r w:rsidRPr="005961E2">
        <w:rPr>
          <w:rFonts w:ascii="Times New Roman" w:hAnsi="Times New Roman" w:cs="Times New Roman"/>
        </w:rPr>
        <w:t xml:space="preserve">Seu papel na defesa da não-intervenção (ex.: reações a sanções dos EUA contra Cuba ou Venezuela).  </w:t>
      </w:r>
    </w:p>
    <w:p w14:paraId="47412E22" w14:textId="20F2860D" w:rsidR="005961E2" w:rsidRPr="005961E2" w:rsidRDefault="005961E2" w:rsidP="005961E2">
      <w:pPr>
        <w:jc w:val="both"/>
        <w:rPr>
          <w:rFonts w:ascii="Times New Roman" w:hAnsi="Times New Roman" w:cs="Times New Roman"/>
        </w:rPr>
      </w:pPr>
    </w:p>
    <w:p w14:paraId="52034483" w14:textId="01F4185C" w:rsidR="005961E2" w:rsidRDefault="005961E2" w:rsidP="005961E2">
      <w:pPr>
        <w:jc w:val="both"/>
      </w:pPr>
      <w:r w:rsidRPr="005961E2">
        <w:rPr>
          <w:rFonts w:ascii="Times New Roman" w:hAnsi="Times New Roman" w:cs="Times New Roman"/>
        </w:rPr>
        <w:t>O artigo é útil para entender o discurso brasileiro sobre integração, mas não fornece</w:t>
      </w:r>
      <w:r w:rsidRPr="005961E2">
        <w:rPr>
          <w:rFonts w:ascii="Times New Roman" w:hAnsi="Times New Roman" w:cs="Times New Roman"/>
        </w:rPr>
        <w:t>,</w:t>
      </w:r>
      <w:r w:rsidRPr="005961E2">
        <w:rPr>
          <w:rFonts w:ascii="Times New Roman" w:hAnsi="Times New Roman" w:cs="Times New Roman"/>
        </w:rPr>
        <w:t xml:space="preserve"> </w:t>
      </w:r>
      <w:r w:rsidRPr="005961E2">
        <w:rPr>
          <w:rFonts w:ascii="Times New Roman" w:hAnsi="Times New Roman" w:cs="Times New Roman"/>
        </w:rPr>
        <w:t>d</w:t>
      </w:r>
      <w:r w:rsidRPr="005961E2">
        <w:rPr>
          <w:rFonts w:ascii="Times New Roman" w:hAnsi="Times New Roman" w:cs="Times New Roman"/>
        </w:rPr>
        <w:t>ados comparativos entre CELAC e OEA</w:t>
      </w:r>
      <w:r>
        <w:t xml:space="preserve">.  </w:t>
      </w:r>
    </w:p>
    <w:sectPr w:rsidR="00596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79E"/>
    <w:multiLevelType w:val="hybridMultilevel"/>
    <w:tmpl w:val="7DACD0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D12D6"/>
    <w:multiLevelType w:val="hybridMultilevel"/>
    <w:tmpl w:val="6A8268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218930">
    <w:abstractNumId w:val="0"/>
  </w:num>
  <w:num w:numId="2" w16cid:durableId="4314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62"/>
    <w:rsid w:val="00131472"/>
    <w:rsid w:val="001B0C29"/>
    <w:rsid w:val="00251D81"/>
    <w:rsid w:val="00287805"/>
    <w:rsid w:val="003102A3"/>
    <w:rsid w:val="00315061"/>
    <w:rsid w:val="00335FCF"/>
    <w:rsid w:val="003F2123"/>
    <w:rsid w:val="003F220D"/>
    <w:rsid w:val="004C0C68"/>
    <w:rsid w:val="005961E2"/>
    <w:rsid w:val="005A36C4"/>
    <w:rsid w:val="007C0662"/>
    <w:rsid w:val="007E02A1"/>
    <w:rsid w:val="007F1D9E"/>
    <w:rsid w:val="0088123C"/>
    <w:rsid w:val="008C784B"/>
    <w:rsid w:val="00961D23"/>
    <w:rsid w:val="00A225DC"/>
    <w:rsid w:val="00A33BFE"/>
    <w:rsid w:val="00A8642A"/>
    <w:rsid w:val="00AC75BF"/>
    <w:rsid w:val="00C130DE"/>
    <w:rsid w:val="00D52DBB"/>
    <w:rsid w:val="00D856BC"/>
    <w:rsid w:val="00DA3FD8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A04602"/>
  <w15:chartTrackingRefBased/>
  <w15:docId w15:val="{F240D1C3-01E0-104E-8DA0-B8C22487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6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6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6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6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6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6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6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6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6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6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6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6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6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6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66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52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</Pages>
  <Words>3530</Words>
  <Characters>19066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2025-04-07T17:01:00Z</dcterms:created>
  <dcterms:modified xsi:type="dcterms:W3CDTF">2025-04-27T21:45:00Z</dcterms:modified>
</cp:coreProperties>
</file>