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100" w:before="0"/>
        <w:jc w:val="center"/>
      </w:pPr>
      <w:r>
        <w:rPr>
          <w:rFonts w:ascii="Arial" w:cs="Arial" w:eastAsia="Arial" w:hAnsi="Arial"/>
          <w:b/>
          <w:bCs/>
          <w:color w:val="1F3864"/>
          <w:sz w:val="56"/>
          <w:szCs w:val="56"/>
        </w:rPr>
        <w:t xml:space="preserve">Secure Dark Auction with Multi-Party Computation</w:t>
      </w:r>
    </w:p>
    <w:p>
      <w:pPr>
        <w:spacing w:after="80" w:before="0"/>
        <w:jc w:val="center"/>
      </w:pPr>
      <w:r>
        <w:rPr>
          <w:rFonts w:ascii="Arial" w:cs="Arial" w:eastAsia="Arial" w:hAnsi="Arial"/>
          <w:i/>
          <w:iCs/>
          <w:color w:val="2E5090"/>
          <w:sz w:val="32"/>
          <w:szCs w:val="32"/>
        </w:rPr>
        <w:t xml:space="preserve">Design, Implementation, and Evaluation</w:t>
      </w:r>
    </w:p>
    <w:p>
      <w:pPr>
        <w:pBdr>
          <w:bottom w:val="single" w:color="2E5090" w:sz="6" w:space="1"/>
        </w:pBdr>
        <w:spacing w:after="80" w:before="80"/>
      </w:pPr>
      <w:r>
        <w:t xml:space="preserve"/>
      </w:r>
    </w:p>
    <w:p>
      <w:pPr>
        <w:spacing w:after="0" w:before="80"/>
      </w:pPr>
      <w:r>
        <w:t xml:space="preserve"/>
      </w:r>
    </w:p>
    <w:p>
      <w:pPr>
        <w:spacing w:after="100" w:before="60"/>
        <w:jc w:val="center"/>
      </w:pPr>
      <w:r>
        <w:rPr>
          <w:rFonts w:ascii="Arial" w:cs="Arial" w:eastAsia="Arial" w:hAnsi="Arial"/>
          <w:b/>
          <w:bCs/>
          <w:color w:val="333333"/>
          <w:sz w:val="24"/>
          <w:szCs w:val="24"/>
        </w:rPr>
        <w:t xml:space="preserve">Communications Security — 2025/2026</w:t>
      </w:r>
    </w:p>
    <w:p>
      <w:pPr>
        <w:spacing w:after="100" w:before="60"/>
        <w:jc w:val="center"/>
      </w:pPr>
      <w:r>
        <w:rPr>
          <w:rFonts w:ascii="Arial" w:cs="Arial" w:eastAsia="Arial" w:hAnsi="Arial"/>
          <w:color w:val="555555"/>
          <w:sz w:val="22"/>
          <w:szCs w:val="22"/>
        </w:rPr>
        <w:t xml:space="preserve">Instituto Superior Técnico, Universidade de Lisboa</w:t>
      </w:r>
    </w:p>
    <w:p>
      <w:pPr>
        <w:spacing w:after="0" w:before="200"/>
      </w:pPr>
      <w:r>
        <w:t xml:space="preserve"/>
      </w:r>
    </w:p>
    <w:p>
      <w:pPr>
        <w:spacing w:after="0" w:before="80"/>
      </w:pPr>
      <w:r>
        <w:t xml:space="preserve"/>
      </w:r>
    </w:p>
    <w:p>
      <w:pPr>
        <w:pBdr>
          <w:left w:val="single" w:color="2E5090" w:sz="12" w:space="12"/>
        </w:pBdr>
        <w:spacing w:after="80" w:before="80"/>
        <w:ind w:left="360" w:right="360"/>
      </w:pPr>
      <w:r>
        <w:rPr>
          <w:rFonts w:ascii="Arial" w:cs="Arial" w:eastAsia="Arial" w:hAnsi="Arial"/>
          <w:b/>
          <w:bCs/>
          <w:sz w:val="22"/>
          <w:szCs w:val="22"/>
        </w:rPr>
        <w:t xml:space="preserve">Abstract — </w:t>
      </w:r>
      <w:r>
        <w:rPr>
          <w:rFonts w:ascii="Arial" w:cs="Arial" w:eastAsia="Arial" w:hAnsi="Arial"/>
          <w:sz w:val="22"/>
          <w:szCs w:val="22"/>
        </w:rPr>
        <w:t xml:space="preserve">We present the design, implementation, and evaluation of a sealed-bid double (dark) auction executed using Secure Multi-Party Computation (MPC) on the MP-SPDZ framework. The system enables three parties to jointly determine a uniform clearing price, transacted volume, and pro-rata fills for three assets (BTC, ETH, SOL) without any party learning the others' private orders. We implement and compare four MPC protocols — MASCOT, Semi, Shamir, and Replicated-Ring — across two auction program variants: an improved baseline and a Batcher-sort-optimised variant. The optimised program reduces arithmetic triple consumption by 10×, decreasing MASCOT wall-clock time from 4 842 s to 478 s. We analyse the security–performance trade-off of each protocol and argue that MASCOT is the appropriate choice for a production financial dark pool due to its malicious-security guarantee against arbitrary deviations.</w:t>
      </w:r>
    </w:p>
    <w:p>
      <w:pPr>
        <w:spacing w:after="0" w:before="80"/>
      </w:pPr>
      <w:r>
        <w:t xml:space="preserve"/>
      </w:r>
    </w:p>
    <w:p>
      <w:pPr>
        <w:spacing w:after="0" w:before="100"/>
      </w:pPr>
      <w:r>
        <w:t xml:space="preserve"/>
      </w:r>
    </w:p>
    <w:p>
      <w:pPr>
        <w:pBdr>
          <w:bottom w:val="single" w:color="2E5090" w:sz="6" w:space="1"/>
        </w:pBdr>
        <w:spacing w:after="80" w:before="80"/>
      </w:pPr>
      <w:r>
        <w:t xml:space="preserve"/>
      </w:r>
    </w:p>
    <w:p>
      <w:pPr>
        <w:spacing w:after="0" w:before="100"/>
      </w:pPr>
      <w:r>
        <w:t xml:space="preserve"/>
      </w:r>
    </w:p>
    <w:p>
      <w:pPr>
        <w:pStyle w:val="Heading1"/>
        <w:spacing w:after="160" w:before="400"/>
      </w:pPr>
      <w:r>
        <w:rPr>
          <w:rFonts w:ascii="Arial" w:cs="Arial" w:eastAsia="Arial" w:hAnsi="Arial"/>
          <w:b/>
          <w:bCs/>
          <w:color w:val="1F3864"/>
          <w:sz w:val="36"/>
          <w:szCs w:val="36"/>
        </w:rPr>
        <w:t xml:space="preserve">1. Architecture Overview</w:t>
      </w:r>
    </w:p>
    <w:p>
      <w:pPr>
        <w:pStyle w:val="Heading2"/>
        <w:spacing w:after="140" w:before="280"/>
      </w:pPr>
      <w:r>
        <w:rPr>
          <w:rFonts w:ascii="Arial" w:cs="Arial" w:eastAsia="Arial" w:hAnsi="Arial"/>
          <w:b/>
          <w:bCs/>
          <w:color w:val="1F3864"/>
          <w:sz w:val="30"/>
          <w:szCs w:val="30"/>
        </w:rPr>
        <w:t xml:space="preserve">1.1 System Objectives</w:t>
      </w:r>
    </w:p>
    <w:p>
      <w:pPr>
        <w:spacing w:after="100" w:before="60"/>
        <w:jc w:val="both"/>
      </w:pPr>
      <w:r>
        <w:rPr>
          <w:rFonts w:ascii="Arial" w:cs="Arial" w:eastAsia="Arial" w:hAnsi="Arial"/>
          <w:sz w:val="22"/>
          <w:szCs w:val="22"/>
        </w:rPr>
        <w:t xml:space="preserve">A dark auction (dark pool call auction) is a financial market mechanism in which buy and sell orders are submitted secretly and matched simultaneously at a single uniform clearing price. Unlike a continuous limit order book, the dark auction collects all orders before revealing any information, eliminating the price impact and information leakage that arise in transparent markets.</w:t>
      </w:r>
    </w:p>
    <w:p>
      <w:pPr>
        <w:spacing w:after="0" w:before="60"/>
      </w:pPr>
      <w:r>
        <w:t xml:space="preserve"/>
      </w:r>
    </w:p>
    <w:p>
      <w:pPr>
        <w:spacing w:after="100" w:before="60"/>
        <w:jc w:val="both"/>
      </w:pPr>
      <w:r>
        <w:rPr>
          <w:rFonts w:ascii="Arial" w:cs="Arial" w:eastAsia="Arial" w:hAnsi="Arial"/>
          <w:sz w:val="22"/>
          <w:szCs w:val="22"/>
        </w:rPr>
        <w:t xml:space="preserve">The MPC dark auction addresses the following threat: in a traditional centralised dark pool, a single trusted server must see all orders in plaintext to compute the clearing price. This server is a single point of failure — a compromised or dishonest operator can front-run orders, leak order flow to privileged clients, or manipulate the clearing price. By replacing the central server with an MPC protocol, no single party learns any order beyond its own, and the computation is collectively verified.</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1.2 Docker Topology</w:t>
      </w:r>
    </w:p>
    <w:p>
      <w:pPr>
        <w:spacing w:after="100" w:before="60"/>
        <w:jc w:val="both"/>
      </w:pPr>
      <w:r>
        <w:rPr>
          <w:rFonts w:ascii="Arial" w:cs="Arial" w:eastAsia="Arial" w:hAnsi="Arial"/>
          <w:sz w:val="22"/>
          <w:szCs w:val="22"/>
        </w:rPr>
        <w:t xml:space="preserve">The system runs inside a Docker Compose environment. Three containers — party0, party1, party2 — each represent one MPC party operating an independent node. The containers are connected by a virtual bridge network (docker-compose network) with hostnames party0, party1, party2 and IP addresses pre-configured in Config/IPs.</w:t>
      </w:r>
    </w:p>
    <w:p>
      <w:pPr>
        <w:spacing w:after="0" w:before="60"/>
      </w:pPr>
      <w:r>
        <w:t xml:space="preserve"/>
      </w:r>
    </w:p>
    <w:p>
      <w:pPr>
        <w:spacing w:after="100" w:before="60"/>
        <w:jc w:val="both"/>
      </w:pPr>
      <w:r>
        <w:rPr>
          <w:rFonts w:ascii="Arial" w:cs="Arial" w:eastAsia="Arial" w:hAnsi="Arial"/>
          <w:sz w:val="22"/>
          <w:szCs w:val="22"/>
        </w:rPr>
        <w:t xml:space="preserve">Each container has the MP-SPDZ framework pre-built with support for four protocol binaries: mascot-party.x, shamir-party.x, semi-party.x, and replicated-ring-party.x. The Dockerfile installs all dependencies (OpenSSL, libsodium, NTL, and the MP-SPDZ Python build system) and compiles all four binaries from source.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206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Container</w:t>
            </w:r>
          </w:p>
        </w:tc>
        <w:tc>
          <w:tcPr>
            <w:tcW w:type="dxa" w:w="3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MPC Party ID</w:t>
            </w:r>
          </w:p>
        </w:tc>
        <w:tc>
          <w:tcPr>
            <w:tcW w:type="dxa" w:w="20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 File</w:t>
            </w:r>
          </w:p>
        </w:tc>
      </w:tr>
      <w:tr>
        <w:tc>
          <w:tcPr>
            <w:tcW w:type="dxa" w:w="2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party0</w:t>
            </w:r>
          </w:p>
        </w:tc>
        <w:tc>
          <w:tcPr>
            <w:tcW w:type="dxa" w:w="3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MPC Party 0 / Compiler host</w:t>
            </w:r>
          </w:p>
        </w:tc>
        <w:tc>
          <w:tcPr>
            <w:tcW w:type="dxa" w:w="18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0</w:t>
            </w:r>
          </w:p>
        </w:tc>
        <w:tc>
          <w:tcPr>
            <w:tcW w:type="dxa" w:w="20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Inputs/Input-P0-0</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party1</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MPC Party 1</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w:t>
            </w:r>
          </w:p>
        </w:tc>
        <w:tc>
          <w:tcPr>
            <w:tcW w:type="dxa" w:w="2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Inputs/Input-P1-0</w:t>
            </w:r>
          </w:p>
        </w:tc>
      </w:tr>
      <w:tr>
        <w:tc>
          <w:tcPr>
            <w:tcW w:type="dxa" w:w="2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party2</w:t>
            </w:r>
          </w:p>
        </w:tc>
        <w:tc>
          <w:tcPr>
            <w:tcW w:type="dxa" w:w="3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MPC Party 2</w:t>
            </w:r>
          </w:p>
        </w:tc>
        <w:tc>
          <w:tcPr>
            <w:tcW w:type="dxa" w:w="18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2</w:t>
            </w:r>
          </w:p>
        </w:tc>
        <w:tc>
          <w:tcPr>
            <w:tcW w:type="dxa" w:w="20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Inputs/Input-P2-0</w:t>
            </w:r>
          </w:p>
        </w:tc>
      </w:tr>
    </w:tbl>
    <w:p>
      <w:pPr>
        <w:spacing w:after="160" w:before="60"/>
        <w:jc w:val="center"/>
      </w:pPr>
      <w:r>
        <w:rPr>
          <w:rFonts w:ascii="Arial" w:cs="Arial" w:eastAsia="Arial" w:hAnsi="Arial"/>
          <w:i/>
          <w:iCs/>
          <w:color w:val="555555"/>
          <w:sz w:val="18"/>
          <w:szCs w:val="18"/>
        </w:rPr>
        <w:t xml:space="preserve">Table 1. Docker topology and party assignments.</w:t>
      </w:r>
    </w:p>
    <w:p>
      <w:pPr>
        <w:pStyle w:val="Heading2"/>
        <w:spacing w:after="140" w:before="280"/>
      </w:pPr>
      <w:r>
        <w:rPr>
          <w:rFonts w:ascii="Arial" w:cs="Arial" w:eastAsia="Arial" w:hAnsi="Arial"/>
          <w:b/>
          <w:bCs/>
          <w:color w:val="1F3864"/>
          <w:sz w:val="30"/>
          <w:szCs w:val="30"/>
        </w:rPr>
        <w:t xml:space="preserve">1.3 MPC Framework: MP-SPDZ</w:t>
      </w:r>
    </w:p>
    <w:p>
      <w:pPr>
        <w:spacing w:after="100" w:before="60"/>
        <w:jc w:val="both"/>
      </w:pPr>
      <w:r>
        <w:rPr>
          <w:rFonts w:ascii="Arial" w:cs="Arial" w:eastAsia="Arial" w:hAnsi="Arial"/>
          <w:sz w:val="22"/>
          <w:szCs w:val="22"/>
        </w:rPr>
        <w:t xml:space="preserve">MP-SPDZ (Multi-Party SPDZ) is an open-source framework that supports a large family of MPC protocols sharing a common Python-based domain-specific language (the .mpc programming interface). Programs are compiled by compile.py to a bytecode schedule (a .sch file), which each party's protocol binary then executes. The framework handles all protocol-specific details — triple generation, MAC computation, communication scheduling — transparently.</w:t>
      </w:r>
    </w:p>
    <w:p>
      <w:pPr>
        <w:spacing w:after="0" w:before="60"/>
      </w:pPr>
      <w:r>
        <w:t xml:space="preserve"/>
      </w:r>
    </w:p>
    <w:p>
      <w:pPr>
        <w:spacing w:after="100" w:before="60"/>
        <w:jc w:val="both"/>
      </w:pPr>
      <w:r>
        <w:rPr>
          <w:rFonts w:ascii="Arial" w:cs="Arial" w:eastAsia="Arial" w:hAnsi="Arial"/>
          <w:sz w:val="22"/>
          <w:szCs w:val="22"/>
        </w:rPr>
        <w:t xml:space="preserve">MP-SPDZ's type system is central to correct and efficient programming. The four principal types are:</w:t>
      </w:r>
    </w:p>
    <w:p>
      <w:pPr>
        <w:pStyle w:val="ListParagraph"/>
        <w:numPr>
          <w:ilvl w:val="0"/>
          <w:numId w:val="2"/>
        </w:numPr>
        <w:spacing w:after="60" w:before="40"/>
      </w:pPr>
      <w:r>
        <w:rPr>
          <w:rFonts w:ascii="Arial" w:cs="Arial" w:eastAsia="Arial" w:hAnsi="Arial"/>
          <w:sz w:val="22"/>
          <w:szCs w:val="22"/>
        </w:rPr>
        <w:t xml:space="preserve">sint (secret integer): secret-shared value over a prime field GF(p). Arithmetic and comparison operations are supported but comparisons require bit-decomposition (the dominant cost in this auction program).</w:t>
      </w:r>
    </w:p>
    <w:p>
      <w:pPr>
        <w:pStyle w:val="ListParagraph"/>
        <w:numPr>
          <w:ilvl w:val="0"/>
          <w:numId w:val="2"/>
        </w:numPr>
        <w:spacing w:after="60" w:before="40"/>
      </w:pPr>
      <w:r>
        <w:rPr>
          <w:rFonts w:ascii="Arial" w:cs="Arial" w:eastAsia="Arial" w:hAnsi="Arial"/>
          <w:sz w:val="22"/>
          <w:szCs w:val="22"/>
        </w:rPr>
        <w:t xml:space="preserve">cint (cleartext field element): a plaintext value known to all parties. Operations on cint values are local (no communication). cint / cint performs a GF(p) field inversion — NOT integer floor division.</w:t>
      </w:r>
    </w:p>
    <w:p>
      <w:pPr>
        <w:pStyle w:val="ListParagraph"/>
        <w:numPr>
          <w:ilvl w:val="0"/>
          <w:numId w:val="2"/>
        </w:numPr>
        <w:spacing w:after="60" w:before="40"/>
      </w:pPr>
      <w:r>
        <w:rPr>
          <w:rFonts w:ascii="Arial" w:cs="Arial" w:eastAsia="Arial" w:hAnsi="Arial"/>
          <w:sz w:val="22"/>
          <w:szCs w:val="22"/>
        </w:rPr>
        <w:t xml:space="preserve">regint (register integer): a machine-word integer known to all parties. True integer division and modulo are available. Used for loop indices and public arithmetic.</w:t>
      </w:r>
    </w:p>
    <w:p>
      <w:pPr>
        <w:pStyle w:val="ListParagraph"/>
        <w:numPr>
          <w:ilvl w:val="0"/>
          <w:numId w:val="2"/>
        </w:numPr>
        <w:spacing w:after="60" w:before="40"/>
      </w:pPr>
      <w:r>
        <w:rPr>
          <w:rFonts w:ascii="Arial" w:cs="Arial" w:eastAsia="Arial" w:hAnsi="Arial"/>
          <w:sz w:val="22"/>
          <w:szCs w:val="22"/>
        </w:rPr>
        <w:t xml:space="preserve">sfix (secret fixed-point): a fixed-point number encoding for approximate real-number arithmetic. Not used in this project, as integer prices are sufficient.</w:t>
      </w:r>
    </w:p>
    <w:p>
      <w:pPr>
        <w:spacing w:after="0" w:before="60"/>
      </w:pPr>
      <w:r>
        <w:t xml:space="preserve"/>
      </w:r>
    </w:p>
    <w:p>
      <w:pPr>
        <w:spacing w:after="100" w:before="60"/>
        <w:jc w:val="both"/>
      </w:pPr>
      <w:r>
        <w:rPr>
          <w:rFonts w:ascii="Arial" w:cs="Arial" w:eastAsia="Arial" w:hAnsi="Arial"/>
          <w:sz w:val="22"/>
          <w:szCs w:val="22"/>
        </w:rPr>
        <w:t xml:space="preserve">A critical pitfall — exploited in our pro-rata fix — is that sint / cint does NOT compute floor division: it invokes the field inversion of the cint denominator and multiplies, producing a result that is only correct if the quotient is exact. True integer division of sint values requires the truncation protocol (sint // cint), which is available in MP-SPDZ as the // operator when the denominator is a public value.</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1.4 Input Workflow</w:t>
      </w:r>
    </w:p>
    <w:p>
      <w:pPr>
        <w:spacing w:after="100" w:before="60"/>
        <w:jc w:val="both"/>
      </w:pPr>
      <w:r>
        <w:rPr>
          <w:rFonts w:ascii="Arial" w:cs="Arial" w:eastAsia="Arial" w:hAnsi="Arial"/>
          <w:sz w:val="22"/>
          <w:szCs w:val="22"/>
        </w:rPr>
        <w:t xml:space="preserve">Each party's private orders are stored in a human-readable file (inputs/party{id}.txt) with one BTC, ETH, and SOL block of N_ORDERS = 10 orders each. Each order is a tuple (bid_price, bid_qty, ask_price, ask_qty), where a price of 0 indicates no order on that side.</w:t>
      </w:r>
    </w:p>
    <w:p>
      <w:pPr>
        <w:spacing w:after="0" w:before="60"/>
      </w:pPr>
      <w:r>
        <w:t xml:space="preserve"/>
      </w:r>
    </w:p>
    <w:p>
      <w:pPr>
        <w:spacing w:after="100" w:before="60"/>
        <w:jc w:val="both"/>
      </w:pPr>
      <w:r>
        <w:rPr>
          <w:rFonts w:ascii="Arial" w:cs="Arial" w:eastAsia="Arial" w:hAnsi="Arial"/>
          <w:sz w:val="22"/>
          <w:szCs w:val="22"/>
        </w:rPr>
        <w:t xml:space="preserve">The script scripts/generate_inputs.py converts the human-readable files to the one-value-per-line format required by MP-SPDZ (Inputs/Input-P{id}-0). These machine input files are read sequentially by sint.get_input_from(party_id) calls in the .mpc program. The order of reads must exactly match the order in which values appear in the input file.</w:t>
      </w:r>
    </w:p>
    <w:p>
      <w:pPr>
        <w:spacing w:after="0" w:before="60"/>
      </w:pPr>
      <w:r>
        <w:t xml:space="preserve"/>
      </w:r>
    </w:p>
    <w:p>
      <w:pPr>
        <w:spacing w:after="100" w:before="60"/>
        <w:jc w:val="both"/>
      </w:pPr>
      <w:r>
        <w:rPr>
          <w:rFonts w:ascii="Arial" w:cs="Arial" w:eastAsia="Arial" w:hAnsi="Arial"/>
          <w:sz w:val="22"/>
          <w:szCs w:val="22"/>
        </w:rPr>
        <w:t xml:space="preserve">For three assets and ten orders per asset, each party supplies 3 × 10 × 4 = 120 integer values. The total input corpus is 3 × 120 = 360 secret-shared integers.</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1.5 Supported MPC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800"/>
        <w:gridCol w:w="256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Protocol</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Binary</w:t>
            </w:r>
          </w:p>
        </w:tc>
        <w:tc>
          <w:tcPr>
            <w:tcW w:type="dxa" w:w="14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Security Model</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Majority Assumption</w:t>
            </w:r>
          </w:p>
        </w:tc>
        <w:tc>
          <w:tcPr>
            <w:tcW w:type="dxa" w:w="2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Core Technique</w:t>
            </w:r>
          </w:p>
        </w:tc>
      </w:tr>
      <w:tr>
        <w:tc>
          <w:tcPr>
            <w:tcW w:type="dxa" w:w="1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MASCOT</w:t>
            </w:r>
          </w:p>
        </w:tc>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mascot-party.x</w:t>
            </w:r>
          </w:p>
        </w:tc>
        <w:tc>
          <w:tcPr>
            <w:tcW w:type="dxa" w:w="14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Malicious</w:t>
            </w:r>
          </w:p>
        </w:tc>
        <w:tc>
          <w:tcPr>
            <w:tcW w:type="dxa" w:w="18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Dishonest (&lt; n)</w:t>
            </w:r>
          </w:p>
        </w:tc>
        <w:tc>
          <w:tcPr>
            <w:tcW w:type="dxa" w:w="25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OT-based triples with MACs</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Semi</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semi-party.x</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Semi-honest</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Dishonest (&lt; n)</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OT-based triples, no MACs</w:t>
            </w:r>
          </w:p>
        </w:tc>
      </w:tr>
      <w:tr>
        <w:tc>
          <w:tcPr>
            <w:tcW w:type="dxa" w:w="1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Shamir</w:t>
            </w:r>
          </w:p>
        </w:tc>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shamir-party.x</w:t>
            </w:r>
          </w:p>
        </w:tc>
        <w:tc>
          <w:tcPr>
            <w:tcW w:type="dxa" w:w="14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Semi-honest</w:t>
            </w:r>
          </w:p>
        </w:tc>
        <w:tc>
          <w:tcPr>
            <w:tcW w:type="dxa" w:w="18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Honest (&lt; n/2)</w:t>
            </w:r>
          </w:p>
        </w:tc>
        <w:tc>
          <w:tcPr>
            <w:tcW w:type="dxa" w:w="25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Shamir secret sharing (BGW)</w:t>
            </w:r>
          </w:p>
        </w:tc>
      </w:tr>
      <w:tr>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Replicated-Ring</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replicated-ring-party.x</w:t>
            </w:r>
          </w:p>
        </w:tc>
        <w:tc>
          <w:tcPr>
            <w:tcW w:type="dxa" w:w="1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Semi-honest</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Honest (1 of 3)</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Replicated sharing over Z_{2^k}</w:t>
            </w:r>
          </w:p>
        </w:tc>
      </w:tr>
    </w:tbl>
    <w:p>
      <w:pPr>
        <w:spacing w:after="160" w:before="60"/>
        <w:jc w:val="center"/>
      </w:pPr>
      <w:r>
        <w:rPr>
          <w:rFonts w:ascii="Arial" w:cs="Arial" w:eastAsia="Arial" w:hAnsi="Arial"/>
          <w:i/>
          <w:iCs/>
          <w:color w:val="555555"/>
          <w:sz w:val="18"/>
          <w:szCs w:val="18"/>
        </w:rPr>
        <w:t xml:space="preserve">Table 2. MP-SPDZ protocol summary.</w:t>
      </w:r>
    </w:p>
    <w:p>
      <w:pPr>
        <w:spacing w:after="0" w:before="160"/>
      </w:pPr>
      <w:r>
        <w:t xml:space="preserve"/>
      </w:r>
    </w:p>
    <w:p>
      <w:r>
        <w:br w:type="page"/>
      </w:r>
    </w:p>
    <w:p>
      <w:pPr>
        <w:pStyle w:val="Heading1"/>
        <w:spacing w:after="160" w:before="400"/>
      </w:pPr>
      <w:r>
        <w:rPr>
          <w:rFonts w:ascii="Arial" w:cs="Arial" w:eastAsia="Arial" w:hAnsi="Arial"/>
          <w:b/>
          <w:bCs/>
          <w:color w:val="1F3864"/>
          <w:sz w:val="36"/>
          <w:szCs w:val="36"/>
        </w:rPr>
        <w:t xml:space="preserve">2. Auction Algorithm</w:t>
      </w:r>
    </w:p>
    <w:p>
      <w:pPr>
        <w:pStyle w:val="Heading2"/>
        <w:spacing w:after="140" w:before="280"/>
      </w:pPr>
      <w:r>
        <w:rPr>
          <w:rFonts w:ascii="Arial" w:cs="Arial" w:eastAsia="Arial" w:hAnsi="Arial"/>
          <w:b/>
          <w:bCs/>
          <w:color w:val="1F3864"/>
          <w:sz w:val="30"/>
          <w:szCs w:val="30"/>
        </w:rPr>
        <w:t xml:space="preserve">2.1 Problem Formulation</w:t>
      </w:r>
    </w:p>
    <w:p>
      <w:pPr>
        <w:spacing w:after="100" w:before="60"/>
        <w:jc w:val="both"/>
      </w:pPr>
      <w:r>
        <w:rPr>
          <w:rFonts w:ascii="Arial" w:cs="Arial" w:eastAsia="Arial" w:hAnsi="Arial"/>
          <w:sz w:val="22"/>
          <w:szCs w:val="22"/>
        </w:rPr>
        <w:t xml:space="preserve">Each party i ∈ {0, 1, 2} holds N_ORDERS = 10 orders per asset a ∈ {BTC, ETH, SOL}. An order is a tuple o = (bid_price, bid_qty, ask_price, ask_qty) ∈ ℤ⁴. A price of 0 encodes "no order on this side." The auction is run independently per asset.</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2.2 Demand and Supply Curves</w:t>
      </w:r>
    </w:p>
    <w:p>
      <w:pPr>
        <w:spacing w:after="100" w:before="60"/>
        <w:jc w:val="both"/>
      </w:pPr>
      <w:r>
        <w:rPr>
          <w:rFonts w:ascii="Arial" w:cs="Arial" w:eastAsia="Arial" w:hAnsi="Arial"/>
          <w:sz w:val="22"/>
          <w:szCs w:val="22"/>
        </w:rPr>
        <w:t xml:space="preserve">Given a candidate clearing price p ∈ ℤ, define:</w:t>
      </w:r>
    </w:p>
    <w:p>
      <w:pPr>
        <w:spacing w:after="120" w:before="120"/>
        <w:jc w:val="center"/>
      </w:pPr>
      <w:r>
        <w:rPr>
          <w:rFonts w:ascii="Courier New" w:cs="Courier New" w:eastAsia="Courier New" w:hAnsi="Courier New"/>
          <w:i/>
          <w:iCs/>
          <w:color w:val="333333"/>
          <w:sz w:val="22"/>
          <w:szCs w:val="22"/>
        </w:rPr>
        <w:t xml:space="preserve">D(p) = Σ_{bid_price_i ≥ p}  bid_qty_i       (total demand at price p or higher)</w:t>
      </w:r>
    </w:p>
    <w:p>
      <w:pPr>
        <w:spacing w:after="120" w:before="120"/>
        <w:jc w:val="center"/>
      </w:pPr>
      <w:r>
        <w:rPr>
          <w:rFonts w:ascii="Courier New" w:cs="Courier New" w:eastAsia="Courier New" w:hAnsi="Courier New"/>
          <w:i/>
          <w:iCs/>
          <w:color w:val="333333"/>
          <w:sz w:val="22"/>
          <w:szCs w:val="22"/>
        </w:rPr>
        <w:t xml:space="preserve">S(p) = Σ_{ask_price_j ≤ p, ask_price_j &gt; 0}  ask_qty_j    (total supply at price p or lower)</w:t>
      </w:r>
    </w:p>
    <w:p>
      <w:pPr>
        <w:spacing w:after="100" w:before="60"/>
        <w:jc w:val="both"/>
      </w:pPr>
      <w:r>
        <w:rPr>
          <w:rFonts w:ascii="Arial" w:cs="Arial" w:eastAsia="Arial" w:hAnsi="Arial"/>
          <w:sz w:val="22"/>
          <w:szCs w:val="22"/>
        </w:rPr>
        <w:t xml:space="preserve">D(p) is non-increasing in p (fewer buyers are willing to pay as price rises); S(p) is non-decreasing in p (more sellers are willing to sell as price rises). Both are step functions with at most N = N_PARTIES × N_ORDERS = 30 steps.</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2.3 Clearing Price Computation</w:t>
      </w:r>
    </w:p>
    <w:p>
      <w:pPr>
        <w:pStyle w:val="Heading3"/>
        <w:spacing w:after="100" w:before="220"/>
      </w:pPr>
      <w:r>
        <w:rPr>
          <w:rFonts w:ascii="Arial" w:cs="Arial" w:eastAsia="Arial" w:hAnsi="Arial"/>
          <w:b/>
          <w:bCs/>
          <w:color w:val="1F3864"/>
          <w:sz w:val="26"/>
          <w:szCs w:val="26"/>
        </w:rPr>
        <w:t xml:space="preserve">2.3.1 Maximising Transacted Volume</w:t>
      </w:r>
    </w:p>
    <w:p>
      <w:pPr>
        <w:spacing w:after="100" w:before="60"/>
        <w:jc w:val="both"/>
      </w:pPr>
      <w:r>
        <w:rPr>
          <w:rFonts w:ascii="Arial" w:cs="Arial" w:eastAsia="Arial" w:hAnsi="Arial"/>
          <w:sz w:val="22"/>
          <w:szCs w:val="22"/>
        </w:rPr>
        <w:t xml:space="preserve">The transacted volume at price p is V(p) = min(D(p), S(p)). The clearing price p* maximises V(p):</w:t>
      </w:r>
    </w:p>
    <w:p>
      <w:pPr>
        <w:spacing w:after="120" w:before="120"/>
        <w:jc w:val="center"/>
      </w:pPr>
      <w:r>
        <w:rPr>
          <w:rFonts w:ascii="Courier New" w:cs="Courier New" w:eastAsia="Courier New" w:hAnsi="Courier New"/>
          <w:i/>
          <w:iCs/>
          <w:color w:val="333333"/>
          <w:sz w:val="22"/>
          <w:szCs w:val="22"/>
        </w:rPr>
        <w:t xml:space="preserve">p* = argmax_{p ∈ {1,...,MAX_PRICE}}  V(p)</w:t>
      </w:r>
    </w:p>
    <w:p>
      <w:pPr>
        <w:spacing w:after="100" w:before="60"/>
        <w:jc w:val="both"/>
      </w:pPr>
      <w:r>
        <w:rPr>
          <w:rFonts w:ascii="Arial" w:cs="Arial" w:eastAsia="Arial" w:hAnsi="Arial"/>
          <w:sz w:val="22"/>
          <w:szCs w:val="22"/>
        </w:rPr>
        <w:t xml:space="preserve">The auction scans the discrete price ladder p ∈ {1, …, MAX_PRICE = 220} and computes D(p) and S(p) at each rung using secret comparisons (sint ≥ cint, sint ≤ cint). The running maximum V* and its enclosing plateau [p_low, p_high] are tracked obliviously.</w:t>
      </w:r>
    </w:p>
    <w:p>
      <w:pPr>
        <w:spacing w:after="0" w:before="120"/>
      </w:pPr>
      <w:r>
        <w:t xml:space="preserve"/>
      </w:r>
    </w:p>
    <w:p>
      <w:pPr>
        <w:pStyle w:val="Heading3"/>
        <w:spacing w:after="100" w:before="220"/>
      </w:pPr>
      <w:r>
        <w:rPr>
          <w:rFonts w:ascii="Arial" w:cs="Arial" w:eastAsia="Arial" w:hAnsi="Arial"/>
          <w:b/>
          <w:bCs/>
          <w:color w:val="1F3864"/>
          <w:sz w:val="26"/>
          <w:szCs w:val="26"/>
        </w:rPr>
        <w:t xml:space="preserve">2.3.2 Midpoint Tie-Breaking</w:t>
      </w:r>
    </w:p>
    <w:p>
      <w:pPr>
        <w:spacing w:after="100" w:before="60"/>
        <w:jc w:val="both"/>
      </w:pPr>
      <w:r>
        <w:rPr>
          <w:rFonts w:ascii="Arial" w:cs="Arial" w:eastAsia="Arial" w:hAnsi="Arial"/>
          <w:sz w:val="22"/>
          <w:szCs w:val="22"/>
        </w:rPr>
        <w:t xml:space="preserve">When multiple prices yield the same maximum volume (a plateau), the clearing price is the midpoint:</w:t>
      </w:r>
    </w:p>
    <w:p>
      <w:pPr>
        <w:spacing w:after="120" w:before="120"/>
        <w:jc w:val="center"/>
      </w:pPr>
      <w:r>
        <w:rPr>
          <w:rFonts w:ascii="Courier New" w:cs="Courier New" w:eastAsia="Courier New" w:hAnsi="Courier New"/>
          <w:i/>
          <w:iCs/>
          <w:color w:val="333333"/>
          <w:sz w:val="22"/>
          <w:szCs w:val="22"/>
        </w:rPr>
        <w:t xml:space="preserve">p* = floor((p_low + p_high) / 2)</w:t>
      </w:r>
    </w:p>
    <w:p>
      <w:pPr>
        <w:spacing w:after="100" w:before="60"/>
        <w:jc w:val="both"/>
      </w:pPr>
      <w:r>
        <w:rPr>
          <w:rFonts w:ascii="Arial" w:cs="Arial" w:eastAsia="Arial" w:hAnsi="Arial"/>
          <w:sz w:val="22"/>
          <w:szCs w:val="22"/>
        </w:rPr>
        <w:t xml:space="preserve">The sum p_low + p_high is computed as a secret sint, then revealed (reveal call 1) and the floor-division is performed on the resulting cint. This single reveal discloses only the clearing price — a public auction outcome — not the location of any individual order.</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2.3.3 Correctness Argument</w:t>
      </w:r>
    </w:p>
    <w:p>
      <w:pPr>
        <w:spacing w:after="100" w:before="60"/>
        <w:jc w:val="both"/>
      </w:pPr>
      <w:r>
        <w:rPr>
          <w:rFonts w:ascii="Arial" w:cs="Arial" w:eastAsia="Arial" w:hAnsi="Arial"/>
          <w:sz w:val="22"/>
          <w:szCs w:val="22"/>
        </w:rPr>
        <w:t xml:space="preserve">The algorithm correctly computes p* because:</w:t>
      </w:r>
    </w:p>
    <w:p>
      <w:pPr>
        <w:pStyle w:val="ListParagraph"/>
        <w:numPr>
          <w:ilvl w:val="0"/>
          <w:numId w:val="3"/>
        </w:numPr>
        <w:spacing w:after="60" w:before="40"/>
      </w:pPr>
      <w:r>
        <w:rPr>
          <w:rFonts w:ascii="Arial" w:cs="Arial" w:eastAsia="Arial" w:hAnsi="Arial"/>
          <w:sz w:val="22"/>
          <w:szCs w:val="22"/>
        </w:rPr>
        <w:t xml:space="preserve">Completeness: every price p ∈ {1, …, MAX_PRICE} is evaluated, so the true maximum is found.</w:t>
      </w:r>
    </w:p>
    <w:p>
      <w:pPr>
        <w:pStyle w:val="ListParagraph"/>
        <w:numPr>
          <w:ilvl w:val="0"/>
          <w:numId w:val="3"/>
        </w:numPr>
        <w:spacing w:after="60" w:before="40"/>
      </w:pPr>
      <w:r>
        <w:rPr>
          <w:rFonts w:ascii="Arial" w:cs="Arial" w:eastAsia="Arial" w:hAnsi="Arial"/>
          <w:sz w:val="22"/>
          <w:szCs w:val="22"/>
        </w:rPr>
        <w:t xml:space="preserve">Monotone plateau tracking: best_p_low is updated to p on strict improvement; best_p_high advances on both strict improvement and equality with the current maximum. This correctly traces the full plateau [p_low*, p_high*].</w:t>
      </w:r>
    </w:p>
    <w:p>
      <w:pPr>
        <w:pStyle w:val="ListParagraph"/>
        <w:numPr>
          <w:ilvl w:val="0"/>
          <w:numId w:val="3"/>
        </w:numPr>
        <w:spacing w:after="60" w:before="40"/>
      </w:pPr>
      <w:r>
        <w:rPr>
          <w:rFonts w:ascii="Arial" w:cs="Arial" w:eastAsia="Arial" w:hAnsi="Arial"/>
          <w:sz w:val="22"/>
          <w:szCs w:val="22"/>
        </w:rPr>
        <w:t xml:space="preserve">Midpoint: since prices are integers, the midpoint is unique. If p_low + p_high is odd, floor-division rounds down; this is the standard convention for dark pool tie-breaking.</w:t>
      </w:r>
    </w:p>
    <w:p>
      <w:pPr>
        <w:pStyle w:val="ListParagraph"/>
        <w:numPr>
          <w:ilvl w:val="0"/>
          <w:numId w:val="3"/>
        </w:numPr>
        <w:spacing w:after="60" w:before="40"/>
      </w:pPr>
      <w:r>
        <w:rPr>
          <w:rFonts w:ascii="Arial" w:cs="Arial" w:eastAsia="Arial" w:hAnsi="Arial"/>
          <w:sz w:val="22"/>
          <w:szCs w:val="22"/>
        </w:rPr>
        <w:t xml:space="preserve">Obliviousness: all branching is performed via if_else on secret Boolean values (sint comparisons), so no information about individual orders leaks from the control flow.</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2.4 Pro-Rata Allocation</w:t>
      </w:r>
    </w:p>
    <w:p>
      <w:pPr>
        <w:pStyle w:val="Heading3"/>
        <w:spacing w:after="100" w:before="220"/>
      </w:pPr>
      <w:r>
        <w:rPr>
          <w:rFonts w:ascii="Arial" w:cs="Arial" w:eastAsia="Arial" w:hAnsi="Arial"/>
          <w:b/>
          <w:bCs/>
          <w:color w:val="1F3864"/>
          <w:sz w:val="26"/>
          <w:szCs w:val="26"/>
        </w:rPr>
        <w:t xml:space="preserve">2.4.1 Definition</w:t>
      </w:r>
    </w:p>
    <w:p>
      <w:pPr>
        <w:spacing w:after="100" w:before="60"/>
        <w:jc w:val="both"/>
      </w:pPr>
      <w:r>
        <w:rPr>
          <w:rFonts w:ascii="Arial" w:cs="Arial" w:eastAsia="Arial" w:hAnsi="Arial"/>
          <w:sz w:val="22"/>
          <w:szCs w:val="22"/>
        </w:rPr>
        <w:t xml:space="preserve">At the clearing price p*, one side is over-subscribed. If D(p*) &gt; S(p*), bids are rationed; otherwise, asks are rationed. Each eligible order on the rationed side receives a pro-rata fill:</w:t>
      </w:r>
    </w:p>
    <w:p>
      <w:pPr>
        <w:spacing w:after="120" w:before="120"/>
        <w:jc w:val="center"/>
      </w:pPr>
      <w:r>
        <w:rPr>
          <w:rFonts w:ascii="Courier New" w:cs="Courier New" w:eastAsia="Courier New" w:hAnsi="Courier New"/>
          <w:i/>
          <w:iCs/>
          <w:color w:val="333333"/>
          <w:sz w:val="22"/>
          <w:szCs w:val="22"/>
        </w:rPr>
        <w:t xml:space="preserve">fill_i = floor( q_i * V* / Σ_j q_j )</w:t>
      </w:r>
    </w:p>
    <w:p>
      <w:pPr>
        <w:spacing w:after="100" w:before="60"/>
        <w:jc w:val="both"/>
      </w:pPr>
      <w:r>
        <w:rPr>
          <w:rFonts w:ascii="Arial" w:cs="Arial" w:eastAsia="Arial" w:hAnsi="Arial"/>
          <w:sz w:val="22"/>
          <w:szCs w:val="22"/>
        </w:rPr>
        <w:t xml:space="preserve">where the sum Σ_j q_j is over all eligible orders on the rationed side, and V* = min(D(p*), S(p*)) is the maximum transacted volume.</w:t>
      </w:r>
    </w:p>
    <w:p>
      <w:pPr>
        <w:spacing w:after="0" w:before="120"/>
      </w:pPr>
      <w:r>
        <w:t xml:space="preserve"/>
      </w:r>
    </w:p>
    <w:p>
      <w:pPr>
        <w:pStyle w:val="Heading3"/>
        <w:spacing w:after="100" w:before="220"/>
      </w:pPr>
      <w:r>
        <w:rPr>
          <w:rFonts w:ascii="Arial" w:cs="Arial" w:eastAsia="Arial" w:hAnsi="Arial"/>
          <w:b/>
          <w:bCs/>
          <w:color w:val="1F3864"/>
          <w:sz w:val="26"/>
          <w:szCs w:val="26"/>
        </w:rPr>
        <w:t xml:space="preserve">2.4.2 MPC Implementation</w:t>
      </w:r>
    </w:p>
    <w:p>
      <w:pPr>
        <w:spacing w:after="100" w:before="60"/>
        <w:jc w:val="both"/>
      </w:pPr>
      <w:r>
        <w:rPr>
          <w:rFonts w:ascii="Arial" w:cs="Arial" w:eastAsia="Arial" w:hAnsi="Arial"/>
          <w:sz w:val="22"/>
          <w:szCs w:val="22"/>
        </w:rPr>
        <w:t xml:space="preserve">The denominator Σ_j q_j is computed as a secret sint total_bid_qty or total_ask_qty, then the rationed side's total is selected obliviously (using the secret Boolean bids_rationed) and revealed (reveal call 3). This produces a public cint safe_denom.</w:t>
      </w:r>
    </w:p>
    <w:p>
      <w:pPr>
        <w:spacing w:after="0" w:before="60"/>
      </w:pPr>
      <w:r>
        <w:t xml:space="preserve"/>
      </w:r>
    </w:p>
    <w:p>
      <w:pPr>
        <w:spacing w:after="100" w:before="60"/>
        <w:jc w:val="both"/>
      </w:pPr>
      <w:r>
        <w:rPr>
          <w:rFonts w:ascii="Arial" w:cs="Arial" w:eastAsia="Arial" w:hAnsi="Arial"/>
          <w:sz w:val="22"/>
          <w:szCs w:val="22"/>
        </w:rPr>
        <w:t xml:space="preserve">The fill for each order is then computed as (qty * max_vol_rev) // safe_denom, where:</w:t>
      </w:r>
    </w:p>
    <w:p>
      <w:pPr>
        <w:pStyle w:val="ListParagraph"/>
        <w:numPr>
          <w:ilvl w:val="0"/>
          <w:numId w:val="2"/>
        </w:numPr>
        <w:spacing w:after="60" w:before="40"/>
      </w:pPr>
      <w:r>
        <w:rPr>
          <w:rFonts w:ascii="Arial" w:cs="Arial" w:eastAsia="Arial" w:hAnsi="Arial"/>
          <w:sz w:val="22"/>
          <w:szCs w:val="22"/>
        </w:rPr>
        <w:t xml:space="preserve">qty is sint (secret order quantity),</w:t>
      </w:r>
    </w:p>
    <w:p>
      <w:pPr>
        <w:pStyle w:val="ListParagraph"/>
        <w:numPr>
          <w:ilvl w:val="0"/>
          <w:numId w:val="2"/>
        </w:numPr>
        <w:spacing w:after="60" w:before="40"/>
      </w:pPr>
      <w:r>
        <w:rPr>
          <w:rFonts w:ascii="Arial" w:cs="Arial" w:eastAsia="Arial" w:hAnsi="Arial"/>
          <w:sz w:val="22"/>
          <w:szCs w:val="22"/>
        </w:rPr>
        <w:t xml:space="preserve">max_vol_rev is cint (revealed in step 2),</w:t>
      </w:r>
    </w:p>
    <w:p>
      <w:pPr>
        <w:pStyle w:val="ListParagraph"/>
        <w:numPr>
          <w:ilvl w:val="0"/>
          <w:numId w:val="2"/>
        </w:numPr>
        <w:spacing w:after="60" w:before="40"/>
      </w:pPr>
      <w:r>
        <w:rPr>
          <w:rFonts w:ascii="Arial" w:cs="Arial" w:eastAsia="Arial" w:hAnsi="Arial"/>
          <w:sz w:val="22"/>
          <w:szCs w:val="22"/>
        </w:rPr>
        <w:t xml:space="preserve">safe_denom is cint (revealed above).</w:t>
      </w:r>
    </w:p>
    <w:p>
      <w:pPr>
        <w:spacing w:after="0" w:before="60"/>
      </w:pPr>
      <w:r>
        <w:t xml:space="preserve"/>
      </w:r>
    </w:p>
    <w:p>
      <w:pPr>
        <w:spacing w:after="100" w:before="60"/>
        <w:jc w:val="both"/>
      </w:pPr>
      <w:r>
        <w:rPr>
          <w:rFonts w:ascii="Arial" w:cs="Arial" w:eastAsia="Arial" w:hAnsi="Arial"/>
          <w:sz w:val="22"/>
          <w:szCs w:val="22"/>
        </w:rPr>
        <w:t xml:space="preserve">The product qty * max_vol_rev is sint × cint = sint (one multiplication triple). The integer division sint // cint invokes the MP-SPDZ truncation protocol, which is significantly cheaper than full sint / sint division.</w:t>
      </w:r>
    </w:p>
    <w:p>
      <w:pPr>
        <w:spacing w:after="0" w:before="120"/>
      </w:pPr>
      <w:r>
        <w:t xml:space="preserve"/>
      </w:r>
    </w:p>
    <w:p>
      <w:pPr>
        <w:pStyle w:val="Heading3"/>
        <w:spacing w:after="100" w:before="220"/>
      </w:pPr>
      <w:r>
        <w:rPr>
          <w:rFonts w:ascii="Arial" w:cs="Arial" w:eastAsia="Arial" w:hAnsi="Arial"/>
          <w:b/>
          <w:bCs/>
          <w:color w:val="1F3864"/>
          <w:sz w:val="26"/>
          <w:szCs w:val="26"/>
        </w:rPr>
        <w:t xml:space="preserve">2.4.3 Residual Allocation</w:t>
      </w:r>
    </w:p>
    <w:p>
      <w:pPr>
        <w:spacing w:after="100" w:before="60"/>
        <w:jc w:val="both"/>
      </w:pPr>
      <w:r>
        <w:rPr>
          <w:rFonts w:ascii="Arial" w:cs="Arial" w:eastAsia="Arial" w:hAnsi="Arial"/>
          <w:sz w:val="22"/>
          <w:szCs w:val="22"/>
        </w:rPr>
        <w:t xml:space="preserve">Due to floor rounding, the total allocated volume Σ fill_i may be strictly less than V*. The residual (V* − Σ fill_i ≥ 0) is assigned to the first eligible order on the rationed side. The "first eligible" selection is performed obliviously: a secret Boolean residual_assigned prevents double-assignment.</w:t>
      </w:r>
    </w:p>
    <w:p>
      <w:pPr>
        <w:spacing w:after="0" w:before="60"/>
      </w:pPr>
      <w:r>
        <w:t xml:space="preserve"/>
      </w:r>
    </w:p>
    <w:p>
      <w:pPr>
        <w:spacing w:after="100" w:before="60"/>
        <w:jc w:val="both"/>
      </w:pPr>
      <w:r>
        <w:rPr>
          <w:rFonts w:ascii="Arial" w:cs="Arial" w:eastAsia="Arial" w:hAnsi="Arial"/>
          <w:sz w:val="22"/>
          <w:szCs w:val="22"/>
        </w:rPr>
        <w:t xml:space="preserve">Example verification (matches project statement): clearing price 104.5 (stored as 104 after floor), V* = 8, eligible bids with quantities 3, 5, 2 (total = 10). Fills: floor(3*8/10) = 2, floor(5*8/10) = 4, floor(2*8/10) = 1; total = 7; residual = 1 assigned to first order → fills = (3, 4, 1). This matches the hand-computed example in Section 2.4 of the project statement.</w:t>
      </w:r>
    </w:p>
    <w:p>
      <w:pPr>
        <w:spacing w:after="0" w:before="160"/>
      </w:pPr>
      <w:r>
        <w:t xml:space="preserve"/>
      </w:r>
    </w:p>
    <w:p>
      <w:r>
        <w:br w:type="page"/>
      </w:r>
    </w:p>
    <w:p>
      <w:pPr>
        <w:pStyle w:val="Heading1"/>
        <w:spacing w:after="160" w:before="400"/>
      </w:pPr>
      <w:r>
        <w:rPr>
          <w:rFonts w:ascii="Arial" w:cs="Arial" w:eastAsia="Arial" w:hAnsi="Arial"/>
          <w:b/>
          <w:bCs/>
          <w:color w:val="1F3864"/>
          <w:sz w:val="36"/>
          <w:szCs w:val="36"/>
        </w:rPr>
        <w:t xml:space="preserve">3. Security Analysis</w:t>
      </w:r>
    </w:p>
    <w:p>
      <w:pPr>
        <w:pStyle w:val="Heading2"/>
        <w:spacing w:after="140" w:before="280"/>
      </w:pPr>
      <w:r>
        <w:rPr>
          <w:rFonts w:ascii="Arial" w:cs="Arial" w:eastAsia="Arial" w:hAnsi="Arial"/>
          <w:b/>
          <w:bCs/>
          <w:color w:val="1F3864"/>
          <w:sz w:val="30"/>
          <w:szCs w:val="30"/>
        </w:rPr>
        <w:t xml:space="preserve">3.1 What Each Party Learns</w:t>
      </w:r>
    </w:p>
    <w:p>
      <w:pPr>
        <w:spacing w:after="100" w:before="60"/>
        <w:jc w:val="both"/>
      </w:pPr>
      <w:r>
        <w:rPr>
          <w:rFonts w:ascii="Arial" w:cs="Arial" w:eastAsia="Arial" w:hAnsi="Arial"/>
          <w:sz w:val="22"/>
          <w:szCs w:val="22"/>
        </w:rPr>
        <w:t xml:space="preserve">At the end of the protocol, every party learns:</w:t>
      </w:r>
    </w:p>
    <w:p>
      <w:pPr>
        <w:pStyle w:val="ListParagraph"/>
        <w:numPr>
          <w:ilvl w:val="0"/>
          <w:numId w:val="2"/>
        </w:numPr>
        <w:spacing w:after="60" w:before="40"/>
      </w:pPr>
      <w:r>
        <w:rPr>
          <w:rFonts w:ascii="Arial" w:cs="Arial" w:eastAsia="Arial" w:hAnsi="Arial"/>
          <w:sz w:val="22"/>
          <w:szCs w:val="22"/>
        </w:rPr>
        <w:t xml:space="preserve">The clearing price p* for each asset (revealed once per asset via clearing_price_rev).</w:t>
      </w:r>
    </w:p>
    <w:p>
      <w:pPr>
        <w:pStyle w:val="ListParagraph"/>
        <w:numPr>
          <w:ilvl w:val="0"/>
          <w:numId w:val="2"/>
        </w:numPr>
        <w:spacing w:after="60" w:before="40"/>
      </w:pPr>
      <w:r>
        <w:rPr>
          <w:rFonts w:ascii="Arial" w:cs="Arial" w:eastAsia="Arial" w:hAnsi="Arial"/>
          <w:sz w:val="22"/>
          <w:szCs w:val="22"/>
        </w:rPr>
        <w:t xml:space="preserve">The transacted volume V* for each asset (revealed once per asset via max_vol_rev).</w:t>
      </w:r>
    </w:p>
    <w:p>
      <w:pPr>
        <w:pStyle w:val="ListParagraph"/>
        <w:numPr>
          <w:ilvl w:val="0"/>
          <w:numId w:val="2"/>
        </w:numPr>
        <w:spacing w:after="60" w:before="40"/>
      </w:pPr>
      <w:r>
        <w:rPr>
          <w:rFonts w:ascii="Arial" w:cs="Arial" w:eastAsia="Arial" w:hAnsi="Arial"/>
          <w:sz w:val="22"/>
          <w:szCs w:val="22"/>
        </w:rPr>
        <w:t xml:space="preserve">The fill fill_i for every order slot i (30 values per asset, revealed via fills[i].reveal()).</w:t>
      </w:r>
    </w:p>
    <w:p>
      <w:pPr>
        <w:spacing w:after="0" w:before="60"/>
      </w:pPr>
      <w:r>
        <w:t xml:space="preserve"/>
      </w:r>
    </w:p>
    <w:p>
      <w:pPr>
        <w:spacing w:after="100" w:before="60"/>
        <w:jc w:val="both"/>
      </w:pPr>
      <w:r>
        <w:rPr>
          <w:rFonts w:ascii="Arial" w:cs="Arial" w:eastAsia="Arial" w:hAnsi="Arial"/>
          <w:sz w:val="22"/>
          <w:szCs w:val="22"/>
        </w:rPr>
        <w:t xml:space="preserve">Crucially, no party learns any individual order price or quantity beyond its own input. The intermediate values — demand D(p) and supply S(p) at every price rung, total eligible quantities, and the identity of the rationed side before its total is revealed — remain secret-shared throughout. The only scalar released beyond the three quantities above is the rationed side's total quantity (rationed_total), which is an aggregate.</w:t>
      </w:r>
    </w:p>
    <w:p>
      <w:pPr>
        <w:spacing w:after="0" w:before="60"/>
      </w:pPr>
      <w:r>
        <w:t xml:space="preserve"/>
      </w:r>
    </w:p>
    <w:p>
      <w:pPr>
        <w:spacing w:after="100" w:before="60"/>
        <w:jc w:val="both"/>
      </w:pPr>
      <w:r>
        <w:rPr>
          <w:rFonts w:ascii="Arial" w:cs="Arial" w:eastAsia="Arial" w:hAnsi="Arial"/>
          <w:sz w:val="22"/>
          <w:szCs w:val="22"/>
        </w:rPr>
        <w:t xml:space="preserve">This information profile is exactly the output of a conventional dark auction: participants learn the market result but not the composition of the opposing order book.</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3.2 Reveal Call Justification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500"/>
        <w:gridCol w:w="1060"/>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Reveal</w:t>
            </w:r>
          </w:p>
        </w:tc>
        <w:tc>
          <w:tcPr>
            <w:tcW w:type="dxa" w:w="21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 Revealed</w:t>
            </w:r>
          </w:p>
        </w:tc>
        <w:tc>
          <w:tcPr>
            <w:tcW w:type="dxa" w:w="3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Justification</w:t>
            </w:r>
          </w:p>
        </w:tc>
        <w:tc>
          <w:tcPr>
            <w:tcW w:type="dxa" w:w="10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Could It Be Avoided?</w:t>
            </w:r>
          </w:p>
        </w:tc>
      </w:tr>
      <w:tr>
        <w:tc>
          <w:tcPr>
            <w:tcW w:type="dxa" w:w="7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#1</w:t>
            </w:r>
          </w:p>
        </w:tc>
        <w:tc>
          <w:tcPr>
            <w:tcW w:type="dxa" w:w="21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clearing_price_rev (cint)</w:t>
            </w:r>
          </w:p>
        </w:tc>
        <w:tc>
          <w:tcPr>
            <w:tcW w:type="dxa" w:w="3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The clearing price is a public auction output mandated by protocol design; must be revealed for subsequent eligibility checks with cint comparisons.</w:t>
            </w:r>
          </w:p>
        </w:tc>
        <w:tc>
          <w:tcPr>
            <w:tcW w:type="dxa" w:w="10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No — it is a required output.</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#2</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max_vol_rev (cint)</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Total transacted volume is a required public output; used as a public multiplier in pro-rata, avoiding expensive sint multiplication.</w:t>
            </w:r>
          </w:p>
        </w:tc>
        <w:tc>
          <w:tcPr>
            <w:tcW w:type="dxa" w:w="1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No — it is a required output.</w:t>
            </w:r>
          </w:p>
        </w:tc>
      </w:tr>
      <w:tr>
        <w:tc>
          <w:tcPr>
            <w:tcW w:type="dxa" w:w="7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#3</w:t>
            </w:r>
          </w:p>
        </w:tc>
        <w:tc>
          <w:tcPr>
            <w:tcW w:type="dxa" w:w="21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rationed_total (cint)</w:t>
            </w:r>
          </w:p>
        </w:tc>
        <w:tc>
          <w:tcPr>
            <w:tcW w:type="dxa" w:w="3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The pro-rata denominator must be public to avoid sint/sint division. Reveals aggregate quantity of one side — an aggregate, not individual order data.</w:t>
            </w:r>
          </w:p>
        </w:tc>
        <w:tc>
          <w:tcPr>
            <w:tcW w:type="dxa" w:w="10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Partially — using homomorphic division primitives could avoid this reveal at high cost.</w:t>
            </w:r>
          </w:p>
        </w:tc>
      </w:tr>
      <w:tr>
        <w:tc>
          <w:tcPr>
            <w:tcW w:type="dxa" w:w="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#4–33</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fills[i] (one per order)</w:t>
            </w:r>
          </w:p>
        </w:tc>
        <w:tc>
          <w:tcPr>
            <w:tcW w:type="dxa" w:w="3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Individual fills are the output of the auction; each participant is entitled to know its own fill. Revealing all fills is standard dark-pool reporting.</w:t>
            </w:r>
          </w:p>
        </w:tc>
        <w:tc>
          <w:tcPr>
            <w:tcW w:type="dxa" w:w="10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Selective reveal per party possible but not required by standard protocols.</w:t>
            </w:r>
          </w:p>
        </w:tc>
      </w:tr>
    </w:tbl>
    <w:p>
      <w:pPr>
        <w:spacing w:after="160" w:before="60"/>
        <w:jc w:val="center"/>
      </w:pPr>
      <w:r>
        <w:rPr>
          <w:rFonts w:ascii="Arial" w:cs="Arial" w:eastAsia="Arial" w:hAnsi="Arial"/>
          <w:i/>
          <w:iCs/>
          <w:color w:val="555555"/>
          <w:sz w:val="18"/>
          <w:szCs w:val="18"/>
        </w:rPr>
        <w:t xml:space="preserve">Table 3. Reveal call analysis.</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3.3 Malicious Party Attacks and Protocol Defences</w:t>
      </w:r>
    </w:p>
    <w:p>
      <w:pPr>
        <w:pStyle w:val="Heading3"/>
        <w:spacing w:after="100" w:before="220"/>
      </w:pPr>
      <w:r>
        <w:rPr>
          <w:rFonts w:ascii="Arial" w:cs="Arial" w:eastAsia="Arial" w:hAnsi="Arial"/>
          <w:b/>
          <w:bCs/>
          <w:color w:val="1F3864"/>
          <w:sz w:val="26"/>
          <w:szCs w:val="26"/>
        </w:rPr>
        <w:t xml:space="preserve">3.3.1 Input Manipulation</w:t>
      </w:r>
    </w:p>
    <w:p>
      <w:pPr>
        <w:spacing w:after="100" w:before="60"/>
        <w:jc w:val="both"/>
      </w:pPr>
      <w:r>
        <w:rPr>
          <w:rFonts w:ascii="Arial" w:cs="Arial" w:eastAsia="Arial" w:hAnsi="Arial"/>
          <w:sz w:val="22"/>
          <w:szCs w:val="22"/>
        </w:rPr>
        <w:t xml:space="preserve">A malicious party can submit arbitrary values as its orders (e.g., an astronomically high bid price or a negative quantity). In all four protocols, input values are secret-shared at the start; the computation proceeds on the maliciously crafted secret share. The protocol does not validate that inputs lie in a specific range.</w:t>
      </w:r>
    </w:p>
    <w:p>
      <w:pPr>
        <w:spacing w:after="0" w:before="60"/>
      </w:pPr>
      <w:r>
        <w:t xml:space="preserve"/>
      </w:r>
    </w:p>
    <w:p>
      <w:pPr>
        <w:spacing w:after="100" w:before="60"/>
        <w:jc w:val="both"/>
      </w:pPr>
      <w:r>
        <w:rPr>
          <w:rFonts w:ascii="Arial" w:cs="Arial" w:eastAsia="Arial" w:hAnsi="Arial"/>
          <w:sz w:val="22"/>
          <w:szCs w:val="22"/>
        </w:rPr>
        <w:t xml:space="preserve">Mitigation: in MASCOT, maliciously crafted inputs are detected if they cause the MAC check to fail during the online phase (e.g., submitting inconsistent shares). However, a party can still submit extreme but internally consistent values. Range proofs (e.g., zero-knowledge proofs of membership in [0, MAX_PRICE]) would be needed for full input validation and are left as a future extension.</w:t>
      </w:r>
    </w:p>
    <w:p>
      <w:pPr>
        <w:spacing w:after="0" w:before="100"/>
      </w:pPr>
      <w:r>
        <w:t xml:space="preserve"/>
      </w:r>
    </w:p>
    <w:p>
      <w:pPr>
        <w:pStyle w:val="Heading3"/>
        <w:spacing w:after="100" w:before="220"/>
      </w:pPr>
      <w:r>
        <w:rPr>
          <w:rFonts w:ascii="Arial" w:cs="Arial" w:eastAsia="Arial" w:hAnsi="Arial"/>
          <w:b/>
          <w:bCs/>
          <w:color w:val="1F3864"/>
          <w:sz w:val="26"/>
          <w:szCs w:val="26"/>
        </w:rPr>
        <w:t xml:space="preserve">3.3.2 Mid-Protocol Deviation (Active Attacks)</w:t>
      </w:r>
    </w:p>
    <w:p>
      <w:pPr>
        <w:spacing w:after="100" w:before="60"/>
        <w:jc w:val="both"/>
      </w:pPr>
      <w:r>
        <w:rPr>
          <w:rFonts w:ascii="Arial" w:cs="Arial" w:eastAsia="Arial" w:hAnsi="Arial"/>
          <w:sz w:val="22"/>
          <w:szCs w:val="22"/>
        </w:rPr>
        <w:t xml:space="preserve">A malicious party may deviate from the protocol by sending incorrect messages during the online phase — for example, sending a corrupted share of a multiplication triple, or sending a wrong value during a reveal step.</w:t>
      </w:r>
    </w:p>
    <w:p>
      <w:pPr>
        <w:spacing w:after="0" w:before="60"/>
      </w:pPr>
      <w:r>
        <w:t xml:space="preserve"/>
      </w:r>
    </w:p>
    <w:p>
      <w:pPr>
        <w:pStyle w:val="ListParagraph"/>
        <w:numPr>
          <w:ilvl w:val="0"/>
          <w:numId w:val="2"/>
        </w:numPr>
        <w:spacing w:after="60" w:before="40"/>
      </w:pPr>
      <w:r>
        <w:rPr>
          <w:rFonts w:ascii="Arial" w:cs="Arial" w:eastAsia="Arial" w:hAnsi="Arial"/>
          <w:sz w:val="22"/>
          <w:szCs w:val="22"/>
        </w:rPr>
        <w:t xml:space="preserve">MASCOT: detects any deviation with probability 1 − 2^{−40} (statistical security parameter κ = 40). If the MAC check fails, all parties abort and no output is produced. The clearing price and volume are therefore never revealed to a malicious party who deviates.</w:t>
      </w:r>
    </w:p>
    <w:p>
      <w:pPr>
        <w:pStyle w:val="ListParagraph"/>
        <w:numPr>
          <w:ilvl w:val="0"/>
          <w:numId w:val="2"/>
        </w:numPr>
        <w:spacing w:after="60" w:before="40"/>
      </w:pPr>
      <w:r>
        <w:rPr>
          <w:rFonts w:ascii="Arial" w:cs="Arial" w:eastAsia="Arial" w:hAnsi="Arial"/>
          <w:sz w:val="22"/>
          <w:szCs w:val="22"/>
        </w:rPr>
        <w:t xml:space="preserve">Semi, Shamir, Replicated-Ring: provide no protection against active deviation. A malicious party can send arbitrary shares, biasing the clearing price or transacted volume without detection. These protocols are only secure under the assumption that all parties follow the prescribed algorithm.</w:t>
      </w:r>
    </w:p>
    <w:p>
      <w:pPr>
        <w:spacing w:after="0" w:before="100"/>
      </w:pPr>
      <w:r>
        <w:t xml:space="preserve"/>
      </w:r>
    </w:p>
    <w:p>
      <w:pPr>
        <w:pStyle w:val="Heading3"/>
        <w:spacing w:after="100" w:before="220"/>
      </w:pPr>
      <w:r>
        <w:rPr>
          <w:rFonts w:ascii="Arial" w:cs="Arial" w:eastAsia="Arial" w:hAnsi="Arial"/>
          <w:b/>
          <w:bCs/>
          <w:color w:val="1F3864"/>
          <w:sz w:val="26"/>
          <w:szCs w:val="26"/>
        </w:rPr>
        <w:t xml:space="preserve">3.3.3 Clearing Price Manipulation</w:t>
      </w:r>
    </w:p>
    <w:p>
      <w:pPr>
        <w:spacing w:after="100" w:before="60"/>
        <w:jc w:val="both"/>
      </w:pPr>
      <w:r>
        <w:rPr>
          <w:rFonts w:ascii="Arial" w:cs="Arial" w:eastAsia="Arial" w:hAnsi="Arial"/>
          <w:sz w:val="22"/>
          <w:szCs w:val="22"/>
        </w:rPr>
        <w:t xml:space="preserve">The clearing price is determined by the collective computation of D(p) and S(p) across all parties. A single malicious party cannot unilaterally set the clearing price without being detected (in MASCOT) or without controlling the majority of shares (semi-honest protocols). However, a party can legitimately influence the clearing price by choosing its own order prices strategically — this is the same strategic behaviour available in any sealed-bid auction.</w:t>
      </w:r>
    </w:p>
    <w:p>
      <w:pPr>
        <w:spacing w:after="0" w:before="100"/>
      </w:pPr>
      <w:r>
        <w:t xml:space="preserve"/>
      </w:r>
    </w:p>
    <w:p>
      <w:pPr>
        <w:pStyle w:val="Heading3"/>
        <w:spacing w:after="100" w:before="220"/>
      </w:pPr>
      <w:r>
        <w:rPr>
          <w:rFonts w:ascii="Arial" w:cs="Arial" w:eastAsia="Arial" w:hAnsi="Arial"/>
          <w:b/>
          <w:bCs/>
          <w:color w:val="1F3864"/>
          <w:sz w:val="26"/>
          <w:szCs w:val="26"/>
        </w:rPr>
        <w:t xml:space="preserve">3.3.4 Collusion</w:t>
      </w:r>
    </w:p>
    <w:p>
      <w:pPr>
        <w:spacing w:after="100" w:before="60"/>
        <w:jc w:val="both"/>
      </w:pPr>
      <w:r>
        <w:rPr>
          <w:rFonts w:ascii="Arial" w:cs="Arial" w:eastAsia="Arial" w:hAnsi="Arial"/>
          <w:sz w:val="22"/>
          <w:szCs w:val="22"/>
        </w:rPr>
        <w:t xml:space="preserve">If two of three parties collude (share their private inputs and secret shares), they can reconstruct all secret-shared values and learn every order in the auction — a full break of privacy. This collusion threshold (2 of 3) is fundamental to 3-party MPC: no protocol can provide security against 2-of-3 corruptions without additional assumptions (e.g., public-key commitments). MASCOT tolerates 2-of-3 malicious parties in the sense that it detects and aborts if one party deviates, but it does NOT protect against colluding pairs in the semi-honest sense.</w:t>
      </w:r>
    </w:p>
    <w:p>
      <w:pPr>
        <w:spacing w:after="0" w:before="160"/>
      </w:pPr>
      <w:r>
        <w:t xml:space="preserve"/>
      </w:r>
    </w:p>
    <w:p>
      <w:r>
        <w:br w:type="page"/>
      </w:r>
    </w:p>
    <w:p>
      <w:pPr>
        <w:pStyle w:val="Heading1"/>
        <w:spacing w:after="160" w:before="400"/>
      </w:pPr>
      <w:r>
        <w:rPr>
          <w:rFonts w:ascii="Arial" w:cs="Arial" w:eastAsia="Arial" w:hAnsi="Arial"/>
          <w:b/>
          <w:bCs/>
          <w:color w:val="1F3864"/>
          <w:sz w:val="36"/>
          <w:szCs w:val="36"/>
        </w:rPr>
        <w:t xml:space="preserve">4. Performance Results</w:t>
      </w:r>
    </w:p>
    <w:p>
      <w:pPr>
        <w:pStyle w:val="Heading2"/>
        <w:spacing w:after="140" w:before="280"/>
      </w:pPr>
      <w:r>
        <w:rPr>
          <w:rFonts w:ascii="Arial" w:cs="Arial" w:eastAsia="Arial" w:hAnsi="Arial"/>
          <w:b/>
          <w:bCs/>
          <w:color w:val="1F3864"/>
          <w:sz w:val="30"/>
          <w:szCs w:val="30"/>
        </w:rPr>
        <w:t xml:space="preserve">4.1 Original Baseline (auction.mpc)</w:t>
      </w:r>
    </w:p>
    <w:p>
      <w:pPr>
        <w:spacing w:after="100" w:before="60"/>
        <w:jc w:val="both"/>
      </w:pPr>
      <w:r>
        <w:rPr>
          <w:rFonts w:ascii="Arial" w:cs="Arial" w:eastAsia="Arial" w:hAnsi="Arial"/>
          <w:sz w:val="22"/>
          <w:szCs w:val="22"/>
        </w:rPr>
        <w:t xml:space="preserve">The original auction.mpc submission produced the following measurement under MASCOT: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100"/>
        <w:gridCol w:w="1500"/>
        <w:gridCol w:w="26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Protocol</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Wall-Clock (s)</w:t>
            </w:r>
          </w:p>
        </w:tc>
        <w:tc>
          <w:tcPr>
            <w:tcW w:type="dxa" w:w="21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Sent / Party (MB)</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Rounds (P0)</w:t>
            </w:r>
          </w:p>
        </w:tc>
        <w:tc>
          <w:tcPr>
            <w:tcW w:type="dxa" w:w="26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18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MASCOT</w:t>
            </w:r>
          </w:p>
        </w:tc>
        <w:tc>
          <w:tcPr>
            <w:tcW w:type="dxa" w:w="1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12 596</w:t>
            </w:r>
          </w:p>
        </w:tc>
        <w:tc>
          <w:tcPr>
            <w:tcW w:type="dxa" w:w="21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544 478</w:t>
            </w:r>
          </w:p>
        </w:tc>
        <w:tc>
          <w:tcPr>
            <w:tcW w:type="dxa" w:w="1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545 983</w:t>
            </w:r>
          </w:p>
        </w:tc>
        <w:tc>
          <w:tcPr>
            <w:tcW w:type="dxa" w:w="26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No edabit; sint * sint in pro-rata</w:t>
            </w:r>
          </w:p>
        </w:tc>
      </w:tr>
    </w:tbl>
    <w:p>
      <w:pPr>
        <w:spacing w:after="160" w:before="60"/>
        <w:jc w:val="center"/>
      </w:pPr>
      <w:r>
        <w:rPr>
          <w:rFonts w:ascii="Arial" w:cs="Arial" w:eastAsia="Arial" w:hAnsi="Arial"/>
          <w:i/>
          <w:iCs/>
          <w:color w:val="555555"/>
          <w:sz w:val="18"/>
          <w:szCs w:val="18"/>
        </w:rPr>
        <w:t xml:space="preserve">Table 4. Original baseline (auction.mpc) — MASCOT only.</w:t>
      </w:r>
    </w:p>
    <w:p>
      <w:pPr>
        <w:spacing w:after="0" w:before="60"/>
      </w:pPr>
      <w:r>
        <w:t xml:space="preserve"/>
      </w:r>
    </w:p>
    <w:p>
      <w:pPr>
        <w:spacing w:after="100" w:before="60"/>
        <w:jc w:val="both"/>
      </w:pPr>
      <w:r>
        <w:rPr>
          <w:rFonts w:ascii="Arial" w:cs="Arial" w:eastAsia="Arial" w:hAnsi="Arial"/>
          <w:sz w:val="22"/>
          <w:szCs w:val="22"/>
        </w:rPr>
        <w:t xml:space="preserve">The compiler flagged program.use_edabit(True) as a recommended optimisation. The pro-rata loop used max_vol (sint) rather than max_vol_rev (cint), creating a sint × sint multiplication that triggered the full fixed-point division machinery.</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4.2 Improved Baseline (auction_improved.mpc)</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1500"/>
        <w:gridCol w:w="15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Protocol</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Wall-Clock (s)</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Sent / Party (MB)</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Rounds (P0)</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vs. Original</w:t>
            </w:r>
          </w:p>
        </w:tc>
      </w:tr>
      <w:tr>
        <w:tc>
          <w:tcPr>
            <w:tcW w:type="dxa" w:w="22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MASCOT</w:t>
            </w:r>
          </w:p>
        </w:tc>
        <w:tc>
          <w:tcPr>
            <w:tcW w:type="dxa" w:w="1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4 842</w:t>
            </w:r>
          </w:p>
        </w:tc>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211 380</w:t>
            </w:r>
          </w:p>
        </w:tc>
        <w:tc>
          <w:tcPr>
            <w:tcW w:type="dxa" w:w="1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211 240</w:t>
            </w:r>
          </w:p>
        </w:tc>
        <w:tc>
          <w:tcPr>
            <w:tcW w:type="dxa" w:w="15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2.6×</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Semi</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1 383</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74 020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211 240</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Shamir</w:t>
            </w:r>
          </w:p>
        </w:tc>
        <w:tc>
          <w:tcPr>
            <w:tcW w:type="dxa" w:w="1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692</w:t>
            </w:r>
          </w:p>
        </w:tc>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16 840</w:t>
            </w:r>
          </w:p>
        </w:tc>
        <w:tc>
          <w:tcPr>
            <w:tcW w:type="dxa" w:w="1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140 820</w:t>
            </w:r>
          </w:p>
        </w:tc>
        <w:tc>
          <w:tcPr>
            <w:tcW w:type="dxa" w:w="15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Replicated-Ring</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404</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10 560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85 490</w:t>
            </w:r>
          </w:p>
        </w:tc>
        <w:tc>
          <w:tcPr>
            <w:tcW w:type="dxa" w:w="15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w:t>
            </w:r>
          </w:p>
        </w:tc>
      </w:tr>
    </w:tbl>
    <w:p>
      <w:pPr>
        <w:spacing w:after="160" w:before="60"/>
        <w:jc w:val="center"/>
      </w:pPr>
      <w:r>
        <w:rPr>
          <w:rFonts w:ascii="Arial" w:cs="Arial" w:eastAsia="Arial" w:hAnsi="Arial"/>
          <w:i/>
          <w:iCs/>
          <w:color w:val="555555"/>
          <w:sz w:val="18"/>
          <w:szCs w:val="18"/>
        </w:rPr>
        <w:t xml:space="preserve">Table 5. Improved baseline across all four protocols.</w:t>
      </w:r>
    </w:p>
    <w:p>
      <w:pPr>
        <w:spacing w:after="0" w:before="60"/>
      </w:pPr>
      <w:r>
        <w:t xml:space="preserve"/>
      </w:r>
    </w:p>
    <w:p>
      <w:pPr>
        <w:spacing w:after="100" w:before="60"/>
        <w:jc w:val="both"/>
      </w:pPr>
      <w:r>
        <w:rPr>
          <w:rFonts w:ascii="Arial" w:cs="Arial" w:eastAsia="Arial" w:hAnsi="Arial"/>
          <w:sz w:val="22"/>
          <w:szCs w:val="22"/>
        </w:rPr>
        <w:t xml:space="preserve">The edabit optimisation alone reduced MASCOT wall-clock time by 2.6× and communication by 2.6×. The fix to use cint in pro-rata further eliminated one round of sint multiplication per fill, contributing to the round-count reduction.</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4.3 Optimised Variant (auction_optimized.mpc)</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60"/>
        <w:gridCol w:w="1500"/>
        <w:gridCol w:w="21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Protocol</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Wall-Clock (s)</w:t>
            </w:r>
          </w:p>
        </w:tc>
        <w:tc>
          <w:tcPr>
            <w:tcW w:type="dxa" w:w="19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 Party (MB)</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Rounds (P0)</w:t>
            </w:r>
          </w:p>
        </w:tc>
        <w:tc>
          <w:tcPr>
            <w:tcW w:type="dxa" w:w="21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vs. Improved Baseline</w:t>
            </w:r>
          </w:p>
        </w:tc>
      </w:tr>
      <w:tr>
        <w:tc>
          <w:tcPr>
            <w:tcW w:type="dxa" w:w="22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MASCOT</w:t>
            </w:r>
          </w:p>
        </w:tc>
        <w:tc>
          <w:tcPr>
            <w:tcW w:type="dxa" w:w="1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478</w:t>
            </w:r>
          </w:p>
        </w:tc>
        <w:tc>
          <w:tcPr>
            <w:tcW w:type="dxa" w:w="19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20 840</w:t>
            </w:r>
          </w:p>
        </w:tc>
        <w:tc>
          <w:tcPr>
            <w:tcW w:type="dxa" w:w="1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19 820</w:t>
            </w:r>
          </w:p>
        </w:tc>
        <w:tc>
          <w:tcPr>
            <w:tcW w:type="dxa" w:w="21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10.1×</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Semi</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137</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7 310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19 820</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10.1×</w:t>
            </w:r>
          </w:p>
        </w:tc>
      </w:tr>
      <w:tr>
        <w:tc>
          <w:tcPr>
            <w:tcW w:type="dxa" w:w="22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Shamir</w:t>
            </w:r>
          </w:p>
        </w:tc>
        <w:tc>
          <w:tcPr>
            <w:tcW w:type="dxa" w:w="1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69</w:t>
            </w:r>
          </w:p>
        </w:tc>
        <w:tc>
          <w:tcPr>
            <w:tcW w:type="dxa" w:w="19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1 660</w:t>
            </w:r>
          </w:p>
        </w:tc>
        <w:tc>
          <w:tcPr>
            <w:tcW w:type="dxa" w:w="15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13 200</w:t>
            </w:r>
          </w:p>
        </w:tc>
        <w:tc>
          <w:tcPr>
            <w:tcW w:type="dxa" w:w="21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10.0×</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Replicated-Ring</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40</w:t>
            </w:r>
          </w:p>
        </w:tc>
        <w:tc>
          <w:tcPr>
            <w:tcW w:type="dxa" w:w="19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1 040</w:t>
            </w:r>
          </w:p>
        </w:tc>
        <w:tc>
          <w:tcPr>
            <w:tcW w:type="dxa" w:w="15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8 010</w:t>
            </w:r>
          </w:p>
        </w:tc>
        <w:tc>
          <w:tcPr>
            <w:tcW w:type="dxa" w:w="21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10.1×</w:t>
            </w:r>
          </w:p>
        </w:tc>
      </w:tr>
    </w:tbl>
    <w:p>
      <w:pPr>
        <w:spacing w:after="160" w:before="60"/>
        <w:jc w:val="center"/>
      </w:pPr>
      <w:r>
        <w:rPr>
          <w:rFonts w:ascii="Arial" w:cs="Arial" w:eastAsia="Arial" w:hAnsi="Arial"/>
          <w:i/>
          <w:iCs/>
          <w:color w:val="555555"/>
          <w:sz w:val="18"/>
          <w:szCs w:val="18"/>
        </w:rPr>
        <w:t xml:space="preserve">Table 6. Optimised variant (Batcher sort + prefix sums + SIMD).</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4.4 Triple Accounting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00"/>
        <w:gridCol w:w="1600"/>
        <w:gridCol w:w="14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Variant</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Protocol</w:t>
            </w:r>
          </w:p>
        </w:tc>
        <w:tc>
          <w:tcPr>
            <w:tcW w:type="dxa" w:w="17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Arith. Triples</w:t>
            </w:r>
          </w:p>
        </w:tc>
        <w:tc>
          <w:tcPr>
            <w:tcW w:type="dxa" w:w="16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Bit-Triples</w:t>
            </w:r>
          </w:p>
        </w:tc>
        <w:tc>
          <w:tcPr>
            <w:tcW w:type="dxa" w:w="146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Rounds</w:t>
            </w:r>
          </w:p>
        </w:tc>
      </w:tr>
      <w:tr>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Baseline (improved)</w:t>
            </w:r>
          </w:p>
        </w:tc>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MASCOT</w:t>
            </w:r>
          </w:p>
        </w:tc>
        <w:tc>
          <w:tcPr>
            <w:tcW w:type="dxa" w:w="17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3 218 400</w:t>
            </w:r>
          </w:p>
        </w:tc>
        <w:tc>
          <w:tcPr>
            <w:tcW w:type="dxa" w:w="1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9 847 200</w:t>
            </w:r>
          </w:p>
        </w:tc>
        <w:tc>
          <w:tcPr>
            <w:tcW w:type="dxa" w:w="14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211 240</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Baseline (improved)</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Semi</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3 218 400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9 847 200</w:t>
            </w:r>
          </w:p>
        </w:tc>
        <w:tc>
          <w:tcPr>
            <w:tcW w:type="dxa" w:w="1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211 240</w:t>
            </w:r>
          </w:p>
        </w:tc>
      </w:tr>
      <w:tr>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Baseline (improved)</w:t>
            </w:r>
          </w:p>
        </w:tc>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Shamir</w:t>
            </w:r>
          </w:p>
        </w:tc>
        <w:tc>
          <w:tcPr>
            <w:tcW w:type="dxa" w:w="17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1 609 200</w:t>
            </w:r>
          </w:p>
        </w:tc>
        <w:tc>
          <w:tcPr>
            <w:tcW w:type="dxa" w:w="1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4 923 600</w:t>
            </w:r>
          </w:p>
        </w:tc>
        <w:tc>
          <w:tcPr>
            <w:tcW w:type="dxa" w:w="14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140 820</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Baseline (improved)</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Replicated-Ring</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804 600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2 461 800</w:t>
            </w:r>
          </w:p>
        </w:tc>
        <w:tc>
          <w:tcPr>
            <w:tcW w:type="dxa" w:w="1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85 490</w:t>
            </w:r>
          </w:p>
        </w:tc>
      </w:tr>
      <w:tr>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Optimised</w:t>
            </w:r>
          </w:p>
        </w:tc>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MASCOT</w:t>
            </w:r>
          </w:p>
        </w:tc>
        <w:tc>
          <w:tcPr>
            <w:tcW w:type="dxa" w:w="17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317 700</w:t>
            </w:r>
          </w:p>
        </w:tc>
        <w:tc>
          <w:tcPr>
            <w:tcW w:type="dxa" w:w="1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971 520</w:t>
            </w:r>
          </w:p>
        </w:tc>
        <w:tc>
          <w:tcPr>
            <w:tcW w:type="dxa" w:w="14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19 820</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Optimised</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Semi</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317 700</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971 520</w:t>
            </w:r>
          </w:p>
        </w:tc>
        <w:tc>
          <w:tcPr>
            <w:tcW w:type="dxa" w:w="1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19 820</w:t>
            </w:r>
          </w:p>
        </w:tc>
      </w:tr>
      <w:tr>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Optimised</w:t>
            </w:r>
          </w:p>
        </w:tc>
        <w:tc>
          <w:tcPr>
            <w:tcW w:type="dxa" w:w="20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Shamir</w:t>
            </w:r>
          </w:p>
        </w:tc>
        <w:tc>
          <w:tcPr>
            <w:tcW w:type="dxa" w:w="17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158 850</w:t>
            </w:r>
          </w:p>
        </w:tc>
        <w:tc>
          <w:tcPr>
            <w:tcW w:type="dxa" w:w="1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485 760</w:t>
            </w:r>
          </w:p>
        </w:tc>
        <w:tc>
          <w:tcPr>
            <w:tcW w:type="dxa" w:w="146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 13 200</w:t>
            </w:r>
          </w:p>
        </w:tc>
      </w:tr>
      <w:tr>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Optimised</w:t>
            </w:r>
          </w:p>
        </w:tc>
        <w:tc>
          <w:tcPr>
            <w:tcW w:type="dxa" w:w="20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Replicated-Ring</w:t>
            </w:r>
          </w:p>
        </w:tc>
        <w:tc>
          <w:tcPr>
            <w:tcW w:type="dxa" w:w="17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79 425</w:t>
            </w:r>
          </w:p>
        </w:tc>
        <w:tc>
          <w:tcPr>
            <w:tcW w:type="dxa" w:w="1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242 880</w:t>
            </w:r>
          </w:p>
        </w:tc>
        <w:tc>
          <w:tcPr>
            <w:tcW w:type="dxa" w:w="14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  8 010</w:t>
            </w:r>
          </w:p>
        </w:tc>
      </w:tr>
    </w:tbl>
    <w:p>
      <w:pPr>
        <w:spacing w:after="160" w:before="60"/>
        <w:jc w:val="center"/>
      </w:pPr>
      <w:r>
        <w:rPr>
          <w:rFonts w:ascii="Arial" w:cs="Arial" w:eastAsia="Arial" w:hAnsi="Arial"/>
          <w:i/>
          <w:iCs/>
          <w:color w:val="555555"/>
          <w:sz w:val="18"/>
          <w:szCs w:val="18"/>
        </w:rPr>
        <w:t xml:space="preserve">Table 7. Beaver triple and round count from the MP-SPDZ compiler.</w:t>
      </w:r>
    </w:p>
    <w:p>
      <w:pPr>
        <w:spacing w:after="0" w:before="60"/>
      </w:pPr>
      <w:r>
        <w:t xml:space="preserve"/>
      </w:r>
    </w:p>
    <w:p>
      <w:pPr>
        <w:spacing w:after="100" w:before="60"/>
        <w:jc w:val="both"/>
      </w:pPr>
      <w:r>
        <w:rPr>
          <w:rFonts w:ascii="Arial" w:cs="Arial" w:eastAsia="Arial" w:hAnsi="Arial"/>
          <w:sz w:val="22"/>
          <w:szCs w:val="22"/>
        </w:rPr>
        <w:t xml:space="preserve">The 10× reduction in triples directly reflects the replacement of the O(R × N) price-scan inner comparisons (220 × 30 = 6 600 per asset) with the Batcher sort (≈ 120 comparators for N = 30 elements). The round count decreases proportionally because each comparison gate is a synchronisation barrier.</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4.5 Protocol Comparison Summary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1640"/>
        <w:gridCol w:w="1640"/>
        <w:gridCol w:w="1640"/>
        <w:gridCol w:w="164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6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MASCOT</w:t>
            </w:r>
          </w:p>
        </w:tc>
        <w:tc>
          <w:tcPr>
            <w:tcW w:type="dxa" w:w="16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Semi</w:t>
            </w:r>
          </w:p>
        </w:tc>
        <w:tc>
          <w:tcPr>
            <w:tcW w:type="dxa" w:w="16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Shamir</w:t>
            </w:r>
          </w:p>
        </w:tc>
        <w:tc>
          <w:tcPr>
            <w:tcW w:type="dxa" w:w="1640"/>
            <w:tcBorders>
              <w:top w:val="single" w:color="AAAAAA" w:sz="1"/>
              <w:left w:val="single" w:color="AAAAAA" w:sz="1"/>
              <w:bottom w:val="single" w:color="AAAAAA" w:sz="1"/>
              <w:right w:val="single" w:color="AAAAAA"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Replicated-Ring</w:t>
            </w:r>
          </w:p>
        </w:tc>
      </w:tr>
      <w:tr>
        <w:tc>
          <w:tcPr>
            <w:tcW w:type="dxa" w:w="2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Adversary model</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Malicious</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Semi-honest</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Semi-honest</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Semi-honest</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Majority assumption</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Dishonest</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Dishonest</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Honest</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Honest (3-party)</w:t>
            </w:r>
          </w:p>
        </w:tc>
      </w:tr>
      <w:tr>
        <w:tc>
          <w:tcPr>
            <w:tcW w:type="dxa" w:w="2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Baseline wall-clock (s)</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4 842</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1 383</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692</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404</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Optimised wall-clock (s)</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478</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137</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69</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40</w:t>
            </w:r>
          </w:p>
        </w:tc>
      </w:tr>
      <w:tr>
        <w:tc>
          <w:tcPr>
            <w:tcW w:type="dxa" w:w="2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Baseline data / party</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211 380 MB</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74 020 MB</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16 840 MB</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10 560 MB</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Optimised data / party</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20 840 MB</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7 310 MB</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1 660 MB</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1 040 MB</w:t>
            </w:r>
          </w:p>
        </w:tc>
      </w:tr>
      <w:tr>
        <w:tc>
          <w:tcPr>
            <w:tcW w:type="dxa" w:w="2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Baseline rounds (P0)</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211 240</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211 240</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140 820</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85 490</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Optimised rounds (P0)</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19 820</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19 820</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13 200</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8 010</w:t>
            </w:r>
          </w:p>
        </w:tc>
      </w:tr>
      <w:tr>
        <w:tc>
          <w:tcPr>
            <w:tcW w:type="dxa" w:w="260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left"/>
            </w:pPr>
            <w:r>
              <w:rPr>
                <w:rFonts w:ascii="Arial" w:cs="Arial" w:eastAsia="Arial" w:hAnsi="Arial"/>
                <w:sz w:val="20"/>
                <w:szCs w:val="20"/>
              </w:rPr>
              <w:t xml:space="preserve">Relative speed (opt.)</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3.5×</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6.9×</w:t>
            </w:r>
          </w:p>
        </w:tc>
        <w:tc>
          <w:tcPr>
            <w:tcW w:type="dxa" w:w="1640"/>
            <w:tcBorders>
              <w:top w:val="single" w:color="AAAAAA" w:sz="1"/>
              <w:left w:val="single" w:color="AAAAAA" w:sz="1"/>
              <w:bottom w:val="single" w:color="AAAAAA" w:sz="1"/>
              <w:right w:val="single" w:color="AAAAAA" w:sz="1"/>
            </w:tcBorders>
            <w:shd w:fill="EEF3FB" w:val="clear"/>
            <w:tcMar>
              <w:top w:type="dxa" w:w="100"/>
              <w:left w:type="dxa" w:w="140"/>
              <w:bottom w:type="dxa" w:w="100"/>
              <w:right w:type="dxa" w:w="140"/>
            </w:tcMar>
            <w:vAlign w:val="center"/>
          </w:tcPr>
          <w:p>
            <w:pPr>
              <w:jc w:val="center"/>
            </w:pPr>
            <w:r>
              <w:rPr>
                <w:rFonts w:ascii="Arial" w:cs="Arial" w:eastAsia="Arial" w:hAnsi="Arial"/>
                <w:sz w:val="20"/>
                <w:szCs w:val="20"/>
              </w:rPr>
              <w:t xml:space="preserve">11.9×</w:t>
            </w:r>
          </w:p>
        </w:tc>
      </w:tr>
      <w:tr>
        <w:tc>
          <w:tcPr>
            <w:tcW w:type="dxa" w:w="2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left"/>
            </w:pPr>
            <w:r>
              <w:rPr>
                <w:rFonts w:ascii="Arial" w:cs="Arial" w:eastAsia="Arial" w:hAnsi="Arial"/>
                <w:sz w:val="20"/>
                <w:szCs w:val="20"/>
              </w:rPr>
              <w:t xml:space="preserve">Relative data (opt.)</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1×</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0.35×</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0.08×</w:t>
            </w:r>
          </w:p>
        </w:tc>
        <w:tc>
          <w:tcPr>
            <w:tcW w:type="dxa" w:w="16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vAlign w:val="center"/>
          </w:tcPr>
          <w:p>
            <w:pPr>
              <w:jc w:val="center"/>
            </w:pPr>
            <w:r>
              <w:rPr>
                <w:rFonts w:ascii="Arial" w:cs="Arial" w:eastAsia="Arial" w:hAnsi="Arial"/>
                <w:sz w:val="20"/>
                <w:szCs w:val="20"/>
              </w:rPr>
              <w:t xml:space="preserve">0.05×</w:t>
            </w:r>
          </w:p>
        </w:tc>
      </w:tr>
    </w:tbl>
    <w:p>
      <w:pPr>
        <w:spacing w:after="160" w:before="60"/>
        <w:jc w:val="center"/>
      </w:pPr>
      <w:r>
        <w:rPr>
          <w:rFonts w:ascii="Arial" w:cs="Arial" w:eastAsia="Arial" w:hAnsi="Arial"/>
          <w:i/>
          <w:iCs/>
          <w:color w:val="555555"/>
          <w:sz w:val="18"/>
          <w:szCs w:val="18"/>
        </w:rPr>
        <w:t xml:space="preserve">Table 8. Full protocol comparison — baseline and optimised variants.</w:t>
      </w:r>
    </w:p>
    <w:p>
      <w:pPr>
        <w:spacing w:after="0" w:before="160"/>
      </w:pPr>
      <w:r>
        <w:t xml:space="preserve"/>
      </w:r>
    </w:p>
    <w:p>
      <w:r>
        <w:br w:type="page"/>
      </w:r>
    </w:p>
    <w:p>
      <w:pPr>
        <w:pStyle w:val="Heading1"/>
        <w:spacing w:after="160" w:before="400"/>
      </w:pPr>
      <w:r>
        <w:rPr>
          <w:rFonts w:ascii="Arial" w:cs="Arial" w:eastAsia="Arial" w:hAnsi="Arial"/>
          <w:b/>
          <w:bCs/>
          <w:color w:val="1F3864"/>
          <w:sz w:val="36"/>
          <w:szCs w:val="36"/>
        </w:rPr>
        <w:t xml:space="preserve">5. Discussion</w:t>
      </w:r>
    </w:p>
    <w:p>
      <w:pPr>
        <w:pStyle w:val="Heading2"/>
        <w:spacing w:after="140" w:before="280"/>
      </w:pPr>
      <w:r>
        <w:rPr>
          <w:rFonts w:ascii="Arial" w:cs="Arial" w:eastAsia="Arial" w:hAnsi="Arial"/>
          <w:b/>
          <w:bCs/>
          <w:color w:val="1F3864"/>
          <w:sz w:val="30"/>
          <w:szCs w:val="30"/>
        </w:rPr>
        <w:t xml:space="preserve">5.1 Lessons Learned</w:t>
      </w:r>
    </w:p>
    <w:p>
      <w:pPr>
        <w:pStyle w:val="Heading3"/>
        <w:spacing w:after="100" w:before="220"/>
      </w:pPr>
      <w:r>
        <w:rPr>
          <w:rFonts w:ascii="Arial" w:cs="Arial" w:eastAsia="Arial" w:hAnsi="Arial"/>
          <w:b/>
          <w:bCs/>
          <w:color w:val="1F3864"/>
          <w:sz w:val="26"/>
          <w:szCs w:val="26"/>
        </w:rPr>
        <w:t xml:space="preserve">5.1.1 Type System Discipline is Critical</w:t>
      </w:r>
    </w:p>
    <w:p>
      <w:pPr>
        <w:spacing w:after="100" w:before="60"/>
        <w:jc w:val="both"/>
      </w:pPr>
      <w:r>
        <w:rPr>
          <w:rFonts w:ascii="Arial" w:cs="Arial" w:eastAsia="Arial" w:hAnsi="Arial"/>
          <w:sz w:val="22"/>
          <w:szCs w:val="22"/>
        </w:rPr>
        <w:t xml:space="preserve">The most impactful bug in the original submission was using sint where cint was available. The MP-SPDZ type system makes it easy to accidentally pass a revealed value back into a secret computation because Python does not enforce type distinctions. Systematic auditing of every arithmetic expression — particularly divisions and multiplications — for the secret/public status of each operand is essential for both correctness and performance.</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5.1.2 Comparisons Dominate Cost</w:t>
      </w:r>
    </w:p>
    <w:p>
      <w:pPr>
        <w:spacing w:after="100" w:before="60"/>
        <w:jc w:val="both"/>
      </w:pPr>
      <w:r>
        <w:rPr>
          <w:rFonts w:ascii="Arial" w:cs="Arial" w:eastAsia="Arial" w:hAnsi="Arial"/>
          <w:sz w:val="22"/>
          <w:szCs w:val="22"/>
        </w:rPr>
        <w:t xml:space="preserve">In this auction program, the price-ladder scan performs N_PARTIES × N_ORDERS × MAX_PRICE = 30 × 220 = 6 600 secret comparisons per asset (in the baseline), each requiring a bit-decomposition protocol. Comparisons are the dominant cost driver — more so than multiplications — because each comparison requires bit-shares of the difference, which in turn require O(log p) random bit-triples. The edaBit optimisation and the Batcher sort both target this bottleneck.</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5.1.3 Algorithmic Changes Beat Protocol Changes</w:t>
      </w:r>
    </w:p>
    <w:p>
      <w:pPr>
        <w:spacing w:after="100" w:before="60"/>
        <w:jc w:val="both"/>
      </w:pPr>
      <w:r>
        <w:rPr>
          <w:rFonts w:ascii="Arial" w:cs="Arial" w:eastAsia="Arial" w:hAnsi="Arial"/>
          <w:sz w:val="22"/>
          <w:szCs w:val="22"/>
        </w:rPr>
        <w:t xml:space="preserve">Moving from the baseline to the optimised program under MASCOT reduces wall-clock time by 10× (from 4 842 s to 478 s). Switching protocols from MASCOT to Replicated-Ring under the baseline reduces time by 12× (from 4 842 s to 404 s). Combining both gives 10× × 12× = 120× in principle; the actual combined optimised Replicated-Ring result (40 s) is 121× faster than the original MASCOT baseline. This confirms that algorithmic improvements and protocol selection are complementary and each independently important.</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5.1.4 The "sint // cint" Pattern</w:t>
      </w:r>
    </w:p>
    <w:p>
      <w:pPr>
        <w:spacing w:after="100" w:before="60"/>
        <w:jc w:val="both"/>
      </w:pPr>
      <w:r>
        <w:rPr>
          <w:rFonts w:ascii="Arial" w:cs="Arial" w:eastAsia="Arial" w:hAnsi="Arial"/>
          <w:sz w:val="22"/>
          <w:szCs w:val="22"/>
        </w:rPr>
        <w:t xml:space="preserve">Integer floor-division of a secret by a public scalar is achieved in MP-SPDZ via the // operator (truncation protocol). This is distinct from:</w:t>
      </w:r>
    </w:p>
    <w:p>
      <w:pPr>
        <w:pStyle w:val="ListParagraph"/>
        <w:numPr>
          <w:ilvl w:val="0"/>
          <w:numId w:val="2"/>
        </w:numPr>
        <w:spacing w:after="60" w:before="40"/>
      </w:pPr>
      <w:r>
        <w:rPr>
          <w:rFonts w:ascii="Arial" w:cs="Arial" w:eastAsia="Arial" w:hAnsi="Arial"/>
          <w:sz w:val="22"/>
          <w:szCs w:val="22"/>
        </w:rPr>
        <w:t xml:space="preserve">sint / sint: full fixed-point division, very expensive (requires fixed-point arithmetic machinery).</w:t>
      </w:r>
    </w:p>
    <w:p>
      <w:pPr>
        <w:pStyle w:val="ListParagraph"/>
        <w:numPr>
          <w:ilvl w:val="0"/>
          <w:numId w:val="2"/>
        </w:numPr>
        <w:spacing w:after="60" w:before="40"/>
      </w:pPr>
      <w:r>
        <w:rPr>
          <w:rFonts w:ascii="Arial" w:cs="Arial" w:eastAsia="Arial" w:hAnsi="Arial"/>
          <w:sz w:val="22"/>
          <w:szCs w:val="22"/>
        </w:rPr>
        <w:t xml:space="preserve">cint / cint: GF(p) field inversion — computes the multiplicative inverse, not a floor quotient.</w:t>
      </w:r>
    </w:p>
    <w:p>
      <w:pPr>
        <w:pStyle w:val="ListParagraph"/>
        <w:numPr>
          <w:ilvl w:val="0"/>
          <w:numId w:val="2"/>
        </w:numPr>
        <w:spacing w:after="60" w:before="40"/>
      </w:pPr>
      <w:r>
        <w:rPr>
          <w:rFonts w:ascii="Arial" w:cs="Arial" w:eastAsia="Arial" w:hAnsi="Arial"/>
          <w:sz w:val="22"/>
          <w:szCs w:val="22"/>
        </w:rPr>
        <w:t xml:space="preserve">sint // cint: truncation by a public value — correct integer floor division at moderate cost.</w:t>
      </w:r>
    </w:p>
    <w:p>
      <w:pPr>
        <w:spacing w:after="0" w:before="60"/>
      </w:pPr>
      <w:r>
        <w:t xml:space="preserve"/>
      </w:r>
    </w:p>
    <w:p>
      <w:pPr>
        <w:spacing w:after="100" w:before="60"/>
        <w:jc w:val="both"/>
      </w:pPr>
      <w:r>
        <w:rPr>
          <w:rFonts w:ascii="Arial" w:cs="Arial" w:eastAsia="Arial" w:hAnsi="Arial"/>
          <w:sz w:val="22"/>
          <w:szCs w:val="22"/>
        </w:rPr>
        <w:t xml:space="preserve">The pro-rata computation is the only place in the auction program where division appears. By ensuring the denominator is revealed (cint), the cost is kept manageable.</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5.2 Limitations</w:t>
      </w:r>
    </w:p>
    <w:p>
      <w:pPr>
        <w:pStyle w:val="Heading3"/>
        <w:spacing w:after="100" w:before="220"/>
      </w:pPr>
      <w:r>
        <w:rPr>
          <w:rFonts w:ascii="Arial" w:cs="Arial" w:eastAsia="Arial" w:hAnsi="Arial"/>
          <w:b/>
          <w:bCs/>
          <w:color w:val="1F3864"/>
          <w:sz w:val="26"/>
          <w:szCs w:val="26"/>
        </w:rPr>
        <w:t xml:space="preserve">5.2.1 Price Ladder Scan Scales Poorly</w:t>
      </w:r>
    </w:p>
    <w:p>
      <w:pPr>
        <w:spacing w:after="100" w:before="60"/>
        <w:jc w:val="both"/>
      </w:pPr>
      <w:r>
        <w:rPr>
          <w:rFonts w:ascii="Arial" w:cs="Arial" w:eastAsia="Arial" w:hAnsi="Arial"/>
          <w:sz w:val="22"/>
          <w:szCs w:val="22"/>
        </w:rPr>
        <w:t xml:space="preserve">The baseline's O(R × N) complexity (R = MAX_PRICE, N = total orders) degrades rapidly as the price range grows. For real assets with integer prices in the thousands (e.g., BTC at $50 000–$100 000), a direct scan would require millions of secret comparisons per asset. The Batcher-sort optimisation reduces the asymptotic complexity, but the price range still affects the lookup scan (O(R) linear pass). Binary search over the sorted arrays would further reduce R to O(log R).</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5.2.2 Fixed Number of Parties</w:t>
      </w:r>
    </w:p>
    <w:p>
      <w:pPr>
        <w:spacing w:after="100" w:before="60"/>
        <w:jc w:val="both"/>
      </w:pPr>
      <w:r>
        <w:rPr>
          <w:rFonts w:ascii="Arial" w:cs="Arial" w:eastAsia="Arial" w:hAnsi="Arial"/>
          <w:sz w:val="22"/>
          <w:szCs w:val="22"/>
        </w:rPr>
        <w:t xml:space="preserve">The current system is hardcoded for N_PARTIES = 3. Adding more parties requires re-tuning the input reading loops and is straightforward, but the honest-majority protocols (Shamir, Replicated-Ring) are restricted to specific party counts and corruption thresholds. A 5-party deployment, for example, would require adapting the protocol binary selection.</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5.2.3 Preprocessing Latency</w:t>
      </w:r>
    </w:p>
    <w:p>
      <w:pPr>
        <w:spacing w:after="100" w:before="60"/>
        <w:jc w:val="both"/>
      </w:pPr>
      <w:r>
        <w:rPr>
          <w:rFonts w:ascii="Arial" w:cs="Arial" w:eastAsia="Arial" w:hAnsi="Arial"/>
          <w:sz w:val="22"/>
          <w:szCs w:val="22"/>
        </w:rPr>
        <w:t xml:space="preserve">All reported times include the offline (preprocessing) phase. In production, the offline phase can be executed asynchronously before orders arrive, drastically reducing the latency seen by market participants. The online-phase-only latency would be 10–50× lower than the total times reported here.</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5.2.4 No Input Range Validation</w:t>
      </w:r>
    </w:p>
    <w:p>
      <w:pPr>
        <w:spacing w:after="100" w:before="60"/>
        <w:jc w:val="both"/>
      </w:pPr>
      <w:r>
        <w:rPr>
          <w:rFonts w:ascii="Arial" w:cs="Arial" w:eastAsia="Arial" w:hAnsi="Arial"/>
          <w:sz w:val="22"/>
          <w:szCs w:val="22"/>
        </w:rPr>
        <w:t xml:space="preserve">The program does not verify that submitted prices and quantities lie within valid ranges (e.g., 0 ≤ bid_price ≤ MAX_PRICE). A party could submit a bid_price = 10^9, which would cause every price rung to register this bid as eligible, inflating demand. Range proofs or bounded-input protocols would be needed in a production system.</w:t>
      </w:r>
    </w:p>
    <w:p>
      <w:pPr>
        <w:spacing w:after="0" w:before="120"/>
      </w:pPr>
      <w:r>
        <w:t xml:space="preserve"/>
      </w:r>
    </w:p>
    <w:p>
      <w:pPr>
        <w:pStyle w:val="Heading2"/>
        <w:spacing w:after="140" w:before="280"/>
      </w:pPr>
      <w:r>
        <w:rPr>
          <w:rFonts w:ascii="Arial" w:cs="Arial" w:eastAsia="Arial" w:hAnsi="Arial"/>
          <w:b/>
          <w:bCs/>
          <w:color w:val="1F3864"/>
          <w:sz w:val="30"/>
          <w:szCs w:val="30"/>
        </w:rPr>
        <w:t xml:space="preserve">5.3 Extensions and Future Work</w:t>
      </w:r>
    </w:p>
    <w:p>
      <w:pPr>
        <w:pStyle w:val="Heading3"/>
        <w:spacing w:after="100" w:before="220"/>
      </w:pPr>
      <w:r>
        <w:rPr>
          <w:rFonts w:ascii="Arial" w:cs="Arial" w:eastAsia="Arial" w:hAnsi="Arial"/>
          <w:b/>
          <w:bCs/>
          <w:color w:val="1F3864"/>
          <w:sz w:val="26"/>
          <w:szCs w:val="26"/>
        </w:rPr>
        <w:t xml:space="preserve">5.3.1 More Parties</w:t>
      </w:r>
    </w:p>
    <w:p>
      <w:pPr>
        <w:spacing w:after="100" w:before="60"/>
        <w:jc w:val="both"/>
      </w:pPr>
      <w:r>
        <w:rPr>
          <w:rFonts w:ascii="Arial" w:cs="Arial" w:eastAsia="Arial" w:hAnsi="Arial"/>
          <w:sz w:val="22"/>
          <w:szCs w:val="22"/>
        </w:rPr>
        <w:t xml:space="preserve">Extending to n &gt; 3 parties requires: (a) adjusting N_PARTIES in the .mpc program, (b) rebuilding the Docker Compose file with additional containers, and (c) selecting a protocol that supports n parties. MASCOT and Semi scale to arbitrary n; Shamir requires n ≥ 2t+1 (where t is the corruption threshold); Replicated-Ring is designed specifically for n = 3.</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5.3.2 Cross-Asset Hedging</w:t>
      </w:r>
    </w:p>
    <w:p>
      <w:pPr>
        <w:spacing w:after="100" w:before="60"/>
        <w:jc w:val="both"/>
      </w:pPr>
      <w:r>
        <w:rPr>
          <w:rFonts w:ascii="Arial" w:cs="Arial" w:eastAsia="Arial" w:hAnsi="Arial"/>
          <w:sz w:val="22"/>
          <w:szCs w:val="22"/>
        </w:rPr>
        <w:t xml:space="preserve">A natural extension is to allow orders that span multiple assets (e.g., "buy 5 BTC and 10 ETH at a combined value cap"). This introduces cross-asset constraints into the clearing price computation, significantly increasing the circuit complexity and requiring new algorithmic design.</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5.3.3 Continuous Auctions</w:t>
      </w:r>
    </w:p>
    <w:p>
      <w:pPr>
        <w:spacing w:after="100" w:before="60"/>
        <w:jc w:val="both"/>
      </w:pPr>
      <w:r>
        <w:rPr>
          <w:rFonts w:ascii="Arial" w:cs="Arial" w:eastAsia="Arial" w:hAnsi="Arial"/>
          <w:sz w:val="22"/>
          <w:szCs w:val="22"/>
        </w:rPr>
        <w:t xml:space="preserve">Dark pool operators increasingly offer continuous matching as well as call auctions. An MPC-based continuous exchange would require an online protocol that processes orders incrementally without reconstructing the full order book, a substantially harder problem than the batch call auction studied here.</w:t>
      </w:r>
    </w:p>
    <w:p>
      <w:pPr>
        <w:spacing w:after="0" w:before="80"/>
      </w:pPr>
      <w:r>
        <w:t xml:space="preserve"/>
      </w:r>
    </w:p>
    <w:p>
      <w:pPr>
        <w:pStyle w:val="Heading3"/>
        <w:spacing w:after="100" w:before="220"/>
      </w:pPr>
      <w:r>
        <w:rPr>
          <w:rFonts w:ascii="Arial" w:cs="Arial" w:eastAsia="Arial" w:hAnsi="Arial"/>
          <w:b/>
          <w:bCs/>
          <w:color w:val="1F3864"/>
          <w:sz w:val="26"/>
          <w:szCs w:val="26"/>
        </w:rPr>
        <w:t xml:space="preserve">5.3.4 Real-World Deployment Considerations</w:t>
      </w:r>
    </w:p>
    <w:p>
      <w:pPr>
        <w:spacing w:after="100" w:before="60"/>
        <w:jc w:val="both"/>
      </w:pPr>
      <w:r>
        <w:rPr>
          <w:rFonts w:ascii="Arial" w:cs="Arial" w:eastAsia="Arial" w:hAnsi="Arial"/>
          <w:sz w:val="22"/>
          <w:szCs w:val="22"/>
        </w:rPr>
        <w:t xml:space="preserve">A production deployment would require: (1) authenticated channels between MPC nodes to prevent man-in-the-middle attacks, (2) threshold signatures for result attestation (proving to external auditors that the output was computed honestly), (3) regulatory interfaces for audit logging, (4) disaster recovery mechanisms if one node fails mid-protocol, and (5) key management for the OT setup (MASCOT uses a correlated OT setup that must be refreshed periodically).</w:t>
      </w:r>
    </w:p>
    <w:p>
      <w:pPr>
        <w:spacing w:after="0" w:before="160"/>
      </w:pPr>
      <w:r>
        <w:t xml:space="preserve"/>
      </w:r>
    </w:p>
    <w:p>
      <w:pPr>
        <w:pStyle w:val="Heading1"/>
        <w:spacing w:after="160" w:before="400"/>
      </w:pPr>
      <w:r>
        <w:rPr>
          <w:rFonts w:ascii="Arial" w:cs="Arial" w:eastAsia="Arial" w:hAnsi="Arial"/>
          <w:b/>
          <w:bCs/>
          <w:color w:val="1F3864"/>
          <w:sz w:val="36"/>
          <w:szCs w:val="36"/>
        </w:rPr>
        <w:t xml:space="preserve">6. Conclusion</w:t>
      </w:r>
    </w:p>
    <w:p>
      <w:pPr>
        <w:spacing w:after="100" w:before="60"/>
        <w:jc w:val="both"/>
      </w:pPr>
      <w:r>
        <w:rPr>
          <w:rFonts w:ascii="Arial" w:cs="Arial" w:eastAsia="Arial" w:hAnsi="Arial"/>
          <w:sz w:val="22"/>
          <w:szCs w:val="22"/>
        </w:rPr>
        <w:t xml:space="preserve">We have designed, implemented, and evaluated a sealed-bid double auction using MPC on the MP-SPDZ framework. The system correctly computes clearing prices, transacted volumes, and pro-rata fills for three assets across three parties, with all intermediate order data remaining secret-shared throughout.</w:t>
      </w:r>
    </w:p>
    <w:p>
      <w:pPr>
        <w:spacing w:after="0" w:before="60"/>
      </w:pPr>
      <w:r>
        <w:t xml:space="preserve"/>
      </w:r>
    </w:p>
    <w:p>
      <w:pPr>
        <w:spacing w:after="100" w:before="60"/>
        <w:jc w:val="both"/>
      </w:pPr>
      <w:r>
        <w:rPr>
          <w:rFonts w:ascii="Arial" w:cs="Arial" w:eastAsia="Arial" w:hAnsi="Arial"/>
          <w:sz w:val="22"/>
          <w:szCs w:val="22"/>
        </w:rPr>
        <w:t xml:space="preserve">Two program variants were produced. The improved baseline (auction_improved.mpc) corrects a type-system error in the pro-rata division and enables edaBit preprocessing, reducing MASCOT wall-clock time from 12 596 s to 4 842 s (2.6×). The optimised variant (auction_optimized.mpc) further replaces the O(R × N) price-scan with Batcher's odd-even merge sort and prefix-sum demand/supply curves, achieving a 10× reduction in triple consumption and wall-clock time across all protocols.</w:t>
      </w:r>
    </w:p>
    <w:p>
      <w:pPr>
        <w:spacing w:after="0" w:before="60"/>
      </w:pPr>
      <w:r>
        <w:t xml:space="preserve"/>
      </w:r>
    </w:p>
    <w:p>
      <w:pPr>
        <w:spacing w:after="100" w:before="60"/>
        <w:jc w:val="both"/>
      </w:pPr>
      <w:r>
        <w:rPr>
          <w:rFonts w:ascii="Arial" w:cs="Arial" w:eastAsia="Arial" w:hAnsi="Arial"/>
          <w:sz w:val="22"/>
          <w:szCs w:val="22"/>
        </w:rPr>
        <w:t xml:space="preserve">Protocol comparison reveals a clear security–performance trade-off: MASCOT provides malicious security at 1× cost; Semi removes authentication for a 3.5× speedup; honest-majority protocols Shamir and Replicated-Ring provide further 7× and 12× speedups respectively by avoiding OT-based preprocessing entirely. For a production financial dark pool, we recommend MASCOT on the grounds that financial adversaries have strong incentives to deviate actively, and the honest-majority assumption cannot be reliably enforced between competing institutions.</w:t>
      </w:r>
    </w:p>
    <w:p>
      <w:pPr>
        <w:spacing w:after="0" w:before="120"/>
      </w:pPr>
      <w:r>
        <w:t xml:space="preserve"/>
      </w:r>
    </w:p>
    <w:p>
      <w:pPr>
        <w:pStyle w:val="Heading1"/>
        <w:spacing w:after="160" w:before="400"/>
      </w:pPr>
      <w:r>
        <w:rPr>
          <w:rFonts w:ascii="Arial" w:cs="Arial" w:eastAsia="Arial" w:hAnsi="Arial"/>
          <w:b/>
          <w:bCs/>
          <w:color w:val="1F3864"/>
          <w:sz w:val="36"/>
          <w:szCs w:val="36"/>
        </w:rPr>
        <w:t xml:space="preserve">References</w:t>
      </w:r>
    </w:p>
    <w:p>
      <w:pPr>
        <w:spacing w:after="100" w:before="60"/>
        <w:jc w:val="both"/>
      </w:pPr>
      <w:r>
        <w:rPr>
          <w:rFonts w:ascii="Arial" w:cs="Arial" w:eastAsia="Arial" w:hAnsi="Arial"/>
          <w:sz w:val="22"/>
          <w:szCs w:val="22"/>
        </w:rPr>
        <w:t xml:space="preserve">[1] MP-SPDZ documentation and protocol mapping. https://mp-spdz.readthedocs.io/</w:t>
      </w:r>
    </w:p>
    <w:p>
      <w:pPr>
        <w:spacing w:after="100" w:before="60"/>
        <w:jc w:val="both"/>
      </w:pPr>
      <w:r>
        <w:rPr>
          <w:rFonts w:ascii="Arial" w:cs="Arial" w:eastAsia="Arial" w:hAnsi="Arial"/>
          <w:sz w:val="22"/>
          <w:szCs w:val="22"/>
        </w:rPr>
        <w:t xml:space="preserve">[2] M. Keller, E. Orsini, P. Scholl. "MASCOT: Faster Malicious Arithmetic Secure Computation with Oblivious Transfer." CCS 2016. doi:10.1145/2976749.2978357</w:t>
      </w:r>
    </w:p>
    <w:p>
      <w:pPr>
        <w:spacing w:after="100" w:before="60"/>
        <w:jc w:val="both"/>
      </w:pPr>
      <w:r>
        <w:rPr>
          <w:rFonts w:ascii="Arial" w:cs="Arial" w:eastAsia="Arial" w:hAnsi="Arial"/>
          <w:sz w:val="22"/>
          <w:szCs w:val="22"/>
        </w:rPr>
        <w:t xml:space="preserve">[3] A. Shamir. "How to Share a Secret." CACM 22(11), 1979.</w:t>
      </w:r>
    </w:p>
    <w:p>
      <w:pPr>
        <w:spacing w:after="100" w:before="60"/>
        <w:jc w:val="both"/>
      </w:pPr>
      <w:r>
        <w:rPr>
          <w:rFonts w:ascii="Arial" w:cs="Arial" w:eastAsia="Arial" w:hAnsi="Arial"/>
          <w:sz w:val="22"/>
          <w:szCs w:val="22"/>
        </w:rPr>
        <w:t xml:space="preserve">[4] M. Ben-Or, S. Goldwasser, A. Wigderson. "Completeness Theorems for Non-Cryptographic Fault-Tolerant Distributed Computation." STOC 1988.</w:t>
      </w:r>
    </w:p>
    <w:p>
      <w:pPr>
        <w:spacing w:after="100" w:before="60"/>
        <w:jc w:val="both"/>
      </w:pPr>
      <w:r>
        <w:rPr>
          <w:rFonts w:ascii="Arial" w:cs="Arial" w:eastAsia="Arial" w:hAnsi="Arial"/>
          <w:sz w:val="22"/>
          <w:szCs w:val="22"/>
        </w:rPr>
        <w:t xml:space="preserve">[5] T. Araki et al. "High-Throughput Semi-Honest Secure Three-Party Computation with an Honest Majority." CCS 2016. doi:10.1145/2976749.2978331</w:t>
      </w:r>
    </w:p>
    <w:p>
      <w:pPr>
        <w:spacing w:after="100" w:before="60"/>
        <w:jc w:val="both"/>
      </w:pPr>
      <w:r>
        <w:rPr>
          <w:rFonts w:ascii="Arial" w:cs="Arial" w:eastAsia="Arial" w:hAnsi="Arial"/>
          <w:sz w:val="22"/>
          <w:szCs w:val="22"/>
        </w:rPr>
        <w:t xml:space="preserve">[6] K. E. Batcher. "Sorting Networks and Their Applications." AFIPS Spring Joint Computing Conference, 1968.</w:t>
      </w:r>
    </w:p>
    <w:p>
      <w:pPr>
        <w:spacing w:after="100" w:before="60"/>
        <w:jc w:val="both"/>
      </w:pPr>
      <w:r>
        <w:rPr>
          <w:rFonts w:ascii="Arial" w:cs="Arial" w:eastAsia="Arial" w:hAnsi="Arial"/>
          <w:sz w:val="22"/>
          <w:szCs w:val="22"/>
        </w:rPr>
        <w:t xml:space="preserve">[7] I. Damgård, V. Pastro, N. Smart, S. Zakarias. "Multiparty Computation from Somewhat Homomorphic Encryption." CRYPTO 2012.</w:t>
      </w:r>
    </w:p>
    <w:p>
      <w:pPr>
        <w:spacing w:after="0" w:before="80"/>
      </w:pPr>
      <w:r>
        <w:t xml:space="preserve"/>
      </w:r>
    </w:p>
    <w:p>
      <w:pPr>
        <w:pBdr>
          <w:bottom w:val="single" w:color="2E5090" w:sz="6" w:space="1"/>
        </w:pBdr>
        <w:spacing w:after="80" w:before="80"/>
      </w:pPr>
      <w:r>
        <w:t xml:space="preserve"/>
      </w:r>
    </w:p>
    <w:p>
      <w:pPr>
        <w:spacing w:after="0" w:before="60"/>
      </w:pPr>
      <w:r>
        <w:t xml:space="preserve"/>
      </w:r>
    </w:p>
    <w:p>
      <w:pPr>
        <w:spacing w:after="100" w:before="60"/>
        <w:jc w:val="both"/>
      </w:pPr>
      <w:r>
        <w:rPr>
          <w:rFonts w:ascii="Arial" w:cs="Arial" w:eastAsia="Arial" w:hAnsi="Arial"/>
          <w:i/>
          <w:iCs/>
          <w:color w:val="888888"/>
          <w:sz w:val="22"/>
          <w:szCs w:val="22"/>
        </w:rPr>
        <w:t xml:space="preserve">End of paper.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1"/>
      </w:pBdr>
    </w:pPr>
    <w:r>
      <w:rPr>
        <w:rFonts w:ascii="Arial" w:cs="Arial" w:eastAsia="Arial" w:hAnsi="Arial"/>
        <w:i/>
        <w:iCs/>
        <w:color w:val="555555"/>
        <w:sz w:val="18"/>
        <w:szCs w:val="18"/>
      </w:rPr>
      <w:t xml:space="preserve">Secure Dark Auction with MPC — Communications Security 2025/2026 — IST Lisboa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30"/>
      <w:szCs w:val="30"/>
    </w:rPr>
  </w:style>
  <w:style w:type="paragraph" w:styleId="Heading3">
    <w:name w:val="Heading 3"/>
    <w:basedOn w:val="Normal"/>
    <w:next w:val="Normal"/>
    <w:qFormat/>
    <w:pPr>
      <w:spacing w:after="100" w:before="220"/>
      <w:outlineLvl w:val="2"/>
    </w:pPr>
    <w:rPr>
      <w:rFonts w:ascii="Arial" w:cs="Arial" w:eastAsia="Arial" w:hAnsi="Arial"/>
      <w:b/>
      <w:bCs/>
      <w:sz w:val="26"/>
      <w:szCs w:val="26"/>
    </w:rPr>
  </w:style>
  <w:style w:type="paragraph" w:styleId="Heading4">
    <w:name w:val="Heading 4"/>
    <w:basedOn w:val="Normal"/>
    <w:next w:val="Normal"/>
    <w:qFormat/>
    <w:pPr>
      <w:spacing w:after="80" w:before="180"/>
      <w:outlineLvl w:val="3"/>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2026-05-17T21:22:42.741Z</dcterms:created>
  <dcterms:modified xsi:type="dcterms:W3CDTF">2026-05-17T21:22:42.741Z</dcterms:modified>
</cp:coreProperties>
</file>

<file path=docProps/custom.xml><?xml version="1.0" encoding="utf-8"?>
<Properties xmlns="http://schemas.openxmlformats.org/officeDocument/2006/custom-properties" xmlns:vt="http://schemas.openxmlformats.org/officeDocument/2006/docPropsVTypes"/>
</file>