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Planejamentos</w:t>
      </w:r>
      <w:bookmarkEnd w:id="0"/>
    </w:p>
    <w:p>
      <w:pPr>
        <w:pStyle w:val="Style4"/>
        <w:keepNext/>
        <w:keepLines/>
        <w:widowControl w:val="0"/>
        <w:shd w:val="clear" w:color="auto" w:fill="auto"/>
        <w:bidi w:val="0"/>
        <w:spacing w:before="0" w:line="240" w:lineRule="auto"/>
        <w:ind w:right="0" w:firstLine="0"/>
        <w:jc w:val="left"/>
      </w:pPr>
      <w:bookmarkStart w:id="1" w:name="bookmark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13/04/2022</w:t>
      </w:r>
      <w:bookmarkEnd w:id="1"/>
    </w:p>
    <w:tbl>
      <w:tblPr>
        <w:tblOverlap w:val="never"/>
        <w:jc w:val="right"/>
        <w:tblLayout w:type="fixed"/>
      </w:tblPr>
      <w:tblGrid>
        <w:gridCol w:w="2714"/>
        <w:gridCol w:w="8160"/>
      </w:tblGrid>
      <w:tr>
        <w:trPr>
          <w:trHeight w:val="92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Comparação entre números inteiros</w:t>
            </w:r>
          </w:p>
        </w:tc>
      </w:tr>
      <w:tr>
        <w:trPr>
          <w:trHeight w:val="3079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(EF07MA02SE) Compreender no contexto social diferentes significados para os números Inteiros e a necessidade da utilização desses números para representar questões diversas, a exemplo de temperaturas, profundidade, créditos e saldos bancários. (EFO7MA03) Comparar e ordenar números inteiros em diferentes contextos, incluindo o histórico,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associá-los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a pontos da reta numérica 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utilizá-los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em situações que envolvam adição e subtração, e sempre que possível identificar exemplos 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cotidiano.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(EF07MA04) Resolver e elaborar problemas que envolvam operações com números inteiros, em situações diversasedo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cotidiano.</w:t>
            </w:r>
          </w:p>
        </w:tc>
      </w:tr>
      <w:tr>
        <w:trPr>
          <w:trHeight w:val="87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6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•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em apostilhas sobre o conteúdo abordado; atividade no livro didático</w:t>
            </w:r>
          </w:p>
        </w:tc>
      </w:tr>
      <w:tr>
        <w:trPr>
          <w:trHeight w:val="86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Analise e comparação entre números inteiros ; atividades sobre o conteúdo abordado</w:t>
            </w:r>
          </w:p>
        </w:tc>
      </w:tr>
      <w:tr>
        <w:trPr>
          <w:trHeight w:val="563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Material Impresso, Livro didático; vídeos</w:t>
            </w:r>
          </w:p>
        </w:tc>
      </w:tr>
      <w:tr>
        <w:trPr>
          <w:trHeight w:val="56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927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60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Interpretação e resolução de atividades com números inteiros</w:t>
            </w:r>
          </w:p>
        </w:tc>
      </w:tr>
    </w:tbl>
    <w:p>
      <w:pPr>
        <w:widowControl w:val="0"/>
        <w:spacing w:after="1199" w:line="1" w:lineRule="exact"/>
      </w:pPr>
    </w:p>
    <w:p>
      <w:pPr>
        <w:pStyle w:val="Style4"/>
        <w:keepNext/>
        <w:keepLines/>
        <w:widowControl w:val="0"/>
        <w:shd w:val="clear" w:color="auto" w:fill="auto"/>
        <w:bidi w:val="0"/>
        <w:spacing w:before="0" w:after="1660" w:line="240" w:lineRule="auto"/>
        <w:ind w:right="0" w:firstLine="0"/>
        <w:jc w:val="left"/>
      </w:pPr>
      <w:bookmarkStart w:id="2" w:name="bookmark2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12/04/2022</w:t>
      </w:r>
      <w:bookmarkEnd w:id="2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77" w:lineRule="auto"/>
        <w:ind w:left="0" w:right="1280"/>
        <w:jc w:val="left"/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pt-PT" w:eastAsia="pt-PT" w:bidi="pt-PT"/>
        </w:rPr>
        <w:t xml:space="preserve">SEDUC- Secretaria de Estado da Educação, do Esporte e da Cultura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Rua Gutemborg Chagas, 169 - DIA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 780 Aracaju - SE - CNPJ: 34 841 195/0001 -14 © 2020 Desenvolvido por CODIN/SEDUC</w:t>
      </w:r>
      <w:r>
        <w:br w:type="page"/>
      </w:r>
    </w:p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right="0" w:firstLine="0"/>
        <w:jc w:val="left"/>
      </w:pPr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Planejamentos</w:t>
      </w:r>
      <w:bookmarkEnd w:id="3"/>
    </w:p>
    <w:p>
      <w:pPr>
        <w:pStyle w:val="Style4"/>
        <w:keepNext/>
        <w:keepLines/>
        <w:widowControl w:val="0"/>
        <w:shd w:val="clear" w:color="auto" w:fill="auto"/>
        <w:bidi w:val="0"/>
        <w:spacing w:before="0" w:after="660" w:line="240" w:lineRule="auto"/>
        <w:ind w:right="0" w:firstLine="0"/>
        <w:jc w:val="left"/>
      </w:pPr>
      <w:bookmarkStart w:id="4" w:name="bookmark4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13/04/2022</w:t>
      </w:r>
      <w:bookmarkEnd w:id="4"/>
    </w:p>
    <w:p>
      <w:pPr>
        <w:pStyle w:val="Style4"/>
        <w:keepNext/>
        <w:keepLines/>
        <w:widowControl w:val="0"/>
        <w:shd w:val="clear" w:color="auto" w:fill="auto"/>
        <w:bidi w:val="0"/>
        <w:spacing w:before="0" w:line="240" w:lineRule="auto"/>
        <w:ind w:right="0" w:firstLine="0"/>
        <w:jc w:val="left"/>
      </w:pPr>
      <w:bookmarkStart w:id="5" w:name="bookmark5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12/04/2022</w:t>
      </w:r>
      <w:bookmarkEnd w:id="5"/>
    </w:p>
    <w:tbl>
      <w:tblPr>
        <w:tblOverlap w:val="never"/>
        <w:jc w:val="right"/>
        <w:tblLayout w:type="fixed"/>
      </w:tblPr>
      <w:tblGrid>
        <w:gridCol w:w="2714"/>
        <w:gridCol w:w="8210"/>
      </w:tblGrid>
      <w:tr>
        <w:trPr>
          <w:trHeight w:val="92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Modulo de um número inteiro</w:t>
            </w:r>
          </w:p>
        </w:tc>
      </w:tr>
      <w:tr>
        <w:trPr>
          <w:trHeight w:val="3062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(EF07MA02SE) Compreender no contexto social diferentes significados para os números inteiros e a necessidade da utilização desses números para representar questões diversas, a exemplo de temperatura s, profundidade, créditos e saldos bancários. (EF07MA03) Comparar e ordenar números inteiros em diferentes contextos, incluindo o histórico, associã-los a pontos da reta numérica e utilizã-los em situações que envolvam adição e subtração, e sempre que possível identificar exemplos 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cotidiano.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(EF07MA04) Resolver e elaborar problemas que envolvam operações com números inteiros, em situações diversas e 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cotidiano.</w:t>
            </w:r>
          </w:p>
        </w:tc>
      </w:tr>
      <w:tr>
        <w:trPr>
          <w:trHeight w:val="877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em apostilhas sobre o conteúdo abordado ; atividade no livro didático</w:t>
            </w:r>
          </w:p>
        </w:tc>
      </w:tr>
      <w:tr>
        <w:trPr>
          <w:trHeight w:val="86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Analise e comparação entre números Inteiros, atividades sobre o conteúdo abordado</w:t>
            </w:r>
          </w:p>
        </w:tc>
      </w:tr>
      <w:tr>
        <w:trPr>
          <w:trHeight w:val="579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Material impresso; Livro didático; vídeos</w:t>
            </w:r>
          </w:p>
        </w:tc>
      </w:tr>
      <w:tr>
        <w:trPr>
          <w:trHeight w:val="53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1109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Interpretação e resolução de atividades com números inteiros</w:t>
            </w:r>
          </w:p>
        </w:tc>
      </w:tr>
    </w:tbl>
    <w:p>
      <w:pPr>
        <w:widowControl w:val="0"/>
        <w:spacing w:after="201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670" w:lineRule="auto"/>
        <w:ind w:left="0" w:right="1340"/>
        <w:jc w:val="left"/>
      </w:pPr>
      <w:r>
        <w:rPr>
          <w:color w:val="000000"/>
          <w:spacing w:val="0"/>
          <w:w w:val="100"/>
          <w:position w:val="0"/>
          <w:sz w:val="32"/>
          <w:szCs w:val="32"/>
          <w:shd w:val="clear" w:color="auto" w:fill="auto"/>
          <w:lang w:val="pt-PT" w:eastAsia="pt-PT" w:bidi="pt-PT"/>
        </w:rPr>
        <w:t xml:space="preserve">SEDUC- Secretaria de Estado da Educação, do Esporte e da Cultura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Rua Gutemberg Chagas, 169 - DIA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■ Aracaju - SE ■ CNPJ: 34 841195/0001 -14 © 2020 Desenvolvido por CODIN/SEDUC</w:t>
      </w:r>
    </w:p>
    <w:sectPr>
      <w:footnotePr>
        <w:pos w:val="pageBottom"/>
        <w:numFmt w:val="decimal"/>
        <w:numRestart w:val="continuous"/>
      </w:footnotePr>
      <w:pgSz w:w="11900" w:h="16840"/>
      <w:pgMar w:top="930" w:left="21" w:right="128" w:bottom="416" w:header="502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Heading #1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38"/>
      <w:szCs w:val="38"/>
      <w:u w:val="none"/>
    </w:rPr>
  </w:style>
  <w:style w:type="character" w:customStyle="1" w:styleId="CharStyle5">
    <w:name w:val="Heading #2|1_"/>
    <w:basedOn w:val="DefaultParagraphFont"/>
    <w:link w:val="Style4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CharStyle7">
    <w:name w:val="Other|1_"/>
    <w:basedOn w:val="DefaultParagraphFont"/>
    <w:link w:val="Style6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Body text|1_"/>
    <w:basedOn w:val="DefaultParagraphFont"/>
    <w:link w:val="Style8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FFFFFF"/>
      <w:spacing w:after="620"/>
      <w:ind w:left="4940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8"/>
      <w:szCs w:val="38"/>
      <w:u w:val="none"/>
    </w:rPr>
  </w:style>
  <w:style w:type="paragraph" w:customStyle="1" w:styleId="Style4">
    <w:name w:val="Heading #2|1"/>
    <w:basedOn w:val="Normal"/>
    <w:link w:val="CharStyle5"/>
    <w:pPr>
      <w:widowControl w:val="0"/>
      <w:shd w:val="clear" w:color="auto" w:fill="FFFFFF"/>
      <w:spacing w:after="720"/>
      <w:ind w:left="240"/>
      <w:outlineLvl w:val="1"/>
    </w:pPr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Style6">
    <w:name w:val="Other|1"/>
    <w:basedOn w:val="Normal"/>
    <w:link w:val="CharStyle7"/>
    <w:pPr>
      <w:widowControl w:val="0"/>
      <w:shd w:val="clear" w:color="auto" w:fill="FFFFFF"/>
      <w:spacing w:line="329" w:lineRule="auto"/>
      <w:ind w:left="380" w:firstLine="2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Body text|1"/>
    <w:basedOn w:val="Normal"/>
    <w:link w:val="CharStyle9"/>
    <w:pPr>
      <w:widowControl w:val="0"/>
      <w:shd w:val="clear" w:color="auto" w:fill="FFFFFF"/>
      <w:spacing w:line="480" w:lineRule="auto"/>
      <w:ind w:firstLine="16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