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after="719" w:line="1" w:lineRule="exact"/>
      </w:pPr>
    </w:p>
    <w:tbl>
      <w:tblPr>
        <w:tblOverlap w:val="never"/>
        <w:jc w:val="center"/>
        <w:tblLayout w:type="fixed"/>
      </w:tblPr>
      <w:tblGrid>
        <w:gridCol w:w="2755"/>
        <w:gridCol w:w="7810"/>
      </w:tblGrid>
      <w:tr>
        <w:trPr>
          <w:trHeight w:val="39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Os números (Introdução)</w:t>
            </w:r>
          </w:p>
        </w:tc>
      </w:tr>
      <w:tr>
        <w:trPr>
          <w:trHeight w:val="150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deficiência</w:t>
            </w:r>
          </w:p>
        </w:tc>
      </w:tr>
      <w:tr>
        <w:trPr>
          <w:trHeight w:val="56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6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6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87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72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 ensino aprendizagem.</w:t>
            </w:r>
          </w:p>
        </w:tc>
      </w:tr>
    </w:tbl>
    <w:p>
      <w:pPr>
        <w:widowControl w:val="0"/>
        <w:spacing w:after="173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 5/03/2022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 6/03/2022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17/03/2022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18/03/2022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0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15/03/2022</w:t>
      </w:r>
    </w:p>
    <w:tbl>
      <w:tblPr>
        <w:tblOverlap w:val="never"/>
        <w:jc w:val="right"/>
        <w:tblLayout w:type="fixed"/>
      </w:tblPr>
      <w:tblGrid>
        <w:gridCol w:w="2595"/>
        <w:gridCol w:w="7691"/>
      </w:tblGrid>
      <w:tr>
        <w:trPr>
          <w:trHeight w:val="106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Numeração indo-arábica</w:t>
            </w:r>
          </w:p>
        </w:tc>
      </w:tr>
      <w:tr>
        <w:trPr>
          <w:trHeight w:val="151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Ler.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deficiência</w:t>
            </w:r>
          </w:p>
        </w:tc>
      </w:tr>
      <w:tr>
        <w:trPr>
          <w:trHeight w:val="57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exposltlvas presenciais</w:t>
            </w:r>
          </w:p>
        </w:tc>
      </w:tr>
      <w:tr>
        <w:trPr>
          <w:trHeight w:val="57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5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88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266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98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 ensino aprendizagem.</w:t>
            </w:r>
          </w:p>
        </w:tc>
      </w:tr>
    </w:tbl>
    <w:p>
      <w:pPr>
        <w:widowControl w:val="0"/>
        <w:spacing w:after="123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16/03/2022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17/03/2022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18/03/2022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1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15/03/2022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16/03/2022</w:t>
      </w:r>
    </w:p>
    <w:tbl>
      <w:tblPr>
        <w:tblOverlap w:val="never"/>
        <w:jc w:val="center"/>
        <w:tblLayout w:type="fixed"/>
      </w:tblPr>
      <w:tblGrid>
        <w:gridCol w:w="2741"/>
        <w:gridCol w:w="7804"/>
      </w:tblGrid>
      <w:tr>
        <w:trPr>
          <w:trHeight w:val="106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Década, século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milénio</w:t>
            </w:r>
          </w:p>
        </w:tc>
      </w:tr>
      <w:tr>
        <w:trPr>
          <w:trHeight w:val="148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(EF05MA01) Ler, escrever e ordenar números naturais até a ordem das centenas de milhar com compreensão das principais características do sistema de numeração decimal, respeitando as particularidades dos alunos portadores de deficiência</w:t>
            </w:r>
          </w:p>
        </w:tc>
      </w:tr>
      <w:tr>
        <w:trPr>
          <w:trHeight w:val="573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Aulas expositivas presenciais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Atividades;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Lista de atividades dirigidas e atividades do livro didático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As mídias digitais e 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livros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didáticos</w:t>
            </w:r>
          </w:p>
        </w:tc>
      </w:tr>
      <w:tr>
        <w:trPr>
          <w:trHeight w:val="88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 frequência será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aferida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diariamente através de lista de chamada e também através da devolução das atividades propostas no tempo previsto</w:t>
            </w:r>
          </w:p>
        </w:tc>
      </w:tr>
      <w:tr>
        <w:trPr>
          <w:trHeight w:val="1223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341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Solicitar acompanhamento e participação durante todo o processo de ensino aprendizagem.</w:t>
            </w:r>
          </w:p>
        </w:tc>
      </w:tr>
    </w:tbl>
    <w:p>
      <w:pPr>
        <w:widowControl w:val="0"/>
        <w:spacing w:after="121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17/03/2022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18/03/2022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SEDUC- Secretaria de Estado da Educação, do Esporte e da Cultura</w:t>
      </w:r>
      <w:bookmarkEnd w:id="2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Rua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Gutemberg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Chagas, 169 -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DIA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- CEP: 49040-780 - Aracaju - SE - CNPJ: 34.841.195/0001-14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15/03/2022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16/03/2022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17/03/2022</w:t>
      </w:r>
    </w:p>
    <w:tbl>
      <w:tblPr>
        <w:tblOverlap w:val="never"/>
        <w:jc w:val="center"/>
        <w:tblLayout w:type="fixed"/>
      </w:tblPr>
      <w:tblGrid>
        <w:gridCol w:w="2785"/>
        <w:gridCol w:w="7960"/>
      </w:tblGrid>
      <w:tr>
        <w:trPr>
          <w:trHeight w:val="106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de fixação</w:t>
            </w:r>
          </w:p>
        </w:tc>
      </w:tr>
      <w:tr>
        <w:trPr>
          <w:trHeight w:val="153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Ler.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deficiência</w:t>
            </w:r>
          </w:p>
        </w:tc>
      </w:tr>
      <w:tr>
        <w:trPr>
          <w:trHeight w:val="57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54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7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88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40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4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 ensino aprendizagem</w:t>
            </w:r>
          </w:p>
        </w:tc>
      </w:tr>
    </w:tbl>
    <w:p>
      <w:pPr>
        <w:widowControl w:val="0"/>
        <w:spacing w:after="109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18/03/2022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3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34.841 195/0001-14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15/03/2022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16/03/2022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17/03/2022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18/03/2022</w:t>
      </w:r>
    </w:p>
    <w:tbl>
      <w:tblPr>
        <w:tblOverlap w:val="never"/>
        <w:jc w:val="right"/>
        <w:tblLayout w:type="fixed"/>
      </w:tblPr>
      <w:tblGrid>
        <w:gridCol w:w="2551"/>
        <w:gridCol w:w="7873"/>
      </w:tblGrid>
      <w:tr>
        <w:trPr>
          <w:trHeight w:val="104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Decomposição dos números, valor posicionai dos algarismos e xercícios</w:t>
            </w:r>
          </w:p>
        </w:tc>
      </w:tr>
      <w:tr>
        <w:trPr>
          <w:trHeight w:val="151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principais 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deficiência</w:t>
            </w:r>
          </w:p>
        </w:tc>
      </w:tr>
      <w:tr>
        <w:trPr>
          <w:trHeight w:val="54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 positivas presenciais</w:t>
            </w:r>
          </w:p>
        </w:tc>
      </w:tr>
      <w:tr>
        <w:trPr>
          <w:trHeight w:val="56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861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252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ensino aprendizagem.</w:t>
            </w:r>
          </w:p>
        </w:tc>
      </w:tr>
    </w:tbl>
    <w:p>
      <w:pPr>
        <w:widowControl w:val="0"/>
        <w:spacing w:after="2219" w:line="1" w:lineRule="exact"/>
      </w:pP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4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1900" w:h="16840"/>
      <w:pgMar w:top="2150" w:left="297" w:right="241" w:bottom="1270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203200</wp:posOffset>
              </wp:positionH>
              <wp:positionV relativeFrom="page">
                <wp:posOffset>10383520</wp:posOffset>
              </wp:positionV>
              <wp:extent cx="2326005" cy="13906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26005" cy="1390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&gt; 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16.pt;margin-top:817.60000000000002pt;width:183.15000000000001pt;height:10.949999999999999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&gt; 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3294380</wp:posOffset>
              </wp:positionH>
              <wp:positionV relativeFrom="page">
                <wp:posOffset>109220</wp:posOffset>
              </wp:positionV>
              <wp:extent cx="1670050" cy="22860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70050" cy="2286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9.39999999999998pt;margin-top:8.5999999999999996pt;width:131.5pt;height:18.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282575</wp:posOffset>
              </wp:positionH>
              <wp:positionV relativeFrom="page">
                <wp:posOffset>775335</wp:posOffset>
              </wp:positionV>
              <wp:extent cx="795020" cy="11938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95020" cy="1193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pt-PT" w:eastAsia="pt-PT" w:bidi="pt-PT"/>
                            </w:rPr>
                            <w:t>14/03/2022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2.25pt;margin-top:61.049999999999997pt;width:62.600000000000001pt;height:9.4000000000000004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pt-PT" w:eastAsia="pt-PT" w:bidi="pt-PT"/>
                      </w:rPr>
                      <w:t>14/03/2022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Other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Body text|2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12">
    <w:name w:val="Heading #1|1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harStyle14">
    <w:name w:val="Body text|1_"/>
    <w:basedOn w:val="DefaultParagraphFont"/>
    <w:link w:val="Style13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FFFFFF"/>
      <w:ind w:left="4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Body text|2"/>
    <w:basedOn w:val="Normal"/>
    <w:link w:val="CharStyle10"/>
    <w:pPr>
      <w:widowControl w:val="0"/>
      <w:shd w:val="clear" w:color="auto" w:fill="FFFFFF"/>
      <w:spacing w:after="700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11">
    <w:name w:val="Heading #1|1"/>
    <w:basedOn w:val="Normal"/>
    <w:link w:val="CharStyle12"/>
    <w:pPr>
      <w:widowControl w:val="0"/>
      <w:shd w:val="clear" w:color="auto" w:fill="FFFFFF"/>
      <w:spacing w:after="25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Style13">
    <w:name w:val="Body text|1"/>
    <w:basedOn w:val="Normal"/>
    <w:link w:val="CharStyle14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