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7042150" cy="14732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04215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79" w:line="1" w:lineRule="exact"/>
      </w:pPr>
    </w:p>
    <w:tbl>
      <w:tblPr>
        <w:tblOverlap w:val="never"/>
        <w:jc w:val="center"/>
        <w:tblLayout w:type="fixed"/>
      </w:tblPr>
      <w:tblGrid>
        <w:gridCol w:w="2897"/>
        <w:gridCol w:w="8193"/>
      </w:tblGrid>
      <w:tr>
        <w:trPr>
          <w:trHeight w:val="3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Relação fundamental da subtração</w:t>
            </w:r>
          </w:p>
        </w:tc>
      </w:tr>
      <w:tr>
        <w:trPr>
          <w:trHeight w:val="49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pertence, a exemplos de dados referentes à escola e à comunidade (EF06MA02SE) Reconhecer e resolver situações problemas com o uso das operações com números naturais e identificar relações sociais e culturais em que há a presença destas operações, a exemplo de dados referentes a escola e a comunidade. (EFO6MA31) Identificar as variáveis e suas frequências e os elementos constitutivos (título, eixos, legendas, fontes e datas) em diferentes tipos de gráfico, sempre que possível trazer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assuntos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contemporâneos de interesse social, como a utilização consciente da água e outros temas de relevância local, regional, nacional e mundial.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vídeos e gráficos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e gráficos que envolvam a subtração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Livro didático;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videos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subtrações</w:t>
            </w:r>
          </w:p>
        </w:tc>
      </w:tr>
    </w:tbl>
    <w:p>
      <w:pPr>
        <w:widowControl w:val="0"/>
        <w:spacing w:after="1819" w:line="1" w:lineRule="exact"/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  <w:bookmarkEnd w:id="0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  <w:bookmarkEnd w:id="1"/>
      <w:r>
        <w:br w:type="page"/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  <w:bookmarkEnd w:id="2"/>
    </w:p>
    <w:tbl>
      <w:tblPr>
        <w:tblOverlap w:val="never"/>
        <w:jc w:val="center"/>
        <w:tblLayout w:type="fixed"/>
      </w:tblPr>
      <w:tblGrid>
        <w:gridCol w:w="2897"/>
        <w:gridCol w:w="8193"/>
      </w:tblGrid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Tabelas e gráficos na subtração</w:t>
            </w:r>
          </w:p>
        </w:tc>
      </w:tr>
      <w:tr>
        <w:trPr>
          <w:trHeight w:val="493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pertence, a exemplos de dados referentes à escola e à comunidade (EF06MA02SE) Reconhecer e resolver situações problemas com o uso das operações com números naturais e identificar relações sociais e culturais em que há a presença destas operações, a exemplo de dados referentes a escola e a comunidade. (EF06MA31) Identificar as variáveis e suas frequências e os elementos constitutivos (título, eixos, legendas, fontes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 datas) em diferentes tipos de gráfico, sempre que possível trazer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assuntos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contemporâneos de interesse social, como a utilização consciente da água e outros temas de relevância local, regional, nacional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 mundial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vídeos e gráficos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e gráficos que envolvam a subtração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vídeos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subtrações</w:t>
            </w:r>
          </w:p>
        </w:tc>
      </w:tr>
    </w:tbl>
    <w:p>
      <w:pPr>
        <w:widowControl w:val="0"/>
        <w:spacing w:after="1819" w:line="1" w:lineRule="exact"/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  <w:bookmarkEnd w:id="3"/>
      <w:r>
        <w:br w:type="page"/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  <w:bookmarkEnd w:id="4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  <w:bookmarkEnd w:id="5"/>
    </w:p>
    <w:tbl>
      <w:tblPr>
        <w:tblOverlap w:val="never"/>
        <w:jc w:val="center"/>
        <w:tblLayout w:type="fixed"/>
      </w:tblPr>
      <w:tblGrid>
        <w:gridCol w:w="2897"/>
        <w:gridCol w:w="8193"/>
      </w:tblGrid>
      <w:tr>
        <w:trPr>
          <w:trHeight w:val="3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subtração</w:t>
            </w:r>
          </w:p>
        </w:tc>
      </w:tr>
      <w:tr>
        <w:trPr>
          <w:trHeight w:val="494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fazendo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pertence, a exemplos de dados referentes à escola e à comunidade (EF06MA02SE) Reconhecer e resolver situações problemas com o uso das operações com números naturais e identificar relações sociais e culturais em que há a presença destas operações, a exemplo de dados referentes a escola e a comunidade. (EFO6MA31) Identificar as variáveis e suas frequências e os elementos constitutivos (título, eixos, legendas, fontes e datas) em diferentes tipos de gráfico, sempre que possível trazer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assuntos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contemporâneos de interesse social, como a utilização consciente da água e outros temas de relevância local, regional, nacional e mundial.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vídeos e gráficos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e gráficos que envolvam a subtração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didático: vídeos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subtrações</w:t>
            </w:r>
          </w:p>
        </w:tc>
      </w:tr>
    </w:tbl>
    <w:p>
      <w:pPr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2424" w:left="138" w:right="26" w:bottom="2399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  <w:bookmarkEnd w:id="6"/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  <w:bookmarkEnd w:id="7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  <w:bookmarkEnd w:id="8"/>
    </w:p>
    <w:tbl>
      <w:tblPr>
        <w:tblOverlap w:val="never"/>
        <w:jc w:val="center"/>
        <w:tblLayout w:type="fixed"/>
      </w:tblPr>
      <w:tblGrid>
        <w:gridCol w:w="2897"/>
        <w:gridCol w:w="7978"/>
      </w:tblGrid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Os gráficos e suas Interpretações</w:t>
            </w:r>
          </w:p>
        </w:tc>
      </w:tr>
      <w:tr>
        <w:trPr>
          <w:trHeight w:val="489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pertence, a exemplos de dados referentes à escola e à comunidade (EF06MA02SE) Reconhecer e resolver situações problemas com o uso das operações com números naturais o identificar relações sociais e culturais em que há a presença destas operações, a exemplo de dados referentes a escola e a comunidade. (EFO6MA31) Identificar as variáveis e suas frequências e os elementos constitutivos (título, eixos, legendas, fontes e datas) em diferentes tipos de gráfico, sempre que possível trazer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assuntos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contemporâneos de interesse social, como a utilização consciente da água e outros temas de relevância local, regional, nacional e mundial.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uso de vídeos e gráficos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e gráficos que envolvam a subtração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.vídeos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subtrações</w:t>
            </w:r>
          </w:p>
        </w:tc>
      </w:tr>
    </w:tbl>
    <w:sectPr>
      <w:headerReference w:type="default" r:id="rId9"/>
      <w:footerReference w:type="default" r:id="rId10"/>
      <w:footnotePr>
        <w:pos w:val="pageBottom"/>
        <w:numFmt w:val="decimal"/>
        <w:numRestart w:val="continuous"/>
      </w:footnotePr>
      <w:pgSz w:w="11900" w:h="16840"/>
      <w:pgMar w:top="2424" w:left="138" w:right="26" w:bottom="2399" w:header="0" w:footer="1971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93345</wp:posOffset>
              </wp:positionH>
              <wp:positionV relativeFrom="page">
                <wp:posOffset>9674225</wp:posOffset>
              </wp:positionV>
              <wp:extent cx="851535" cy="11557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153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PT" w:eastAsia="pt-PT" w:bidi="pt-PT"/>
                            </w:rPr>
                            <w:t>31/03/2022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7.3499999999999996pt;margin-top:761.75pt;width:67.049999999999997pt;height:9.09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PT" w:eastAsia="pt-PT" w:bidi="pt-PT"/>
                      </w:rPr>
                      <w:t>31/03/2022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3277870</wp:posOffset>
              </wp:positionH>
              <wp:positionV relativeFrom="page">
                <wp:posOffset>257175</wp:posOffset>
              </wp:positionV>
              <wp:extent cx="1755140" cy="24193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55140" cy="2419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58.10000000000002pt;margin-top:20.25pt;width:138.19999999999999pt;height:19.0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93345</wp:posOffset>
              </wp:positionH>
              <wp:positionV relativeFrom="page">
                <wp:posOffset>971550</wp:posOffset>
              </wp:positionV>
              <wp:extent cx="851535" cy="1263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1535" cy="1263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PT" w:eastAsia="pt-PT" w:bidi="pt-PT"/>
                            </w:rPr>
                            <w:t>30/03/2022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7.3499999999999996pt;margin-top:76.5pt;width:67.049999999999997pt;height:9.949999999999999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PT" w:eastAsia="pt-PT" w:bidi="pt-PT"/>
                      </w:rPr>
                      <w:t>30/03/2022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3350895</wp:posOffset>
              </wp:positionH>
              <wp:positionV relativeFrom="page">
                <wp:posOffset>320040</wp:posOffset>
              </wp:positionV>
              <wp:extent cx="1755140" cy="26289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55140" cy="262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263.85000000000002pt;margin-top:25.199999999999999pt;width:138.19999999999999pt;height:20.6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166370</wp:posOffset>
              </wp:positionH>
              <wp:positionV relativeFrom="page">
                <wp:posOffset>1056005</wp:posOffset>
              </wp:positionV>
              <wp:extent cx="851535" cy="12636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1535" cy="1263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PT" w:eastAsia="pt-PT" w:bidi="pt-PT"/>
                            </w:rPr>
                            <w:t>30/03/2022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13.1pt;margin-top:83.150000000000006pt;width:67.049999999999997pt;height:9.9499999999999993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PT" w:eastAsia="pt-PT" w:bidi="pt-PT"/>
                      </w:rPr>
                      <w:t>30/03/2022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er or footer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9">
    <w:name w:val="Heading #1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">
    <w:name w:val="Header or footer|2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spacing w:line="317" w:lineRule="auto"/>
      <w:ind w:left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8">
    <w:name w:val="Heading #1|1"/>
    <w:basedOn w:val="Normal"/>
    <w:link w:val="CharStyle9"/>
    <w:pPr>
      <w:widowControl w:val="0"/>
      <w:shd w:val="clear" w:color="auto" w:fill="FFFFFF"/>
      <w:spacing w:after="7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