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300" w:after="134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  <w:bookmarkEnd w:id="0"/>
    </w:p>
    <w:tbl>
      <w:tblPr>
        <w:tblOverlap w:val="never"/>
        <w:jc w:val="center"/>
        <w:tblLayout w:type="fixed"/>
      </w:tblPr>
      <w:tblGrid>
        <w:gridCol w:w="2832"/>
        <w:gridCol w:w="7920"/>
      </w:tblGrid>
      <w:tr>
        <w:trPr>
          <w:trHeight w:val="38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matemática e a vida</w:t>
            </w:r>
          </w:p>
        </w:tc>
      </w:tr>
      <w:tr>
        <w:trPr>
          <w:trHeight w:val="417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(EF07MA02SE) Compreender no contexto social diferentes significados para os números inteiros e a necessidade da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desses números para representar questões diversas, a exemplo de temperaturas, profundidade, créditos e saldos bancários.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folha sobre o conteúdo abordado</w:t>
            </w:r>
          </w:p>
        </w:tc>
      </w:tr>
      <w:tr>
        <w:trPr>
          <w:trHeight w:val="92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texto, gráficos e problemas; atividades sobre o conteúdo abordado</w:t>
            </w:r>
          </w:p>
        </w:tc>
      </w:tr>
      <w:tr>
        <w:trPr>
          <w:trHeight w:val="5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</w:t>
            </w:r>
          </w:p>
        </w:tc>
      </w:tr>
      <w:tr>
        <w:trPr>
          <w:trHeight w:val="59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1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inteiros: usos e história</w:t>
            </w:r>
          </w:p>
        </w:tc>
      </w:tr>
    </w:tbl>
    <w:p>
      <w:pPr>
        <w:widowControl w:val="0"/>
        <w:spacing w:after="179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  <w:bookmarkEnd w:id="1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  <w:bookmarkEnd w:id="2"/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  <w:bookmarkEnd w:id="3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36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  <w:bookmarkEnd w:id="4"/>
    </w:p>
    <w:tbl>
      <w:tblPr>
        <w:tblOverlap w:val="never"/>
        <w:jc w:val="center"/>
        <w:tblLayout w:type="fixed"/>
      </w:tblPr>
      <w:tblGrid>
        <w:gridCol w:w="2896"/>
        <w:gridCol w:w="8100"/>
      </w:tblGrid>
      <w:tr>
        <w:trPr>
          <w:trHeight w:val="40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Revisando as operações matemáticas, problemas.</w:t>
            </w:r>
          </w:p>
        </w:tc>
      </w:tr>
      <w:tr>
        <w:trPr>
          <w:trHeight w:val="425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(EFO7MA01)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utillzã-los 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(EF07MA02SE) Compreender no contexto social diferentes significados para os números inteiros e a necessidade da utilização desses números para representar questões diversas, a exemplo de temperaturas, profundidade, créditos e saldos bancários</w:t>
            </w:r>
          </w:p>
        </w:tc>
      </w:tr>
      <w:tr>
        <w:trPr>
          <w:trHeight w:val="58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folha sobre o conteúdo abordado</w:t>
            </w:r>
          </w:p>
        </w:tc>
      </w:tr>
      <w:tr>
        <w:trPr>
          <w:trHeight w:val="9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texto, gráficos e problemas; atividades sobre o conteúdo abordado</w:t>
            </w:r>
          </w:p>
        </w:tc>
      </w:tr>
      <w:tr>
        <w:trPr>
          <w:trHeight w:val="5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</w:t>
            </w:r>
          </w:p>
        </w:tc>
      </w:tr>
      <w:tr>
        <w:trPr>
          <w:trHeight w:val="5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5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inteiros: usos e história</w:t>
            </w:r>
          </w:p>
        </w:tc>
      </w:tr>
    </w:tbl>
    <w:p>
      <w:pPr>
        <w:widowControl w:val="0"/>
        <w:spacing w:after="181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  <w:bookmarkEnd w:id="5"/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80" w:line="240" w:lineRule="auto"/>
        <w:ind w:left="20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  <w:bookmarkEnd w:id="6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80" w:line="240" w:lineRule="auto"/>
        <w:ind w:left="20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  <w:bookmarkEnd w:id="7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340" w:line="240" w:lineRule="auto"/>
        <w:ind w:left="20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  <w:bookmarkEnd w:id="8"/>
    </w:p>
    <w:tbl>
      <w:tblPr>
        <w:tblOverlap w:val="never"/>
        <w:jc w:val="center"/>
        <w:tblLayout w:type="fixed"/>
      </w:tblPr>
      <w:tblGrid>
        <w:gridCol w:w="2817"/>
        <w:gridCol w:w="7817"/>
      </w:tblGrid>
      <w:tr>
        <w:trPr>
          <w:trHeight w:val="38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Revisando as operações matemáticas</w:t>
            </w:r>
          </w:p>
        </w:tc>
      </w:tr>
      <w:tr>
        <w:trPr>
          <w:trHeight w:val="409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(EF07MA02SE) Compreender no contexto social diferentes significados para os números inteiros e a necessidade da utilização desses números para representar questões diversas, a exemplo de temperaturas, profundidade, créditos e saldos bancários.</w:t>
            </w:r>
          </w:p>
        </w:tc>
      </w:tr>
      <w:tr>
        <w:trPr>
          <w:trHeight w:val="57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folha sobre o conteúdo abordado</w:t>
            </w:r>
          </w:p>
        </w:tc>
      </w:tr>
      <w:tr>
        <w:trPr>
          <w:trHeight w:val="88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texto, gráficos e problemas; atividades sobre o conteúdo abordado</w:t>
            </w:r>
          </w:p>
        </w:tc>
      </w:tr>
      <w:tr>
        <w:trPr>
          <w:trHeight w:val="58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</w:t>
            </w:r>
          </w:p>
        </w:tc>
      </w:tr>
      <w:tr>
        <w:trPr>
          <w:trHeight w:val="58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39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inteiros: usos e história</w:t>
            </w:r>
          </w:p>
        </w:tc>
      </w:tr>
    </w:tbl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1127" w:left="188" w:right="81" w:bottom="3043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81915</wp:posOffset>
              </wp:positionH>
              <wp:positionV relativeFrom="page">
                <wp:posOffset>9904095</wp:posOffset>
              </wp:positionV>
              <wp:extent cx="6847840" cy="54038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47840" cy="5403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Chagas.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49040-780 - Aracaju - SE - CNPJ: 34 841.195/0001 -14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.4500000000000002pt;margin-top:779.85000000000002pt;width:539.20000000000005pt;height:42.549999999999997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Rua Gutemberg Chagas.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49040-780 - Aracaju - SE - CNPJ: 34 841.195/0001 -14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3309620</wp:posOffset>
              </wp:positionH>
              <wp:positionV relativeFrom="page">
                <wp:posOffset>64135</wp:posOffset>
              </wp:positionV>
              <wp:extent cx="1737360" cy="2438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3736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0.60000000000002pt;margin-top:5.0499999999999998pt;width:136.80000000000001pt;height:19.1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Other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71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Other|1"/>
    <w:basedOn w:val="Normal"/>
    <w:link w:val="CharStyle10"/>
    <w:pPr>
      <w:widowControl w:val="0"/>
      <w:shd w:val="clear" w:color="auto" w:fill="FFFFFF"/>
      <w:spacing w:line="334" w:lineRule="auto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