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 Light" w:hAnsi="Calibri Light"/>
          <w:b/>
          <w:color w:val="007A7A"/>
          <w:sz w:val="48"/>
        </w:rPr>
        <w:t>Memorial de Cálculo — SEGECON</w:t>
      </w:r>
    </w:p>
    <w:p>
      <w:pPr>
        <w:pBdr>
          <w:bottom w:val="single" w:sz="6" w:space="1" w:color="007A7A"/>
        </w:pBdr>
        <w:spacing w:after="0"/>
      </w:pP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>Referência técnica de todos os indicadores, scorecards e gráficos do dashboard.</w:t>
      </w: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>Todos os nomes de colunas são exatamente como aparecem no banco de dados (</w:t>
      </w:r>
      <w:r>
        <w:rPr>
          <w:rFonts w:ascii="Consolas" w:hAnsi="Consolas"/>
          <w:color w:val="C7254F"/>
          <w:sz w:val="17"/>
        </w:rPr>
        <w:t>processo_contrato</w:t>
      </w:r>
      <w:r>
        <w:rPr>
          <w:rFonts w:ascii="Consolas" w:hAnsi="Consolas"/>
          <w:color w:val="C7254F"/>
          <w:sz w:val="17"/>
        </w:rPr>
        <w:t>fase1_analise_contrato</w:t>
      </w:r>
    </w:p>
    <w:p>
      <w:pPr>
        <w:pBdr>
          <w:bottom w:val="single" w:sz="6" w:space="1" w:color="007A7A"/>
        </w:pBdr>
        <w:spacing w:after="0"/>
      </w:pPr>
    </w:p>
    <w:p>
      <w:pPr>
        <w:spacing w:before="320" w:after="80"/>
      </w:pPr>
      <w:r>
        <w:rPr>
          <w:rFonts w:ascii="Calibri Light" w:hAnsi="Calibri Light"/>
          <w:b/>
          <w:color w:val="007A7A"/>
          <w:sz w:val="30"/>
        </w:rPr>
        <w:t>Tabela de Conteúdo</w:t>
      </w:r>
    </w:p>
    <w:p>
      <w:pPr>
        <w:pStyle w:val="ListNumber"/>
        <w:spacing w:before="20" w:after="20"/>
      </w:pPr>
      <w:r>
        <w:rPr>
          <w:color w:val="1A1A2E"/>
          <w:sz w:val="20"/>
        </w:rPr>
        <w:t>[Fase Atual — Regra de Derivação](#1-fase-atual--regra-de-derivação)</w:t>
      </w:r>
    </w:p>
    <w:p>
      <w:pPr>
        <w:pStyle w:val="ListNumber"/>
        <w:spacing w:before="20" w:after="20"/>
      </w:pPr>
      <w:r>
        <w:rPr>
          <w:color w:val="1A1A2E"/>
          <w:sz w:val="20"/>
        </w:rPr>
        <w:t>[KPI Cards — Visão Geral](#2-kpi-cards--visão-geral)</w:t>
      </w:r>
    </w:p>
    <w:p>
      <w:pPr>
        <w:pStyle w:val="ListNumber"/>
        <w:spacing w:before="20" w:after="20"/>
      </w:pPr>
      <w:r>
        <w:rPr>
          <w:color w:val="1A1A2E"/>
          <w:sz w:val="20"/>
        </w:rPr>
        <w:t>[Lead Time por Fase](#3-lead-time-por-fase)</w:t>
      </w:r>
    </w:p>
    <w:p>
      <w:pPr>
        <w:pStyle w:val="ListNumber"/>
        <w:spacing w:before="20" w:after="20"/>
      </w:pPr>
      <w:r>
        <w:rPr>
          <w:color w:val="1A1A2E"/>
          <w:sz w:val="20"/>
        </w:rPr>
        <w:t>[Lead Time Total do Processo](#4-lead-time-total-do-processo)</w:t>
      </w:r>
    </w:p>
    <w:p>
      <w:pPr>
        <w:pStyle w:val="ListNumber"/>
        <w:spacing w:before="20" w:after="20"/>
      </w:pPr>
      <w:r>
        <w:rPr>
          <w:color w:val="1A1A2E"/>
          <w:sz w:val="20"/>
        </w:rPr>
        <w:t>[Métricas por Fase (páginas de Fase)](#5-métricas-por-fase-páginas-de-fase)</w:t>
      </w:r>
    </w:p>
    <w:p>
      <w:pPr>
        <w:pStyle w:val="ListNumber"/>
        <w:spacing w:before="20" w:after="20"/>
      </w:pPr>
      <w:r>
        <w:rPr>
          <w:color w:val="1A1A2E"/>
          <w:sz w:val="20"/>
        </w:rPr>
        <w:t>[Distribuições de Contagem](#6-distribuições-de-contagem)</w:t>
      </w:r>
    </w:p>
    <w:p>
      <w:pPr>
        <w:pStyle w:val="ListNumber"/>
        <w:spacing w:before="20" w:after="20"/>
      </w:pPr>
      <w:r>
        <w:rPr>
          <w:color w:val="1A1A2E"/>
          <w:sz w:val="20"/>
        </w:rPr>
        <w:t>[Lead Time por Unidade e por Departamento](#7-lead-time-por-unidade-e-por-departamento)</w:t>
      </w:r>
    </w:p>
    <w:p>
      <w:pPr>
        <w:pStyle w:val="ListNumber"/>
        <w:spacing w:before="20" w:after="20"/>
      </w:pPr>
      <w:r>
        <w:rPr>
          <w:color w:val="1A1A2E"/>
          <w:sz w:val="20"/>
        </w:rPr>
        <w:t>[Revisões — Fase 1 Análise Contrato](#8-revisões--fase-1-análise-contrato)</w:t>
      </w:r>
    </w:p>
    <w:p>
      <w:pPr>
        <w:pStyle w:val="ListNumber"/>
        <w:spacing w:before="20" w:after="20"/>
      </w:pPr>
      <w:r>
        <w:rPr>
          <w:color w:val="1A1A2E"/>
          <w:sz w:val="20"/>
        </w:rPr>
        <w:t>[Donuts de Status](#9-donuts-de-status)</w:t>
      </w:r>
    </w:p>
    <w:p>
      <w:pPr>
        <w:pStyle w:val="ListNumber"/>
        <w:spacing w:before="20" w:after="20"/>
      </w:pPr>
      <w:r>
        <w:rPr>
          <w:color w:val="1A1A2E"/>
          <w:sz w:val="20"/>
        </w:rPr>
        <w:t>[Heatmap: Analistas × Fase Atual](#10-heatmap-analistas--fase-atual)</w:t>
      </w:r>
    </w:p>
    <w:p>
      <w:pPr>
        <w:pStyle w:val="ListNumber"/>
        <w:spacing w:before="20" w:after="20"/>
      </w:pPr>
      <w:r>
        <w:rPr>
          <w:color w:val="1A1A2E"/>
          <w:sz w:val="20"/>
        </w:rPr>
        <w:t>[Pictograma: Analistas Reserva](#11-pictograma-analistas-reserva)</w:t>
      </w:r>
    </w:p>
    <w:p>
      <w:pPr>
        <w:pStyle w:val="ListNumber"/>
        <w:spacing w:before="20" w:after="20"/>
      </w:pPr>
      <w:r>
        <w:rPr>
          <w:color w:val="1A1A2E"/>
          <w:sz w:val="20"/>
        </w:rPr>
        <w:t>[Dias na Fase (tabela de Detalhamento)](#12-dias-na-fase-tabela-de-detalhamento)</w:t>
      </w:r>
    </w:p>
    <w:p>
      <w:pPr>
        <w:pBdr>
          <w:bottom w:val="single" w:sz="6" w:space="1" w:color="007A7A"/>
        </w:pBdr>
        <w:spacing w:after="0"/>
      </w:pPr>
    </w:p>
    <w:p>
      <w:pPr>
        <w:spacing w:before="320" w:after="80"/>
      </w:pPr>
      <w:r>
        <w:rPr>
          <w:rFonts w:ascii="Calibri Light" w:hAnsi="Calibri Light"/>
          <w:b/>
          <w:color w:val="007A7A"/>
          <w:sz w:val="30"/>
        </w:rPr>
        <w:t>1. Fase Atual — Regra de Derivação</w:t>
      </w:r>
    </w:p>
    <w:p>
      <w:pPr>
        <w:spacing w:before="40" w:after="80"/>
      </w:pPr>
      <w:r>
        <w:rPr>
          <w:b/>
          <w:color w:val="1A1A2E"/>
          <w:sz w:val="20"/>
        </w:rPr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Lógica (Regra 5.1)</w:t>
      </w:r>
    </w:p>
    <w:p>
      <w:pPr>
        <w:spacing w:before="40" w:after="80"/>
      </w:pPr>
      <w:r>
        <w:rPr>
          <w:color w:val="1A1A2E"/>
          <w:sz w:val="20"/>
        </w:rPr>
        <w:t xml:space="preserve">Para cada processo em </w:t>
      </w:r>
      <w:r>
        <w:rPr>
          <w:rFonts w:ascii="Consolas" w:hAnsi="Consolas"/>
          <w:color w:val="C7254F"/>
          <w:sz w:val="19"/>
        </w:rPr>
        <w:t>processo_contrato</w:t>
      </w:r>
    </w:p>
    <w:p>
      <w:pPr>
        <w:pStyle w:val="ListNumber"/>
        <w:spacing w:before="20" w:after="20"/>
      </w:pPr>
      <w:r>
        <w:rPr>
          <w:color w:val="1A1A2E"/>
          <w:sz w:val="20"/>
        </w:rPr>
        <w:t xml:space="preserve">Se </w:t>
      </w:r>
      <w:r>
        <w:rPr>
          <w:rFonts w:ascii="Consolas" w:hAnsi="Consolas"/>
          <w:color w:val="C7254F"/>
          <w:sz w:val="19"/>
        </w:rPr>
        <w:t>solicitacao_cancelada = TRUE</w:t>
      </w:r>
      <w:r>
        <w:rPr>
          <w:b/>
          <w:color w:val="1A1A2E"/>
          <w:sz w:val="20"/>
        </w:rPr>
      </w:r>
    </w:p>
    <w:p>
      <w:pPr>
        <w:pStyle w:val="ListNumber"/>
        <w:spacing w:before="20" w:after="20"/>
      </w:pPr>
      <w:r>
        <w:rPr>
          <w:color w:val="1A1A2E"/>
          <w:sz w:val="20"/>
        </w:rPr>
        <w:t>Percorre as 8 fases em ordem crescente. Para cada fase N:</w:t>
      </w:r>
    </w:p>
    <w:p>
      <w:pPr>
        <w:pStyle w:val="ListBullet"/>
        <w:spacing w:before="20" w:after="20"/>
        <w:ind w:left="567"/>
      </w:pPr>
      <w:r>
        <w:rPr>
          <w:color w:val="1A1A2E"/>
          <w:sz w:val="20"/>
        </w:rPr>
        <w:t xml:space="preserve">Se </w:t>
      </w:r>
      <w:r>
        <w:rPr>
          <w:rFonts w:ascii="Consolas" w:hAnsi="Consolas"/>
          <w:color w:val="C7254F"/>
          <w:sz w:val="19"/>
        </w:rPr>
        <w:t>faseN_data_inicio_&lt;desc&gt;</w:t>
      </w:r>
      <w:r>
        <w:rPr>
          <w:b/>
          <w:color w:val="1A1A2E"/>
          <w:sz w:val="20"/>
        </w:rPr>
      </w:r>
      <w:r>
        <w:rPr>
          <w:rFonts w:ascii="Consolas" w:hAnsi="Consolas"/>
          <w:color w:val="C7254F"/>
          <w:sz w:val="19"/>
        </w:rPr>
        <w:t>faseN_data_fim_&lt;desc&gt;</w:t>
      </w:r>
      <w:r>
        <w:rPr>
          <w:b/>
          <w:color w:val="1A1A2E"/>
          <w:sz w:val="20"/>
        </w:rPr>
      </w:r>
    </w:p>
    <w:p>
      <w:pPr>
        <w:pStyle w:val="ListNumber"/>
        <w:spacing w:before="20" w:after="20"/>
      </w:pPr>
      <w:r>
        <w:rPr>
          <w:color w:val="1A1A2E"/>
          <w:sz w:val="20"/>
        </w:rPr>
        <w:t xml:space="preserve">Após o loop: se nenhuma fase está "aberta" E </w:t>
      </w:r>
      <w:r>
        <w:rPr>
          <w:rFonts w:ascii="Consolas" w:hAnsi="Consolas"/>
          <w:color w:val="C7254F"/>
          <w:sz w:val="19"/>
        </w:rPr>
        <w:t>fase8_data_fim_publicacao_contrato</w:t>
      </w:r>
      <w:r>
        <w:rPr>
          <w:b/>
          <w:color w:val="1A1A2E"/>
          <w:sz w:val="20"/>
        </w:rPr>
      </w:r>
    </w:p>
    <w:p>
      <w:pPr>
        <w:pStyle w:val="ListNumber"/>
        <w:spacing w:before="20" w:after="20"/>
      </w:pPr>
      <w:r>
        <w:rPr>
          <w:color w:val="1A1A2E"/>
          <w:sz w:val="20"/>
        </w:rPr>
        <w:t xml:space="preserve">Se nenhum </w:t>
      </w:r>
      <w:r>
        <w:rPr>
          <w:rFonts w:ascii="Consolas" w:hAnsi="Consolas"/>
          <w:color w:val="C7254F"/>
          <w:sz w:val="19"/>
        </w:rPr>
        <w:t>data_inicio</w:t>
      </w:r>
      <w:r>
        <w:rPr>
          <w:b/>
          <w:color w:val="1A1A2E"/>
          <w:sz w:val="20"/>
        </w:rPr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Colunas de Fase (início e fim)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7A7A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135"/>
            <w:shd w:val="clear" w:color="auto" w:fill="007A7A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`data_inicio`</w:t>
            </w:r>
          </w:p>
        </w:tc>
        <w:tc>
          <w:tcPr>
            <w:tcW w:type="dxa" w:w="3135"/>
            <w:shd w:val="clear" w:color="auto" w:fill="007A7A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`data_fim`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1 — Análise / Aprovação SC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fase1_data_inicio_sc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fase1_data_fim_sc</w:t>
            </w:r>
          </w:p>
        </w:tc>
      </w:tr>
      <w:tr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2 — Preparação Cotação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fase2_data_inicio_prep_cotacao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fase2_data_fim_prep_cotacao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3 — Cotação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fase3_data_inicio_cotacao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fase3_data_fim_cotacao</w:t>
            </w:r>
          </w:p>
        </w:tc>
      </w:tr>
      <w:tr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4 — Análise Cotação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fase4_data_inicio_analise_cotacao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fase4_data_fim_analise_cotacao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5 — Aprovação Contrato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fase5_data_inicio_aprovacao_contrato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fase5_data_fim_aprovacao_contrato</w:t>
            </w:r>
          </w:p>
        </w:tc>
      </w:tr>
      <w:tr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6 — Assinatura Contrato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fase6_data_inicio_assinatura_contrato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fase6_data_fim_assinatura_contrato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7 — Validação Anexos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fase7_data_inicio_validacao_anexos_contrato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fase7_data_fim_validacao_anexos_contrato</w:t>
            </w:r>
          </w:p>
        </w:tc>
      </w:tr>
      <w:tr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8 — Publicação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fase8_data_inicio_publicacao_contrato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fase8_data_fim_publicacao_contrato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Pseudocódigo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  <w:t>SE solicitacao_cancelada = TRUE → Cancelado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  <w:t>PARA N de 1 a 8: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  <w:t xml:space="preserve">  SE faseN_data_inicio != NULL E faseN_data_fim = NULL: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  <w:t xml:space="preserve">    fase_atual = 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  <w:t>SE fase_atual = NULL E fase8_data_fim_publicacao_contrato != NULL → Concluído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  <w:t>SE fase_atual = NULL E fase8_data_fim = NULL → Pendente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  <w:t>SENÃO → Em Andamento na fase_atual</w:t>
            </w:r>
          </w:p>
        </w:tc>
      </w:tr>
    </w:tbl>
    <w:p/>
    <w:p>
      <w:pPr>
        <w:pBdr>
          <w:bottom w:val="single" w:sz="6" w:space="1" w:color="007A7A"/>
        </w:pBdr>
        <w:spacing w:after="0"/>
      </w:pPr>
    </w:p>
    <w:p>
      <w:pPr>
        <w:spacing w:before="320" w:after="80"/>
      </w:pPr>
      <w:r>
        <w:rPr>
          <w:rFonts w:ascii="Calibri Light" w:hAnsi="Calibri Light"/>
          <w:b/>
          <w:color w:val="007A7A"/>
          <w:sz w:val="30"/>
        </w:rPr>
        <w:t>2. KPI Cards — Visão Geral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2.1 Processos Ativos</w:t>
      </w: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 xml:space="preserve">Contagem de processos que </w:t>
      </w:r>
      <w:r>
        <w:rPr>
          <w:b/>
          <w:color w:val="555555"/>
          <w:sz w:val="18"/>
        </w:rPr>
      </w:r>
      <w:r>
        <w:rPr>
          <w:rFonts w:ascii="Consolas" w:hAnsi="Consolas"/>
          <w:color w:val="C7254F"/>
          <w:sz w:val="17"/>
        </w:rPr>
        <w:t>status = 'in_progress'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\text{Ativos} = \left| \{ p \in P \mid p.\texttt{solicitacao\_cancelada} = \text{FALSE} \;\wedge\; \text{faseAtual}(p) \neq \text{NULL} \;\wedge\; \text{status}(p) \neq \text{completed} \} \right|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2.2 Processos Cancelados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\text{Cancelados} = \left| \{ p \in P \mid p.\texttt{solicitacao\_cancelada} = \text{TRUE} \} \right|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2.3 Processos Concluídos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\text{Concluídos} = \left| \{ p \in P \mid p.\texttt{solicitacao\_cancelada} = \text{FALSE} \;\wedge\; p.\texttt{fase8\_data\_fim\_publicacao\_contrato} \neq \text{NULL} \} \right|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2.4 Valor Estimado Total</w:t>
      </w: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 xml:space="preserve">Soma do campo </w:t>
      </w:r>
      <w:r>
        <w:rPr>
          <w:rFonts w:ascii="Consolas" w:hAnsi="Consolas"/>
          <w:color w:val="C7254F"/>
          <w:sz w:val="17"/>
        </w:rPr>
        <w:t>solicitacao_valor_estimado</w:t>
      </w:r>
      <w:r>
        <w:rPr>
          <w:b/>
          <w:color w:val="555555"/>
          <w:sz w:val="18"/>
        </w:rPr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\text{Valor Total} = \sum_{\substack{p \in P \\ p.\texttt{solicitacao\_cancelada} = \text{FALSE}}} p.\texttt{solicitacao\_valor\_estimado}</w:t>
      </w:r>
    </w:p>
    <w:p>
      <w:pPr>
        <w:spacing w:before="40" w:after="80"/>
      </w:pPr>
      <w:r>
        <w:rPr>
          <w:color w:val="1A1A2E"/>
          <w:sz w:val="20"/>
        </w:rPr>
        <w:t>Exibido formatado em BRL compacto (ex.: R$ 12,3 M).</w:t>
      </w:r>
    </w:p>
    <w:p>
      <w:pPr>
        <w:pBdr>
          <w:bottom w:val="single" w:sz="6" w:space="1" w:color="007A7A"/>
        </w:pBdr>
        <w:spacing w:after="0"/>
      </w:pPr>
    </w:p>
    <w:p>
      <w:pPr>
        <w:spacing w:before="320" w:after="80"/>
      </w:pPr>
      <w:r>
        <w:rPr>
          <w:rFonts w:ascii="Calibri Light" w:hAnsi="Calibri Light"/>
          <w:b/>
          <w:color w:val="007A7A"/>
          <w:sz w:val="30"/>
        </w:rPr>
        <w:t>3. Lead Time por Fase</w:t>
      </w:r>
    </w:p>
    <w:p>
      <w:pPr>
        <w:spacing w:before="40" w:after="80"/>
      </w:pPr>
      <w:r>
        <w:rPr>
          <w:b/>
          <w:color w:val="1A1A2E"/>
          <w:sz w:val="20"/>
        </w:rPr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3.1 Lead Time de uma Fase (em dias)</w:t>
      </w:r>
    </w:p>
    <w:p>
      <w:pPr>
        <w:spacing w:before="40" w:after="80"/>
      </w:pPr>
      <w:r>
        <w:rPr>
          <w:color w:val="1A1A2E"/>
          <w:sz w:val="20"/>
        </w:rPr>
        <w:t xml:space="preserve">Para um processo </w:t>
      </w:r>
      <w:r>
        <w:rPr>
          <w:rFonts w:ascii="Consolas" w:hAnsi="Consolas"/>
          <w:color w:val="C7254F"/>
          <w:sz w:val="19"/>
        </w:rPr>
        <w:t>p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\text{LeadTime}_N(p) = \frac{\texttt{faseN\_data\_fim} - \texttt{faseN\_data\_inicio}}{86\,400\,000} \;\text{(dias)}</w:t>
      </w:r>
    </w:p>
    <w:p>
      <w:pPr>
        <w:spacing w:before="40" w:after="80"/>
      </w:pPr>
      <w:r>
        <w:rPr>
          <w:color w:val="1A1A2E"/>
          <w:sz w:val="20"/>
        </w:rPr>
        <w:t xml:space="preserve">Arredondado a 1 casa decimal. Descartados se resultado </w:t>
      </w:r>
      <w:r>
        <w:rPr>
          <w:rFonts w:ascii="Consolas" w:hAnsi="Consolas"/>
          <w:color w:val="C7254F"/>
          <w:sz w:val="19"/>
        </w:rPr>
        <w:t>&lt; 0</w:t>
      </w: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 xml:space="preserve">Processos </w:t>
      </w:r>
      <w:r>
        <w:rPr>
          <w:b/>
          <w:color w:val="555555"/>
          <w:sz w:val="18"/>
        </w:rPr>
      </w:r>
      <w:r>
        <w:rPr>
          <w:b/>
          <w:color w:val="555555"/>
          <w:sz w:val="18"/>
        </w:rPr>
      </w:r>
      <w:r>
        <w:rPr>
          <w:rFonts w:ascii="Consolas" w:hAnsi="Consolas"/>
          <w:color w:val="C7254F"/>
          <w:sz w:val="17"/>
        </w:rPr>
        <w:t>inProgressCount</w:t>
      </w:r>
      <w:r>
        <w:rPr>
          <w:b/>
          <w:color w:val="555555"/>
          <w:sz w:val="18"/>
        </w:rPr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3.2 Estatísticas por Fase</w:t>
      </w:r>
    </w:p>
    <w:p>
      <w:pPr>
        <w:spacing w:before="40" w:after="80"/>
      </w:pPr>
      <w:r>
        <w:rPr>
          <w:color w:val="1A1A2E"/>
          <w:sz w:val="20"/>
        </w:rPr>
        <w:t xml:space="preserve">Sobre o vetor </w:t>
      </w:r>
      <w:r>
        <w:rPr>
          <w:rFonts w:ascii="Consolas" w:hAnsi="Consolas"/>
          <w:color w:val="C7254F"/>
          <w:sz w:val="19"/>
        </w:rPr>
        <w:t>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007A7A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Estatística</w:t>
            </w:r>
          </w:p>
        </w:tc>
        <w:tc>
          <w:tcPr>
            <w:tcW w:type="dxa" w:w="1568"/>
            <w:shd w:val="clear" w:color="auto" w:fill="007A7A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Fórmula</w:t>
            </w:r>
          </w:p>
        </w:tc>
        <w:tc>
          <w:tcPr>
            <w:tcW w:type="dxa" w:w="1568"/>
            <w:shd w:val="clear" w:color="auto" w:fill="007A7A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568"/>
            <w:shd w:val="clear" w:color="auto" w:fill="007A7A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568"/>
            <w:shd w:val="clear" w:color="auto" w:fill="007A7A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568"/>
            <w:shd w:val="clear" w:color="auto" w:fill="007A7A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>
              <w:rPr>
                <w:b/>
                <w:color w:val="1A1A2E"/>
                <w:sz w:val="18"/>
              </w:rPr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rFonts w:ascii="Cambria Math" w:hAnsi="Cambria Math"/>
                <w:i/>
                <w:color w:val="1A5276"/>
                <w:sz w:val="18"/>
              </w:rPr>
              <w:t>\min(D)</w:t>
            </w:r>
          </w:p>
        </w:tc>
        <w:tc>
          <w:tcPr>
            <w:tcW w:type="dxa" w:w="1568"/>
          </w:tcPr>
          <w:p>
            <w:pPr>
              <w:spacing w:before="20" w:after="20"/>
            </w:pPr>
          </w:p>
        </w:tc>
        <w:tc>
          <w:tcPr>
            <w:tcW w:type="dxa" w:w="1568"/>
          </w:tcPr>
          <w:p>
            <w:pPr>
              <w:spacing w:before="20" w:after="20"/>
            </w:pPr>
          </w:p>
        </w:tc>
        <w:tc>
          <w:tcPr>
            <w:tcW w:type="dxa" w:w="1568"/>
          </w:tcPr>
          <w:p>
            <w:pPr>
              <w:spacing w:before="20" w:after="20"/>
            </w:pPr>
          </w:p>
        </w:tc>
        <w:tc>
          <w:tcPr>
            <w:tcW w:type="dxa" w:w="1568"/>
          </w:tcPr>
          <w:p>
            <w:pPr>
              <w:spacing w:before="20" w:after="20"/>
            </w:pPr>
          </w:p>
        </w:tc>
      </w:tr>
      <w:tr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  <w:r>
              <w:rPr>
                <w:b/>
                <w:color w:val="1A1A2E"/>
                <w:sz w:val="18"/>
              </w:rPr>
            </w:r>
          </w:p>
        </w:tc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 xml:space="preserve">interpolação linear em </w:t>
            </w:r>
            <w:r>
              <w:rPr>
                <w:rFonts w:ascii="Cambria Math" w:hAnsi="Cambria Math"/>
                <w:i/>
                <w:color w:val="1A5276"/>
                <w:sz w:val="18"/>
              </w:rPr>
              <w:t xml:space="preserve"> na posição $0{,}25 \cdot (</w:t>
            </w:r>
          </w:p>
        </w:tc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D</w:t>
            </w:r>
          </w:p>
        </w:tc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-1)$</w:t>
            </w:r>
          </w:p>
        </w:tc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</w:p>
        </w:tc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>
              <w:rPr>
                <w:b/>
                <w:color w:val="1A1A2E"/>
                <w:sz w:val="18"/>
              </w:rPr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$D[\lfloor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D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/2\rfloor]</w:t>
            </w:r>
            <w:r>
              <w:rPr>
                <w:rFonts w:ascii="Cambria Math" w:hAnsi="Cambria Math"/>
                <w:i/>
                <w:color w:val="1A5276"/>
                <w:sz w:val="18"/>
              </w:rPr>
              <w:t>\frac{D[m-1]+D[m]}{2}</w:t>
            </w:r>
            <w:r>
              <w:rPr>
                <w:rFonts w:ascii="Cambria Math" w:hAnsi="Cambria Math"/>
                <w:i/>
                <w:color w:val="1A5276"/>
                <w:sz w:val="18"/>
              </w:rPr>
              <w:t>m =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D</w:t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/2$</w:t>
            </w:r>
          </w:p>
        </w:tc>
      </w:tr>
      <w:tr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  <w:r>
              <w:rPr>
                <w:b/>
                <w:color w:val="1A1A2E"/>
                <w:sz w:val="18"/>
              </w:rPr>
            </w:r>
          </w:p>
        </w:tc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 xml:space="preserve">interpolação linear em </w:t>
            </w:r>
            <w:r>
              <w:rPr>
                <w:rFonts w:ascii="Cambria Math" w:hAnsi="Cambria Math"/>
                <w:i/>
                <w:color w:val="1A5276"/>
                <w:sz w:val="18"/>
              </w:rPr>
              <w:t xml:space="preserve"> na posição $0{,}75 \cdot (</w:t>
            </w:r>
          </w:p>
        </w:tc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D</w:t>
            </w:r>
          </w:p>
        </w:tc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-1)$</w:t>
            </w:r>
          </w:p>
        </w:tc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</w:p>
        </w:tc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</w:p>
        </w:tc>
      </w:tr>
      <w:tr>
        <w:tc>
          <w:tcPr>
            <w:tcW w:type="dxa" w:w="1568"/>
          </w:tcPr>
          <w:p>
            <w:pPr>
              <w:spacing w:before="20" w:after="20"/>
            </w:pPr>
            <w:r>
              <w:rPr>
                <w:b/>
                <w:color w:val="1A1A2E"/>
                <w:sz w:val="18"/>
              </w:rPr>
            </w:r>
          </w:p>
        </w:tc>
        <w:tc>
          <w:tcPr>
            <w:tcW w:type="dxa" w:w="1568"/>
          </w:tcPr>
          <w:p>
            <w:pPr>
              <w:spacing w:before="20" w:after="20"/>
            </w:pPr>
            <w:r>
              <w:rPr>
                <w:rFonts w:ascii="Cambria Math" w:hAnsi="Cambria Math"/>
                <w:i/>
                <w:color w:val="1A5276"/>
                <w:sz w:val="18"/>
              </w:rPr>
              <w:t>\max(D)</w:t>
            </w:r>
          </w:p>
        </w:tc>
        <w:tc>
          <w:tcPr>
            <w:tcW w:type="dxa" w:w="1568"/>
          </w:tcPr>
          <w:p>
            <w:pPr>
              <w:spacing w:before="20" w:after="20"/>
            </w:pPr>
          </w:p>
        </w:tc>
        <w:tc>
          <w:tcPr>
            <w:tcW w:type="dxa" w:w="1568"/>
          </w:tcPr>
          <w:p>
            <w:pPr>
              <w:spacing w:before="20" w:after="20"/>
            </w:pPr>
          </w:p>
        </w:tc>
        <w:tc>
          <w:tcPr>
            <w:tcW w:type="dxa" w:w="1568"/>
          </w:tcPr>
          <w:p>
            <w:pPr>
              <w:spacing w:before="20" w:after="20"/>
            </w:pPr>
          </w:p>
        </w:tc>
        <w:tc>
          <w:tcPr>
            <w:tcW w:type="dxa" w:w="1568"/>
          </w:tcPr>
          <w:p>
            <w:pPr>
              <w:spacing w:before="20" w:after="20"/>
            </w:pPr>
          </w:p>
        </w:tc>
      </w:tr>
      <w:tr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  <w:r>
              <w:rPr>
                <w:b/>
                <w:color w:val="1A1A2E"/>
                <w:sz w:val="18"/>
              </w:rPr>
            </w:r>
          </w:p>
        </w:tc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$\bar{D} = \frac{\sum D_i}{</w:t>
            </w:r>
          </w:p>
        </w:tc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D</w:t>
            </w:r>
          </w:p>
        </w:tc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}$, arredondado a 1 decimal</w:t>
            </w:r>
          </w:p>
        </w:tc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</w:p>
        </w:tc>
        <w:tc>
          <w:tcPr>
            <w:tcW w:type="dxa" w:w="1568"/>
            <w:shd w:val="clear" w:color="auto" w:fill="F0FAFA"/>
          </w:tcPr>
          <w:p>
            <w:pPr>
              <w:spacing w:before="20" w:after="20"/>
            </w:pPr>
          </w:p>
        </w:tc>
      </w:tr>
    </w:tbl>
    <w:p/>
    <w:p>
      <w:pPr>
        <w:spacing w:before="120" w:after="40"/>
      </w:pPr>
      <w:r>
        <w:rPr>
          <w:rFonts w:ascii="Calibri" w:hAnsi="Calibri"/>
          <w:b/>
          <w:i/>
          <w:color w:val="555555"/>
          <w:sz w:val="20"/>
        </w:rPr>
        <w:t>Fórmula de interpolação para quartis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Q(q) = D[\lfloor p \rfloor] + (D[\lceil p \rceil] - D[\lfloor p \rfloor]) \cdot (p - \lfloor p \rfloor)</w:t>
      </w:r>
    </w:p>
    <w:p>
      <w:pPr>
        <w:spacing w:before="40" w:after="80"/>
      </w:pPr>
      <w:r>
        <w:rPr>
          <w:color w:val="1A1A2E"/>
          <w:sz w:val="20"/>
        </w:rPr>
        <w:t xml:space="preserve">onde </w:t>
      </w:r>
      <w:r>
        <w:rPr>
          <w:rFonts w:ascii="Cambria Math" w:hAnsi="Cambria Math"/>
          <w:i/>
          <w:color w:val="1A5276"/>
          <w:sz w:val="20"/>
        </w:rPr>
        <w:t>.</w:t>
      </w:r>
    </w:p>
    <w:p>
      <w:pPr>
        <w:pBdr>
          <w:bottom w:val="single" w:sz="6" w:space="1" w:color="007A7A"/>
        </w:pBdr>
        <w:spacing w:after="0"/>
      </w:pPr>
    </w:p>
    <w:p>
      <w:pPr>
        <w:spacing w:before="320" w:after="80"/>
      </w:pPr>
      <w:r>
        <w:rPr>
          <w:rFonts w:ascii="Calibri Light" w:hAnsi="Calibri Light"/>
          <w:b/>
          <w:color w:val="007A7A"/>
          <w:sz w:val="30"/>
        </w:rPr>
        <w:t>4. Lead Time Total do Processo</w:t>
      </w:r>
    </w:p>
    <w:p>
      <w:pPr>
        <w:spacing w:before="40" w:after="80"/>
      </w:pPr>
      <w:r>
        <w:rPr>
          <w:b/>
          <w:color w:val="1A1A2E"/>
          <w:sz w:val="20"/>
        </w:rPr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Definição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\text{LeadTimeTotal}(p) = \frac{\texttt{fim\_ultima\_fase} - \texttt{fase1\_data\_inicio\_sc}}{86\,400\,000} \;\text{(dias)}</w:t>
      </w:r>
    </w:p>
    <w:p>
      <w:pPr>
        <w:spacing w:before="40" w:after="80"/>
      </w:pPr>
      <w:r>
        <w:rPr>
          <w:color w:val="1A1A2E"/>
          <w:sz w:val="20"/>
        </w:rPr>
        <w:t xml:space="preserve">Onde </w:t>
      </w:r>
      <w:r>
        <w:rPr>
          <w:rFonts w:ascii="Consolas" w:hAnsi="Consolas"/>
          <w:color w:val="C7254F"/>
          <w:sz w:val="19"/>
        </w:rPr>
        <w:t>fim_ultima_fase</w:t>
      </w:r>
      <w:r>
        <w:rPr>
          <w:b/>
          <w:color w:val="1A1A2E"/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  <w:t>fase8_data_fim_publicacao_contrato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  <w:t>fase7_data_fim_validacao_anexos_contrato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  <w:t>fase6_data_fim_assinatura_contrato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  <w:t>fase5_data_fim_aprovacao_contrato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  <w:t>fase4_data_fim_analise_cotacao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  <w:t>fase3_data_fim_cotacao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  <w:t>fase2_data_fim_prep_cotacao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2E"/>
                <w:sz w:val="18"/>
              </w:rPr>
              <w:t>fase1_data_fim_sc</w:t>
            </w:r>
          </w:p>
        </w:tc>
      </w:tr>
    </w:tbl>
    <w:p/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 xml:space="preserve">Retorna </w:t>
      </w:r>
      <w:r>
        <w:rPr>
          <w:rFonts w:ascii="Consolas" w:hAnsi="Consolas"/>
          <w:color w:val="C7254F"/>
          <w:sz w:val="17"/>
        </w:rPr>
        <w:t>NULL</w:t>
      </w:r>
      <w:r>
        <w:rPr>
          <w:rFonts w:ascii="Consolas" w:hAnsi="Consolas"/>
          <w:color w:val="C7254F"/>
          <w:sz w:val="17"/>
        </w:rPr>
        <w:t>fase1_data_inicio_sc</w:t>
      </w:r>
      <w:r>
        <w:rPr>
          <w:b/>
          <w:color w:val="555555"/>
          <w:sz w:val="18"/>
        </w:rPr>
      </w:r>
      <w:r>
        <w:rPr>
          <w:rFonts w:ascii="Consolas" w:hAnsi="Consolas"/>
          <w:color w:val="C7254F"/>
          <w:sz w:val="17"/>
        </w:rPr>
        <w:t>data_fim</w:t>
      </w:r>
    </w:p>
    <w:p>
      <w:pPr>
        <w:pBdr>
          <w:bottom w:val="single" w:sz="6" w:space="1" w:color="007A7A"/>
        </w:pBdr>
        <w:spacing w:after="0"/>
      </w:pPr>
    </w:p>
    <w:p>
      <w:pPr>
        <w:spacing w:before="320" w:after="80"/>
      </w:pPr>
      <w:r>
        <w:rPr>
          <w:rFonts w:ascii="Calibri Light" w:hAnsi="Calibri Light"/>
          <w:b/>
          <w:color w:val="007A7A"/>
          <w:sz w:val="30"/>
        </w:rPr>
        <w:t>5. Métricas por Fase (páginas de Fase)</w:t>
      </w:r>
    </w:p>
    <w:p>
      <w:pPr>
        <w:spacing w:before="40" w:after="80"/>
      </w:pPr>
      <w:r>
        <w:rPr>
          <w:color w:val="1A1A2E"/>
          <w:sz w:val="20"/>
        </w:rPr>
        <w:t>Para cada página de fase N, os seguintes indicadores são computados sobre o conjunto de processos filtrados.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5.1 Atualmente na Fase N</w:t>
      </w: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 xml:space="preserve">Processos não cancelados onde </w:t>
      </w:r>
      <w:r>
        <w:rPr>
          <w:rFonts w:ascii="Consolas" w:hAnsi="Consolas"/>
          <w:color w:val="C7254F"/>
          <w:sz w:val="17"/>
        </w:rPr>
        <w:t>faseN_data_inicio</w:t>
      </w:r>
      <w:r>
        <w:rPr>
          <w:b/>
          <w:color w:val="555555"/>
          <w:sz w:val="18"/>
        </w:rPr>
      </w:r>
      <w:r>
        <w:rPr>
          <w:rFonts w:ascii="Consolas" w:hAnsi="Consolas"/>
          <w:color w:val="C7254F"/>
          <w:sz w:val="17"/>
        </w:rPr>
        <w:t>faseN_data_fim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\text{AtualmenteNaFase}_N = \left| \{ p \in P \mid p.\texttt{solicitacao\_cancelada} = \text{FALSE} \;\wedge\; \texttt{faseN\_inicio} \neq \text{NULL} \;\wedge\; \texttt{faseN\_fim} = \text{NULL} \} \right|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5.2 Entraram na Fase N (histórico total)</w:t>
      </w: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 xml:space="preserve">Processos não cancelados que </w:t>
      </w:r>
      <w:r>
        <w:rPr>
          <w:b/>
          <w:color w:val="555555"/>
          <w:sz w:val="18"/>
        </w:rPr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\text{Entraram}_N = \left| \{ p \in P \mid p.\texttt{solicitacao\_cancelada} = \text{FALSE} \;\wedge\; \texttt{faseN\_inicio} \neq \text{NULL} \} \right|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5.3 Média de Lead Time da Fase N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\overline{LT}_N = \frac{\displaystyle\sum_{\substack{p : \texttt{faseN\_fim} \neq \text{NULL}}} \text{LeadTime}_N(p)}{\left|\{p : \texttt{faseN\_fim} \neq \text{NULL}\}\right|}</w:t>
      </w:r>
    </w:p>
    <w:p>
      <w:pPr>
        <w:spacing w:before="40" w:after="80"/>
      </w:pPr>
      <w:r>
        <w:rPr>
          <w:color w:val="1A1A2E"/>
          <w:sz w:val="20"/>
        </w:rPr>
        <w:t xml:space="preserve">Apenas processos com fase </w:t>
      </w:r>
      <w:r>
        <w:rPr>
          <w:b/>
          <w:color w:val="1A1A2E"/>
          <w:sz w:val="20"/>
        </w:rPr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5.4 Mediana de Lead Time da Fase N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\text{Med}_{LT_N} = \text{mediana}\!\left(\{ \text{LeadTime}_N(p) \mid \texttt{faseN\_fim}(p) \neq \text{NULL} \}\right)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5.5 Distribuição por Prioridade (Atualmente na Fase)</w:t>
      </w:r>
    </w:p>
    <w:p>
      <w:pPr>
        <w:spacing w:before="40" w:after="80"/>
      </w:pPr>
      <w:r>
        <w:rPr>
          <w:color w:val="1A1A2E"/>
          <w:sz w:val="20"/>
        </w:rPr>
        <w:t xml:space="preserve">Agrupamento de </w:t>
      </w:r>
      <w:r>
        <w:rPr>
          <w:rFonts w:ascii="Consolas" w:hAnsi="Consolas"/>
          <w:color w:val="C7254F"/>
          <w:sz w:val="19"/>
        </w:rPr>
        <w:t>AtualmenteNaFase_N</w:t>
      </w:r>
      <w:r>
        <w:rPr>
          <w:rFonts w:ascii="Consolas" w:hAnsi="Consolas"/>
          <w:color w:val="C7254F"/>
          <w:sz w:val="19"/>
        </w:rPr>
        <w:t>solicitacao_tipo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\text{DistPrioridade}_N(t) = \left|\{ p \in \text{AtualmenteNaFase}_N \mid p.\texttt{solicitacao\_tipo} = t \}\right|</w:t>
      </w:r>
    </w:p>
    <w:p>
      <w:pPr>
        <w:spacing w:before="40" w:after="80"/>
      </w:pPr>
      <w:r>
        <w:rPr>
          <w:color w:val="1A1A2E"/>
          <w:sz w:val="20"/>
        </w:rPr>
        <w:t xml:space="preserve">Valores possíveis de </w:t>
      </w:r>
      <w:r>
        <w:rPr>
          <w:rFonts w:ascii="Consolas" w:hAnsi="Consolas"/>
          <w:color w:val="C7254F"/>
          <w:sz w:val="19"/>
        </w:rPr>
        <w:t>solicitacao_tipo</w:t>
      </w:r>
      <w:r>
        <w:rPr>
          <w:rFonts w:ascii="Consolas" w:hAnsi="Consolas"/>
          <w:color w:val="C7254F"/>
          <w:sz w:val="19"/>
        </w:rPr>
        <w:t>Imediata</w:t>
      </w:r>
      <w:r>
        <w:rPr>
          <w:rFonts w:ascii="Consolas" w:hAnsi="Consolas"/>
          <w:color w:val="C7254F"/>
          <w:sz w:val="19"/>
        </w:rPr>
        <w:t>Urgente</w:t>
      </w:r>
      <w:r>
        <w:rPr>
          <w:rFonts w:ascii="Consolas" w:hAnsi="Consolas"/>
          <w:color w:val="C7254F"/>
          <w:sz w:val="19"/>
        </w:rPr>
        <w:t>Programada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5.6 Lead Time Médio por Prioridade</w:t>
      </w:r>
    </w:p>
    <w:p>
      <w:pPr>
        <w:spacing w:before="40" w:after="80"/>
      </w:pPr>
      <w:r>
        <w:rPr>
          <w:color w:val="1A1A2E"/>
          <w:sz w:val="20"/>
        </w:rPr>
        <w:t xml:space="preserve">Para cada tipo </w:t>
      </w:r>
      <w:r>
        <w:rPr>
          <w:rFonts w:ascii="Consolas" w:hAnsi="Consolas"/>
          <w:color w:val="C7254F"/>
          <w:sz w:val="19"/>
        </w:rPr>
        <w:t>t</w:t>
      </w:r>
      <w:r>
        <w:rPr>
          <w:rFonts w:ascii="Consolas" w:hAnsi="Consolas"/>
          <w:color w:val="C7254F"/>
          <w:sz w:val="19"/>
        </w:rPr>
        <w:t>solicitacao_tipo</w:t>
      </w:r>
      <w:r>
        <w:rPr>
          <w:b/>
          <w:color w:val="1A1A2E"/>
          <w:sz w:val="20"/>
        </w:rPr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\overline{LT}_{N,t} = \frac{\displaystyle\sum_{\substack{p : \texttt{faseN\_fim} \neq \text{NULL} \\ p.\texttt{solicitacao\_tipo} = t}} \text{LeadTime}_N(p)}{\left|\{p : \texttt{faseN\_fim} \neq \text{NULL} \;\wedge\; p.\texttt{solicitacao\_tipo} = t\}\right|}</w:t>
      </w:r>
    </w:p>
    <w:p>
      <w:pPr>
        <w:pBdr>
          <w:bottom w:val="single" w:sz="6" w:space="1" w:color="007A7A"/>
        </w:pBdr>
        <w:spacing w:after="0"/>
      </w:pPr>
    </w:p>
    <w:p>
      <w:pPr>
        <w:spacing w:before="320" w:after="80"/>
      </w:pPr>
      <w:r>
        <w:rPr>
          <w:rFonts w:ascii="Calibri Light" w:hAnsi="Calibri Light"/>
          <w:b/>
          <w:color w:val="007A7A"/>
          <w:sz w:val="30"/>
        </w:rPr>
        <w:t>6. Distribuições de Contagem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6.1 Funil de Fases (Visão Geral)</w:t>
      </w: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 xml:space="preserve">Para cada fase N, conta os processos </w:t>
      </w:r>
      <w:r>
        <w:rPr>
          <w:b/>
          <w:color w:val="555555"/>
          <w:sz w:val="18"/>
        </w:rPr>
      </w:r>
      <w:r>
        <w:rPr>
          <w:rFonts w:ascii="Consolas" w:hAnsi="Consolas"/>
          <w:color w:val="C7254F"/>
          <w:sz w:val="17"/>
        </w:rPr>
        <w:t>faseAtual = N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\text{Funil}(N) = \left|\{ p \in P \mid \text{status}(p) = \text{in\_progress} \;\wedge\; \text{faseAtual}(p) = N \}\right|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6.2 Processos por Unidade</w:t>
      </w: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 xml:space="preserve">Contagem de processos não cancelados agrupados por </w:t>
      </w:r>
      <w:r>
        <w:rPr>
          <w:rFonts w:ascii="Consolas" w:hAnsi="Consolas"/>
          <w:color w:val="C7254F"/>
          <w:sz w:val="17"/>
        </w:rPr>
        <w:t>entidade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\text{PorUnidade}(u) = \left|\{ p \in P \mid p.\texttt{solicitacao\_cancelada} = \text{FALSE} \;\wedge\; p.\texttt{entidade} = u \}\right|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6.3 Processos por Prioridade</w:t>
      </w: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 xml:space="preserve">Contagem agrupada por </w:t>
      </w:r>
      <w:r>
        <w:rPr>
          <w:rFonts w:ascii="Consolas" w:hAnsi="Consolas"/>
          <w:color w:val="C7254F"/>
          <w:sz w:val="17"/>
        </w:rPr>
        <w:t>solicitacao_tipo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\text{PorPrioridade}(t) = \left|\{ p \in P \mid p.\texttt{solicitacao\_cancelada} = \text{FALSE} \;\wedge\; p.\texttt{solicitacao\_tipo} = t \}\right|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6.4 Processos por Departamento</w:t>
      </w: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 xml:space="preserve">Contagem agrupada por </w:t>
      </w:r>
      <w:r>
        <w:rPr>
          <w:rFonts w:ascii="Consolas" w:hAnsi="Consolas"/>
          <w:color w:val="C7254F"/>
          <w:sz w:val="17"/>
        </w:rPr>
        <w:t>solicitacao_departamento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\text{TopDept}(d) = \left|\{ p \in P \mid p.\texttt{solicitacao\_cancelada} = \text{FALSE} \;\wedge\; p.\texttt{solicitacao\_departamento} = d \}\right|</w:t>
      </w:r>
    </w:p>
    <w:p>
      <w:pPr>
        <w:pBdr>
          <w:bottom w:val="single" w:sz="6" w:space="1" w:color="007A7A"/>
        </w:pBdr>
        <w:spacing w:after="0"/>
      </w:pPr>
    </w:p>
    <w:p>
      <w:pPr>
        <w:spacing w:before="320" w:after="80"/>
      </w:pPr>
      <w:r>
        <w:rPr>
          <w:rFonts w:ascii="Calibri Light" w:hAnsi="Calibri Light"/>
          <w:b/>
          <w:color w:val="007A7A"/>
          <w:sz w:val="30"/>
        </w:rPr>
        <w:t>7. Lead Time por Unidade e por Departamento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7.1 Lead Time Médio por Unidade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\overline{LT}_{\text{unidade}}(u) = \frac{\displaystyle\sum_{\substack{p : p.\texttt{entidade} = u \\ \text{LeadTimeTotal}(p) \neq \text{NULL}}} \text{LeadTimeTotal}(p)}{\left|\{p : p.\texttt{entidade} = u \;\wedge\; \text{LeadTimeTotal}(p) \neq \text{NULL}\}\right|}</w:t>
      </w:r>
    </w:p>
    <w:p>
      <w:pPr>
        <w:spacing w:before="40" w:after="80"/>
      </w:pPr>
      <w:r>
        <w:rPr>
          <w:color w:val="1A1A2E"/>
          <w:sz w:val="20"/>
        </w:rPr>
        <w:t xml:space="preserve">Processos cancelados </w:t>
      </w:r>
      <w:r>
        <w:rPr>
          <w:b/>
          <w:color w:val="1A1A2E"/>
          <w:sz w:val="20"/>
        </w:rPr>
      </w:r>
      <w:r>
        <w:rPr>
          <w:rFonts w:ascii="Consolas" w:hAnsi="Consolas"/>
          <w:color w:val="C7254F"/>
          <w:sz w:val="19"/>
        </w:rPr>
        <w:t>LeadTimeTotal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7.2 Lead Time Mediano por Unidade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\text{Med}_{LT_u}(u) = \text{mediana}\!\left(\{\text{LeadTimeTotal}(p) \mid p.\texttt{entidade} = u, \;\text{não cancelado}\}\right)</w:t>
      </w:r>
    </w:p>
    <w:p>
      <w:pPr>
        <w:spacing w:before="40" w:after="80"/>
      </w:pPr>
      <w:r>
        <w:rPr>
          <w:color w:val="1A1A2E"/>
          <w:sz w:val="20"/>
        </w:rPr>
        <w:t xml:space="preserve">O mesmo padrão se aplica a </w:t>
      </w:r>
      <w:r>
        <w:rPr>
          <w:b/>
          <w:color w:val="1A1A2E"/>
          <w:sz w:val="20"/>
        </w:rPr>
      </w:r>
      <w:r>
        <w:rPr>
          <w:rFonts w:ascii="Consolas" w:hAnsi="Consolas"/>
          <w:color w:val="C7254F"/>
          <w:sz w:val="19"/>
        </w:rPr>
        <w:t>entidade</w:t>
      </w:r>
      <w:r>
        <w:rPr>
          <w:rFonts w:ascii="Consolas" w:hAnsi="Consolas"/>
          <w:color w:val="C7254F"/>
          <w:sz w:val="19"/>
        </w:rPr>
        <w:t>solicitacao_departamento</w:t>
      </w:r>
    </w:p>
    <w:p>
      <w:pPr>
        <w:pBdr>
          <w:bottom w:val="single" w:sz="6" w:space="1" w:color="007A7A"/>
        </w:pBdr>
        <w:spacing w:after="0"/>
      </w:pPr>
    </w:p>
    <w:p>
      <w:pPr>
        <w:spacing w:before="320" w:after="80"/>
      </w:pPr>
      <w:r>
        <w:rPr>
          <w:rFonts w:ascii="Calibri Light" w:hAnsi="Calibri Light"/>
          <w:b/>
          <w:color w:val="007A7A"/>
          <w:sz w:val="30"/>
        </w:rPr>
        <w:t>8. Revisões — Fase 1 Análise Contrato</w:t>
      </w:r>
    </w:p>
    <w:p>
      <w:pPr>
        <w:spacing w:before="40" w:after="80"/>
      </w:pPr>
      <w:r>
        <w:rPr>
          <w:b/>
          <w:color w:val="1A1A2E"/>
          <w:sz w:val="20"/>
        </w:rPr>
      </w:r>
      <w:r>
        <w:rPr>
          <w:rFonts w:ascii="Consolas" w:hAnsi="Consolas"/>
          <w:color w:val="C7254F"/>
          <w:sz w:val="19"/>
        </w:rPr>
        <w:t>fase1_analise_contrato</w:t>
      </w:r>
      <w:r>
        <w:rPr>
          <w:rFonts w:ascii="Consolas" w:hAnsi="Consolas"/>
          <w:color w:val="C7254F"/>
          <w:sz w:val="19"/>
        </w:rPr>
        <w:t>id_controle_sc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8.1 Número de Revisões por Processo</w:t>
      </w:r>
    </w:p>
    <w:p>
      <w:pPr>
        <w:spacing w:before="40" w:after="80"/>
      </w:pPr>
      <w:r>
        <w:rPr>
          <w:color w:val="1A1A2E"/>
          <w:sz w:val="20"/>
        </w:rPr>
        <w:t xml:space="preserve">Para cada processo identificado por </w:t>
      </w:r>
      <w:r>
        <w:rPr>
          <w:rFonts w:ascii="Consolas" w:hAnsi="Consolas"/>
          <w:color w:val="C7254F"/>
          <w:sz w:val="19"/>
        </w:rPr>
        <w:t>id_controle_sc</w:t>
      </w:r>
      <w:r>
        <w:rPr>
          <w:rFonts w:ascii="Consolas" w:hAnsi="Consolas"/>
          <w:color w:val="C7254F"/>
          <w:sz w:val="19"/>
        </w:rPr>
        <w:t>nro_revisao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\text{Revisoes}(p) = \left|\{ r.\texttt{nro\_revisao} \mid r \in \texttt{fase1\_analise\_contrato}, \; r.\texttt{id\_controle\_sc} = p.\texttt{id\_controle\_sc} \}\right|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8.2 Distribuição em Buckets</w:t>
      </w:r>
    </w:p>
    <w:p>
      <w:pPr>
        <w:spacing w:before="40" w:after="80"/>
      </w:pPr>
      <w:r>
        <w:rPr>
          <w:color w:val="1A1A2E"/>
          <w:sz w:val="20"/>
        </w:rPr>
        <w:t>Os processos são agrupados em faixas: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7A7A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Bucket</w:t>
            </w:r>
          </w:p>
        </w:tc>
        <w:tc>
          <w:tcPr>
            <w:tcW w:type="dxa" w:w="4703"/>
            <w:shd w:val="clear" w:color="auto" w:fill="007A7A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Condição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0 revisões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ambria Math" w:hAnsi="Cambria Math"/>
                <w:i/>
                <w:color w:val="1A5276"/>
                <w:sz w:val="18"/>
              </w:rPr>
              <w:t>\text{Revisoes}(p) = 0</w:t>
            </w:r>
          </w:p>
        </w:tc>
      </w:tr>
      <w:tr>
        <w:tc>
          <w:tcPr>
            <w:tcW w:type="dxa" w:w="4703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1 revisão</w:t>
            </w:r>
          </w:p>
        </w:tc>
        <w:tc>
          <w:tcPr>
            <w:tcW w:type="dxa" w:w="4703"/>
            <w:shd w:val="clear" w:color="auto" w:fill="F0FAFA"/>
          </w:tcPr>
          <w:p>
            <w:pPr>
              <w:spacing w:before="20" w:after="20"/>
            </w:pPr>
            <w:r>
              <w:rPr>
                <w:rFonts w:ascii="Cambria Math" w:hAnsi="Cambria Math"/>
                <w:i/>
                <w:color w:val="1A5276"/>
                <w:sz w:val="18"/>
              </w:rPr>
              <w:t>\text{Revisoes}(p) = 1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2 revisões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ambria Math" w:hAnsi="Cambria Math"/>
                <w:i/>
                <w:color w:val="1A5276"/>
                <w:sz w:val="18"/>
              </w:rPr>
              <w:t>\text{Revisoes}(p) = 2</w:t>
            </w:r>
          </w:p>
        </w:tc>
      </w:tr>
      <w:tr>
        <w:tc>
          <w:tcPr>
            <w:tcW w:type="dxa" w:w="4703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3 revisões</w:t>
            </w:r>
          </w:p>
        </w:tc>
        <w:tc>
          <w:tcPr>
            <w:tcW w:type="dxa" w:w="4703"/>
            <w:shd w:val="clear" w:color="auto" w:fill="F0FAFA"/>
          </w:tcPr>
          <w:p>
            <w:pPr>
              <w:spacing w:before="20" w:after="20"/>
            </w:pPr>
            <w:r>
              <w:rPr>
                <w:rFonts w:ascii="Cambria Math" w:hAnsi="Cambria Math"/>
                <w:i/>
                <w:color w:val="1A5276"/>
                <w:sz w:val="18"/>
              </w:rPr>
              <w:t>\text{Revisoes}(p) = 3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4+ revisões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ambria Math" w:hAnsi="Cambria Math"/>
                <w:i/>
                <w:color w:val="1A5276"/>
                <w:sz w:val="18"/>
              </w:rPr>
              <w:t>\text{Revisoes}(p) \geq 4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8.3 Média de Revisões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\overline{\text{Rev}} = \frac{\displaystyle\sum_{p} \text{Revisoes}(p)}{\left|P_{\text{na fase 1}}\right|}</w:t>
      </w:r>
    </w:p>
    <w:p>
      <w:pPr>
        <w:pBdr>
          <w:bottom w:val="single" w:sz="6" w:space="1" w:color="007A7A"/>
        </w:pBdr>
        <w:spacing w:after="0"/>
      </w:pPr>
    </w:p>
    <w:p>
      <w:pPr>
        <w:spacing w:before="320" w:after="80"/>
      </w:pPr>
      <w:r>
        <w:rPr>
          <w:rFonts w:ascii="Calibri Light" w:hAnsi="Calibri Light"/>
          <w:b/>
          <w:color w:val="007A7A"/>
          <w:sz w:val="30"/>
        </w:rPr>
        <w:t>9. Donuts de Status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9.1 Status Análise Contrato</w:t>
      </w: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 xml:space="preserve">Agrupamento de processos </w:t>
      </w:r>
      <w:r>
        <w:rPr>
          <w:b/>
          <w:color w:val="555555"/>
          <w:sz w:val="18"/>
        </w:rPr>
      </w:r>
      <w:r>
        <w:rPr>
          <w:rFonts w:ascii="Consolas" w:hAnsi="Consolas"/>
          <w:color w:val="C7254F"/>
          <w:sz w:val="17"/>
        </w:rPr>
        <w:t>fase1_status_analise_contrato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\text{StatusAnalise}(s) = \left|\{ p \in P \mid p.\texttt{solicitacao\_cancelada} = \text{FALSE} \;\wedge\; p.\texttt{fase1\_status\_analise\_contrato} = s \}\right|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9.2 Status Aprovação Solicitação</w:t>
      </w: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 xml:space="preserve">Agrupamento por </w:t>
      </w:r>
      <w:r>
        <w:rPr>
          <w:rFonts w:ascii="Consolas" w:hAnsi="Consolas"/>
          <w:color w:val="C7254F"/>
          <w:sz w:val="17"/>
        </w:rPr>
        <w:t>fase1_status_aprovacao_solicitacao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\text{StatusAprovacao}(s) = \left|\{ p \in P \mid p.\texttt{solicitacao\_cancelada} = \text{FALSE} \;\wedge\; p.\texttt{fase1\_status\_aprovacao\_solicitacao} = s \}\right|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9.3 Status Cotação (Fase 3)</w:t>
      </w: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 xml:space="preserve">Agrupamento por </w:t>
      </w:r>
      <w:r>
        <w:rPr>
          <w:rFonts w:ascii="Consolas" w:hAnsi="Consolas"/>
          <w:color w:val="C7254F"/>
          <w:sz w:val="17"/>
        </w:rPr>
        <w:t>cotacao_status</w:t>
      </w:r>
      <w:r>
        <w:rPr>
          <w:b/>
          <w:color w:val="555555"/>
          <w:sz w:val="18"/>
        </w:rPr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\text{StatusCotacao}(s) = \left|\{ p \in P \mid p.\texttt{solicitacao\_cancelada} = \text{FALSE} \;\wedge\; p.\texttt{fase3\_data\_inicio\_cotacao} \neq \text{NULL} \;\wedge\; p.\texttt{cotacao\_status} = s \}\right|</w:t>
      </w:r>
    </w:p>
    <w:p>
      <w:pPr>
        <w:pBdr>
          <w:bottom w:val="single" w:sz="6" w:space="1" w:color="007A7A"/>
        </w:pBdr>
        <w:spacing w:after="0"/>
      </w:pPr>
    </w:p>
    <w:p>
      <w:pPr>
        <w:spacing w:before="320" w:after="80"/>
      </w:pPr>
      <w:r>
        <w:rPr>
          <w:rFonts w:ascii="Calibri Light" w:hAnsi="Calibri Light"/>
          <w:b/>
          <w:color w:val="007A7A"/>
          <w:sz w:val="30"/>
        </w:rPr>
        <w:t>10. Heatmap: Analistas × Fase Atual</w:t>
      </w:r>
    </w:p>
    <w:p>
      <w:pPr>
        <w:spacing w:before="40" w:after="80"/>
      </w:pPr>
      <w:r>
        <w:rPr>
          <w:b/>
          <w:color w:val="1A1A2E"/>
          <w:sz w:val="20"/>
        </w:rPr>
      </w:r>
      <w:r>
        <w:rPr>
          <w:rFonts w:ascii="Consolas" w:hAnsi="Consolas"/>
          <w:color w:val="C7254F"/>
          <w:sz w:val="19"/>
        </w:rPr>
        <w:t>fase1_analise_contrato</w:t>
      </w:r>
      <w:r>
        <w:rPr>
          <w:rFonts w:ascii="Consolas" w:hAnsi="Consolas"/>
          <w:color w:val="C7254F"/>
          <w:sz w:val="19"/>
        </w:rPr>
        <w:t>id_controle_sc</w:t>
      </w:r>
      <w:r>
        <w:rPr>
          <w:rFonts w:ascii="Consolas" w:hAnsi="Consolas"/>
          <w:color w:val="C7254F"/>
          <w:sz w:val="19"/>
        </w:rPr>
        <w:t>processo_contrato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Contagem por célula</w:t>
      </w:r>
    </w:p>
    <w:p>
      <w:pPr>
        <w:spacing w:before="40" w:after="80"/>
      </w:pPr>
      <w:r>
        <w:rPr>
          <w:color w:val="1A1A2E"/>
          <w:sz w:val="20"/>
        </w:rPr>
        <w:t xml:space="preserve">Para cada analista </w:t>
      </w:r>
      <w:r>
        <w:rPr>
          <w:rFonts w:ascii="Consolas" w:hAnsi="Consolas"/>
          <w:color w:val="C7254F"/>
          <w:sz w:val="19"/>
        </w:rPr>
        <w:t>a</w:t>
      </w:r>
      <w:r>
        <w:rPr>
          <w:rFonts w:ascii="Consolas" w:hAnsi="Consolas"/>
          <w:color w:val="C7254F"/>
          <w:sz w:val="19"/>
        </w:rPr>
        <w:t>N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\text{Heatmap}(a, N) = \left|\{ p \mid r \in \texttt{fase1\_analise\_contrato},\; r.\texttt{nome} = a,\; \text{faseAtual}(p) = N,\; \text{status}(p) = \text{in\_progress} \}\right|</w:t>
      </w: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 xml:space="preserve">Processos </w:t>
      </w:r>
      <w:r>
        <w:rPr>
          <w:b/>
          <w:color w:val="555555"/>
          <w:sz w:val="18"/>
        </w:rPr>
      </w:r>
      <w:r>
        <w:rPr>
          <w:b/>
          <w:color w:val="555555"/>
          <w:sz w:val="18"/>
        </w:rPr>
      </w:r>
      <w:r>
        <w:rPr>
          <w:b/>
          <w:color w:val="555555"/>
          <w:sz w:val="18"/>
        </w:rPr>
      </w:r>
    </w:p>
    <w:p>
      <w:pPr>
        <w:spacing w:before="40" w:after="40"/>
        <w:ind w:left="454"/>
        <w:pBdr>
          <w:left w:val="single" w:sz="12" w:space="8" w:color="00B0B0"/>
        </w:pBdr>
      </w:pP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>Isso pode gerar uma divergência intencional com o Pictograma (§11), que inclui todos os status.</w:t>
      </w:r>
    </w:p>
    <w:p>
      <w:pPr>
        <w:spacing w:before="40" w:after="80"/>
      </w:pPr>
      <w:r>
        <w:rPr>
          <w:color w:val="1A1A2E"/>
          <w:sz w:val="20"/>
        </w:rPr>
        <w:t>A intensidade da célula é proporcional ao valor máximo na linha do analista (normalização por linha).</w:t>
      </w:r>
    </w:p>
    <w:p>
      <w:pPr>
        <w:pBdr>
          <w:bottom w:val="single" w:sz="6" w:space="1" w:color="007A7A"/>
        </w:pBdr>
        <w:spacing w:after="0"/>
      </w:pPr>
    </w:p>
    <w:p>
      <w:pPr>
        <w:spacing w:before="320" w:after="80"/>
      </w:pPr>
      <w:r>
        <w:rPr>
          <w:rFonts w:ascii="Calibri Light" w:hAnsi="Calibri Light"/>
          <w:b/>
          <w:color w:val="007A7A"/>
          <w:sz w:val="30"/>
        </w:rPr>
        <w:t>11. Pictograma: Analistas Reserva</w:t>
      </w:r>
    </w:p>
    <w:p>
      <w:pPr>
        <w:spacing w:before="40" w:after="80"/>
      </w:pPr>
      <w:r>
        <w:rPr>
          <w:b/>
          <w:color w:val="1A1A2E"/>
          <w:sz w:val="20"/>
        </w:rPr>
      </w:r>
      <w:r>
        <w:rPr>
          <w:rFonts w:ascii="Consolas" w:hAnsi="Consolas"/>
          <w:color w:val="C7254F"/>
          <w:sz w:val="19"/>
        </w:rPr>
        <w:t>fase1_analise_contrato_reserva</w:t>
      </w:r>
      <w:r>
        <w:rPr>
          <w:rFonts w:ascii="Consolas" w:hAnsi="Consolas"/>
          <w:color w:val="C7254F"/>
          <w:sz w:val="19"/>
        </w:rPr>
        <w:t>nome</w:t>
      </w:r>
      <w:r>
        <w:rPr>
          <w:rFonts w:ascii="Consolas" w:hAnsi="Consolas"/>
          <w:color w:val="C7254F"/>
          <w:sz w:val="19"/>
        </w:rPr>
        <w:t>id_controle_sc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Contagem por analista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\text{Pictograma}(a) = \left|\{ r \in \texttt{fase1\_analise\_contrato\_reserva} \mid r.\texttt{nome} = a \}\right|</w:t>
      </w: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 xml:space="preserve">Inclui </w:t>
      </w:r>
      <w:r>
        <w:rPr>
          <w:b/>
          <w:color w:val="555555"/>
          <w:sz w:val="18"/>
        </w:rPr>
      </w:r>
    </w:p>
    <w:p>
      <w:pPr>
        <w:spacing w:before="40" w:after="40"/>
        <w:ind w:left="454"/>
        <w:pBdr>
          <w:left w:val="single" w:sz="12" w:space="8" w:color="00B0B0"/>
        </w:pBdr>
      </w:pPr>
      <w:r>
        <w:rPr>
          <w:color w:val="555555"/>
          <w:sz w:val="18"/>
        </w:rPr>
        <w:t>A divergência em relação ao Heatmap é proposital e explicada via tooltip no painel.</w:t>
      </w:r>
    </w:p>
    <w:p>
      <w:pPr>
        <w:pBdr>
          <w:bottom w:val="single" w:sz="6" w:space="1" w:color="007A7A"/>
        </w:pBdr>
        <w:spacing w:after="0"/>
      </w:pPr>
    </w:p>
    <w:p>
      <w:pPr>
        <w:spacing w:before="320" w:after="80"/>
      </w:pPr>
      <w:r>
        <w:rPr>
          <w:rFonts w:ascii="Calibri Light" w:hAnsi="Calibri Light"/>
          <w:b/>
          <w:color w:val="007A7A"/>
          <w:sz w:val="30"/>
        </w:rPr>
        <w:t>12. Dias na Fase (tabela de Detalhamento)</w:t>
      </w:r>
    </w:p>
    <w:p>
      <w:pPr>
        <w:spacing w:before="40" w:after="80"/>
      </w:pPr>
      <w:r>
        <w:rPr>
          <w:b/>
          <w:color w:val="1A1A2E"/>
          <w:sz w:val="20"/>
        </w:rPr>
      </w:r>
      <w:r>
        <w:rPr>
          <w:rFonts w:ascii="Consolas" w:hAnsi="Consolas"/>
          <w:color w:val="C7254F"/>
          <w:sz w:val="19"/>
        </w:rPr>
        <w:t>/processos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Processos em andamento</w:t>
      </w:r>
    </w:p>
    <w:p>
      <w:pPr>
        <w:spacing w:before="80" w:after="80"/>
        <w:ind w:left="567"/>
        <w:shd w:val="clear" w:color="auto" w:fill="EBF5FB"/>
      </w:pPr>
      <w:r>
        <w:rPr>
          <w:rFonts w:ascii="Cambria Math" w:hAnsi="Cambria Math"/>
          <w:i/>
          <w:color w:val="1A5276"/>
          <w:sz w:val="20"/>
        </w:rPr>
        <w:t>\text{DiasNaFase}(p) = \frac{\text{Hoje} - \texttt{faseN\_data\_inicio}}{86\,400\,000}</w:t>
      </w:r>
    </w:p>
    <w:p>
      <w:pPr>
        <w:spacing w:before="40" w:after="80"/>
      </w:pPr>
      <w:r>
        <w:rPr>
          <w:color w:val="1A1A2E"/>
          <w:sz w:val="20"/>
        </w:rPr>
        <w:t xml:space="preserve">onde </w:t>
      </w:r>
      <w:r>
        <w:rPr>
          <w:rFonts w:ascii="Consolas" w:hAnsi="Consolas"/>
          <w:color w:val="C7254F"/>
          <w:sz w:val="19"/>
        </w:rPr>
        <w:t>N</w:t>
      </w:r>
      <w:r>
        <w:rPr>
          <w:rFonts w:ascii="Consolas" w:hAnsi="Consolas"/>
          <w:color w:val="C7254F"/>
          <w:sz w:val="19"/>
        </w:rPr>
        <w:t>faseAtual(p)</w:t>
      </w:r>
    </w:p>
    <w:p>
      <w:pPr>
        <w:spacing w:before="200" w:after="40"/>
      </w:pPr>
      <w:r>
        <w:rPr>
          <w:rFonts w:ascii="Calibri" w:hAnsi="Calibri"/>
          <w:b/>
          <w:color w:val="1A1A2E"/>
          <w:sz w:val="22"/>
        </w:rPr>
        <w:t>Processos concluídos ou cancelados</w:t>
      </w:r>
    </w:p>
    <w:p>
      <w:pPr>
        <w:spacing w:before="40" w:after="80"/>
      </w:pPr>
      <w:r>
        <w:rPr>
          <w:color w:val="1A1A2E"/>
          <w:sz w:val="20"/>
        </w:rPr>
        <w:t xml:space="preserve">Exibe </w:t>
      </w:r>
      <w:r>
        <w:rPr>
          <w:rFonts w:ascii="Consolas" w:hAnsi="Consolas"/>
          <w:color w:val="C7254F"/>
          <w:sz w:val="19"/>
        </w:rPr>
        <w:t>—</w:t>
      </w:r>
    </w:p>
    <w:p>
      <w:pPr>
        <w:pBdr>
          <w:bottom w:val="single" w:sz="6" w:space="1" w:color="007A7A"/>
        </w:pBdr>
        <w:spacing w:after="0"/>
      </w:pPr>
    </w:p>
    <w:p>
      <w:pPr>
        <w:spacing w:before="320" w:after="80"/>
      </w:pPr>
      <w:r>
        <w:rPr>
          <w:rFonts w:ascii="Calibri Light" w:hAnsi="Calibri Light"/>
          <w:b/>
          <w:color w:val="007A7A"/>
          <w:sz w:val="30"/>
        </w:rPr>
        <w:t>Glossário de Colunas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7A7A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135"/>
            <w:shd w:val="clear" w:color="auto" w:fill="007A7A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3135"/>
            <w:shd w:val="clear" w:color="auto" w:fill="007A7A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id_controle_sc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processo_contrato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Chave de controle da solicitação de compra</w:t>
            </w:r>
          </w:p>
        </w:tc>
      </w:tr>
      <w:tr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entidade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processo_contrato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Unidade hospitalar (ex.: HGF, HMIB)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solicitacao_tipo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processo_contrato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 xml:space="preserve">Prioridade: </w:t>
            </w:r>
            <w:r>
              <w:rPr>
                <w:rFonts w:ascii="Consolas" w:hAnsi="Consolas"/>
                <w:color w:val="C7254F"/>
                <w:sz w:val="17"/>
              </w:rPr>
              <w:t>Imediata</w:t>
            </w:r>
            <w:r>
              <w:rPr>
                <w:rFonts w:ascii="Consolas" w:hAnsi="Consolas"/>
                <w:color w:val="C7254F"/>
                <w:sz w:val="17"/>
              </w:rPr>
              <w:t>Urgente</w:t>
            </w:r>
            <w:r>
              <w:rPr>
                <w:rFonts w:ascii="Consolas" w:hAnsi="Consolas"/>
                <w:color w:val="C7254F"/>
                <w:sz w:val="17"/>
              </w:rPr>
              <w:t>Programada</w:t>
            </w:r>
          </w:p>
        </w:tc>
      </w:tr>
      <w:tr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solicitacao_cancelada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processo_contrato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Flag booleana de cancelamento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solicitacao_valor_estimado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processo_contrato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Valor estimado em R$</w:t>
            </w:r>
          </w:p>
        </w:tc>
      </w:tr>
      <w:tr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solicitacao_departamento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processo_contrato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Departamento requisitante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fase1_status_analise_contrato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processo_contrato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Sub-status textual da análise</w:t>
            </w:r>
          </w:p>
        </w:tc>
      </w:tr>
      <w:tr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fase1_status_aprovacao_solicitacao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processo_contrato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Sub-status textual da aprovação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cotacao_status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processo_contrato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Status da cotação (Fase 3)</w:t>
            </w:r>
          </w:p>
        </w:tc>
      </w:tr>
      <w:tr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fase8_data_fim_publicacao_contrato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processo_contrato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Data de conclusão do processo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nro_revisao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fase1_analise_contrato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Número de revisão do analista</w:t>
            </w:r>
          </w:p>
        </w:tc>
      </w:tr>
      <w:tr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nome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fase1_analise_contrato</w:t>
            </w:r>
          </w:p>
        </w:tc>
        <w:tc>
          <w:tcPr>
            <w:tcW w:type="dxa" w:w="3135"/>
            <w:shd w:val="clear" w:color="auto" w:fill="F0FAFA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Nome do analista responsável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nome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nsolas" w:hAnsi="Consolas"/>
                <w:color w:val="C7254F"/>
                <w:sz w:val="17"/>
              </w:rPr>
              <w:t>fase1_analise_contrato_reserva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color w:val="1A1A2E"/>
                <w:sz w:val="18"/>
              </w:rPr>
              <w:t>Nome do analista reserva</w:t>
            </w:r>
          </w:p>
        </w:tc>
      </w:tr>
    </w:tbl>
    <w:p/>
    <w:p>
      <w:pPr>
        <w:pBdr>
          <w:bottom w:val="single" w:sz="6" w:space="1" w:color="007A7A"/>
        </w:pBdr>
        <w:spacing w:after="0"/>
      </w:pPr>
    </w:p>
    <w:p>
      <w:r>
        <w:rPr>
          <w:i/>
          <w:color w:val="555555"/>
          <w:sz w:val="16"/>
        </w:rPr>
        <w:t>Documento gerado em 2026-09-14. Mantido junto ao código-fonte em `docs/MEMORIAL_DE_CALCULO.md`.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