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ECD0C" w14:textId="77777777" w:rsidR="001D1440" w:rsidRDefault="00000000">
      <w:pPr>
        <w:spacing w:line="360" w:lineRule="auto"/>
        <w:jc w:val="center"/>
      </w:pPr>
      <w:r>
        <w:rPr>
          <w:b/>
          <w:bCs/>
        </w:rPr>
        <w:t>FUNDAÇÃO GETULIO VARGAS</w:t>
      </w:r>
    </w:p>
    <w:p w14:paraId="1F7D44F7" w14:textId="77777777" w:rsidR="001D1440" w:rsidRDefault="00000000">
      <w:pPr>
        <w:spacing w:line="360" w:lineRule="auto"/>
        <w:jc w:val="center"/>
      </w:pPr>
      <w:r>
        <w:t>Escola Brasileira de Economia e Finanças</w:t>
      </w:r>
    </w:p>
    <w:p w14:paraId="23CB7819" w14:textId="77777777" w:rsidR="001D1440" w:rsidRDefault="00000000">
      <w:pPr>
        <w:spacing w:line="360" w:lineRule="auto"/>
        <w:jc w:val="center"/>
      </w:pPr>
      <w:r>
        <w:t>Projeto de Pesquisa</w:t>
      </w:r>
    </w:p>
    <w:p w14:paraId="4FCB0BAE" w14:textId="77777777" w:rsidR="001D1440" w:rsidRDefault="00000000">
      <w:pPr>
        <w:spacing w:line="360" w:lineRule="auto"/>
        <w:jc w:val="center"/>
      </w:pPr>
      <w:r>
        <w:t>PIBIC 2026 / 2027</w:t>
      </w:r>
    </w:p>
    <w:p w14:paraId="3B8BFFAF" w14:textId="77777777" w:rsidR="001D1440" w:rsidRDefault="001D1440">
      <w:pPr>
        <w:spacing w:line="360" w:lineRule="auto"/>
        <w:jc w:val="center"/>
      </w:pPr>
    </w:p>
    <w:p w14:paraId="04DC9E84" w14:textId="77777777" w:rsidR="001D1440" w:rsidRDefault="001D1440">
      <w:pPr>
        <w:spacing w:line="360" w:lineRule="auto"/>
        <w:jc w:val="center"/>
      </w:pPr>
    </w:p>
    <w:p w14:paraId="1EB9DB70" w14:textId="77777777" w:rsidR="001D1440" w:rsidRDefault="00000000">
      <w:pPr>
        <w:spacing w:after="20" w:line="360" w:lineRule="auto"/>
      </w:pPr>
      <w:r>
        <w:rPr>
          <w:b/>
          <w:bCs/>
        </w:rPr>
        <w:t xml:space="preserve">Título do projeto: </w:t>
      </w:r>
      <w:r>
        <w:t>Rotas de Tráfico e Garimpo na Amazônia Brasileira: o deslocamento fluvial do tráfico de cocaína e a expansão da mineração ilegal</w:t>
      </w:r>
    </w:p>
    <w:p w14:paraId="5B2414FA" w14:textId="77777777" w:rsidR="001D1440" w:rsidRDefault="00000000">
      <w:pPr>
        <w:spacing w:line="360" w:lineRule="auto"/>
      </w:pPr>
      <w:r>
        <w:rPr>
          <w:b/>
          <w:bCs/>
        </w:rPr>
        <w:t xml:space="preserve">Nome completo do aluno: </w:t>
      </w:r>
      <w:r>
        <w:t>Pedro Cardoso Milazzo Avellar Leal</w:t>
      </w:r>
    </w:p>
    <w:p w14:paraId="1245AAFE" w14:textId="77777777" w:rsidR="001D1440" w:rsidRDefault="00000000">
      <w:pPr>
        <w:spacing w:line="360" w:lineRule="auto"/>
      </w:pPr>
      <w:r>
        <w:rPr>
          <w:b/>
          <w:bCs/>
        </w:rPr>
        <w:t xml:space="preserve">Nome completo do orientador: </w:t>
      </w:r>
      <w:r>
        <w:t>Bruno Barsanetti</w:t>
      </w:r>
    </w:p>
    <w:p w14:paraId="15BD8288" w14:textId="77777777" w:rsidR="001D1440" w:rsidRDefault="00000000">
      <w:pPr>
        <w:spacing w:line="360" w:lineRule="auto"/>
      </w:pPr>
      <w:r>
        <w:rPr>
          <w:b/>
          <w:bCs/>
        </w:rPr>
        <w:t xml:space="preserve">Nome da escola: </w:t>
      </w:r>
      <w:r>
        <w:t>Escola Brasileira de Economia e Finanças</w:t>
      </w:r>
    </w:p>
    <w:p w14:paraId="22454DFC" w14:textId="77777777" w:rsidR="001D1440" w:rsidRDefault="00000000">
      <w:pPr>
        <w:spacing w:line="360" w:lineRule="auto"/>
      </w:pPr>
      <w:r>
        <w:rPr>
          <w:b/>
          <w:bCs/>
        </w:rPr>
        <w:t xml:space="preserve">Área de concentração: </w:t>
      </w:r>
      <w:r>
        <w:t>Economia</w:t>
      </w:r>
    </w:p>
    <w:p w14:paraId="57CD8753" w14:textId="77777777" w:rsidR="001D1440" w:rsidRDefault="00000000">
      <w:pPr>
        <w:spacing w:after="20" w:line="360" w:lineRule="auto"/>
      </w:pPr>
      <w:r>
        <w:rPr>
          <w:b/>
          <w:bCs/>
        </w:rPr>
        <w:t xml:space="preserve">Linha de pesquisa: </w:t>
      </w:r>
      <w:r>
        <w:t>Economia do Crime e Economia Ambiental</w:t>
      </w:r>
    </w:p>
    <w:p w14:paraId="02CD5FA3" w14:textId="77777777" w:rsidR="001D1440" w:rsidRDefault="001D1440">
      <w:pPr>
        <w:spacing w:line="360" w:lineRule="auto"/>
        <w:jc w:val="center"/>
      </w:pPr>
    </w:p>
    <w:p w14:paraId="1BDA9395" w14:textId="77777777" w:rsidR="001D1440" w:rsidRDefault="001D1440">
      <w:pPr>
        <w:spacing w:line="360" w:lineRule="auto"/>
        <w:jc w:val="center"/>
      </w:pPr>
    </w:p>
    <w:p w14:paraId="2B5C8AC8" w14:textId="77777777" w:rsidR="001D1440" w:rsidRDefault="001D1440">
      <w:pPr>
        <w:spacing w:line="360" w:lineRule="auto"/>
        <w:jc w:val="center"/>
      </w:pPr>
    </w:p>
    <w:p w14:paraId="1844E85C" w14:textId="77777777" w:rsidR="001D1440" w:rsidRDefault="00000000">
      <w:pPr>
        <w:spacing w:line="360" w:lineRule="auto"/>
        <w:jc w:val="center"/>
      </w:pPr>
      <w:r>
        <w:t>____________________________              ____________________________</w:t>
      </w:r>
    </w:p>
    <w:p w14:paraId="2692D2C3" w14:textId="77777777" w:rsidR="001D1440" w:rsidRDefault="00000000">
      <w:pPr>
        <w:spacing w:line="360" w:lineRule="auto"/>
        <w:jc w:val="center"/>
      </w:pPr>
      <w:r>
        <w:t>Assinatura do aluno bolsista                Assinatura do Orientador</w:t>
      </w:r>
    </w:p>
    <w:p w14:paraId="69AC454D" w14:textId="77777777" w:rsidR="001D1440" w:rsidRDefault="00000000">
      <w:r>
        <w:br w:type="page"/>
      </w:r>
    </w:p>
    <w:p w14:paraId="10EB793C" w14:textId="77777777" w:rsidR="001D1440" w:rsidRDefault="00000000">
      <w:pPr>
        <w:spacing w:after="20" w:line="360" w:lineRule="auto"/>
        <w:jc w:val="center"/>
      </w:pPr>
      <w:r>
        <w:rPr>
          <w:b/>
          <w:bCs/>
        </w:rPr>
        <w:lastRenderedPageBreak/>
        <w:t>ESCOLA BRASILEIRA DE ECONOMIA E FINANÇAS</w:t>
      </w:r>
    </w:p>
    <w:p w14:paraId="3496B99B" w14:textId="77777777" w:rsidR="001D1440" w:rsidRDefault="001D1440">
      <w:pPr>
        <w:spacing w:line="360" w:lineRule="auto"/>
        <w:jc w:val="center"/>
      </w:pPr>
    </w:p>
    <w:p w14:paraId="155B3BBD" w14:textId="77777777" w:rsidR="001D1440" w:rsidRDefault="001D1440">
      <w:pPr>
        <w:spacing w:line="360" w:lineRule="auto"/>
        <w:jc w:val="center"/>
      </w:pPr>
    </w:p>
    <w:p w14:paraId="680F7FA0" w14:textId="77777777" w:rsidR="001D1440" w:rsidRDefault="001D1440">
      <w:pPr>
        <w:spacing w:line="360" w:lineRule="auto"/>
        <w:jc w:val="center"/>
      </w:pPr>
    </w:p>
    <w:p w14:paraId="359FFF48" w14:textId="77777777" w:rsidR="001D1440" w:rsidRDefault="00000000">
      <w:pPr>
        <w:spacing w:after="20" w:line="360" w:lineRule="auto"/>
        <w:jc w:val="center"/>
      </w:pPr>
      <w:r>
        <w:rPr>
          <w:b/>
          <w:bCs/>
        </w:rPr>
        <w:t>Pedro Cardoso Milazzo Avellar Leal</w:t>
      </w:r>
    </w:p>
    <w:p w14:paraId="5611450C" w14:textId="77777777" w:rsidR="001D1440" w:rsidRDefault="001D1440">
      <w:pPr>
        <w:spacing w:line="360" w:lineRule="auto"/>
        <w:jc w:val="center"/>
      </w:pPr>
    </w:p>
    <w:p w14:paraId="6F92B9AB" w14:textId="77777777" w:rsidR="001D1440" w:rsidRDefault="001D1440">
      <w:pPr>
        <w:spacing w:line="360" w:lineRule="auto"/>
        <w:jc w:val="center"/>
      </w:pPr>
    </w:p>
    <w:p w14:paraId="6AE9CCEE" w14:textId="77777777" w:rsidR="001D1440" w:rsidRDefault="001D1440">
      <w:pPr>
        <w:spacing w:line="360" w:lineRule="auto"/>
        <w:jc w:val="center"/>
      </w:pPr>
    </w:p>
    <w:p w14:paraId="2667B163" w14:textId="77777777" w:rsidR="001D1440" w:rsidRDefault="00000000">
      <w:pPr>
        <w:spacing w:after="20" w:line="360" w:lineRule="auto"/>
        <w:jc w:val="center"/>
      </w:pPr>
      <w:r>
        <w:rPr>
          <w:b/>
          <w:bCs/>
        </w:rPr>
        <w:t>Rotas de Tráfico e Garimpo na Amazônia Brasileira: o deslocamento fluvial do tráfico de cocaína e a expansão da mineração ilegal</w:t>
      </w:r>
    </w:p>
    <w:p w14:paraId="730CDE3B" w14:textId="77777777" w:rsidR="001D1440" w:rsidRDefault="001D1440">
      <w:pPr>
        <w:spacing w:line="360" w:lineRule="auto"/>
        <w:jc w:val="center"/>
      </w:pPr>
    </w:p>
    <w:p w14:paraId="4FB67146" w14:textId="77777777" w:rsidR="001D1440" w:rsidRDefault="001D1440">
      <w:pPr>
        <w:spacing w:line="360" w:lineRule="auto"/>
        <w:jc w:val="center"/>
      </w:pPr>
    </w:p>
    <w:p w14:paraId="25245D3A" w14:textId="77777777" w:rsidR="001D1440" w:rsidRDefault="001D1440">
      <w:pPr>
        <w:spacing w:line="360" w:lineRule="auto"/>
        <w:jc w:val="center"/>
      </w:pPr>
    </w:p>
    <w:p w14:paraId="7F1948E4" w14:textId="77777777" w:rsidR="001D1440" w:rsidRDefault="001D1440">
      <w:pPr>
        <w:spacing w:line="360" w:lineRule="auto"/>
        <w:jc w:val="center"/>
      </w:pPr>
    </w:p>
    <w:p w14:paraId="080E5655" w14:textId="77777777" w:rsidR="001D1440" w:rsidRDefault="00000000">
      <w:pPr>
        <w:spacing w:after="20" w:line="360" w:lineRule="auto"/>
        <w:jc w:val="center"/>
      </w:pPr>
      <w:r>
        <w:t>Orientador: Bruno Barsanetti</w:t>
      </w:r>
    </w:p>
    <w:p w14:paraId="2912A5F7" w14:textId="77777777" w:rsidR="001D1440" w:rsidRDefault="001D1440">
      <w:pPr>
        <w:spacing w:line="360" w:lineRule="auto"/>
        <w:jc w:val="center"/>
      </w:pPr>
    </w:p>
    <w:p w14:paraId="4B75B937" w14:textId="77777777" w:rsidR="001D1440" w:rsidRDefault="001D1440">
      <w:pPr>
        <w:spacing w:line="360" w:lineRule="auto"/>
        <w:jc w:val="center"/>
      </w:pPr>
    </w:p>
    <w:p w14:paraId="7E4F4D91" w14:textId="77777777" w:rsidR="001D1440" w:rsidRDefault="001D1440">
      <w:pPr>
        <w:spacing w:line="360" w:lineRule="auto"/>
        <w:jc w:val="center"/>
      </w:pPr>
    </w:p>
    <w:p w14:paraId="435FA4AB" w14:textId="77777777" w:rsidR="001D1440" w:rsidRDefault="001D1440">
      <w:pPr>
        <w:spacing w:line="360" w:lineRule="auto"/>
        <w:jc w:val="center"/>
      </w:pPr>
    </w:p>
    <w:p w14:paraId="473D0AAA" w14:textId="77777777" w:rsidR="001D1440" w:rsidRDefault="001D1440">
      <w:pPr>
        <w:spacing w:line="360" w:lineRule="auto"/>
        <w:jc w:val="center"/>
      </w:pPr>
    </w:p>
    <w:p w14:paraId="0BCEEDBC" w14:textId="77777777" w:rsidR="001D1440" w:rsidRDefault="001D1440">
      <w:pPr>
        <w:spacing w:line="360" w:lineRule="auto"/>
        <w:jc w:val="center"/>
      </w:pPr>
    </w:p>
    <w:p w14:paraId="1C82EDD6" w14:textId="77777777" w:rsidR="001D1440" w:rsidRDefault="00000000">
      <w:pPr>
        <w:spacing w:line="360" w:lineRule="auto"/>
        <w:jc w:val="center"/>
      </w:pPr>
      <w:r>
        <w:t>Rio de Janeiro</w:t>
      </w:r>
    </w:p>
    <w:p w14:paraId="65EAE87B" w14:textId="77777777" w:rsidR="001D1440" w:rsidRDefault="00000000">
      <w:pPr>
        <w:spacing w:after="20" w:line="360" w:lineRule="auto"/>
        <w:jc w:val="center"/>
      </w:pPr>
      <w:r>
        <w:t>2026</w:t>
      </w:r>
    </w:p>
    <w:p w14:paraId="7FE5AA4B" w14:textId="77777777" w:rsidR="001D1440" w:rsidRDefault="00000000">
      <w:r>
        <w:br w:type="page"/>
      </w:r>
    </w:p>
    <w:p w14:paraId="28C309DD" w14:textId="77777777" w:rsidR="001D1440" w:rsidRDefault="00000000">
      <w:pPr>
        <w:pStyle w:val="Ttulo1"/>
        <w:spacing w:before="160" w:after="90"/>
      </w:pPr>
      <w:r>
        <w:lastRenderedPageBreak/>
        <w:t>Instituição Financiadora</w:t>
      </w:r>
    </w:p>
    <w:p w14:paraId="5D5E3E79" w14:textId="77777777" w:rsidR="001D1440" w:rsidRDefault="00000000">
      <w:pPr>
        <w:spacing w:after="20" w:line="360" w:lineRule="auto"/>
        <w:jc w:val="both"/>
      </w:pPr>
      <w:r>
        <w:t>Esse projeto de pesquisa foi financiado pelo Programa Institucional de Bolsas de Iniciação Científica (PIBIC), desenvolvido pelo CNPq.</w:t>
      </w:r>
    </w:p>
    <w:p w14:paraId="038F83F9" w14:textId="77777777" w:rsidR="001D1440" w:rsidRDefault="00000000">
      <w:r>
        <w:br w:type="page"/>
      </w:r>
    </w:p>
    <w:p w14:paraId="33C69D08" w14:textId="77777777" w:rsidR="001D1440" w:rsidRDefault="00000000">
      <w:pPr>
        <w:pStyle w:val="Ttulo1"/>
        <w:spacing w:before="160" w:after="90"/>
      </w:pPr>
      <w:r>
        <w:lastRenderedPageBreak/>
        <w:t>Resumo</w:t>
      </w:r>
    </w:p>
    <w:p w14:paraId="658310DF" w14:textId="77777777" w:rsidR="001D1440" w:rsidRDefault="00000000" w:rsidP="00583C31">
      <w:pPr>
        <w:spacing w:after="20" w:line="360" w:lineRule="auto"/>
        <w:ind w:firstLine="708"/>
        <w:jc w:val="both"/>
      </w:pPr>
      <w:r>
        <w:t>Este projeto busca investigar se a expansão do garimpo na Amazônia brasileira responde à dinâmica das rotas de tráfico de cocaína que descem dos países andinos pela rede fluvial da região. A hipótese central é que, quando a produção de cocaína na origem (Bolívia, Colômbia e Peru) aumenta, o garimpo cresce de forma desproporcional nos municípios cortados por rios que funcionam como rotas de tráfico, comparativamente a municípios semelhantes fora dessas rotas. Como o garimpo responde fortemente ao preço internacional do ouro, esse preço, quando interagido com uma medida de aptidão geológica para ouro,  é incorporado ao desenho para controlar o efeito das rotas de tráfico do crescimento do garimpo impulsionado por altas de preço. A estratégia empírica baseia-se em um desenho de exposição a rotas fluviais de tráfico, no qual o garimpo é medido por satélite a partir dos dados do MapBiomas. A unidade de análise é o município-ano na Amazônia Ocidental, e a identificação apoia-se na interação entre a geografia fixa das rotas fluviais e a variação temporal da produção de cocaína nos países andinos. Os resultados esperados contribuem para a literatura de economia do crime e de mineração ilegal, ao documentar um possível canal logístico entre tráfico e degradação ambiental na maior floresta tropical do mundo.</w:t>
      </w:r>
    </w:p>
    <w:p w14:paraId="702B3A76" w14:textId="77777777" w:rsidR="001D1440" w:rsidRDefault="00000000">
      <w:pPr>
        <w:spacing w:after="20" w:line="360" w:lineRule="auto"/>
        <w:jc w:val="both"/>
      </w:pPr>
      <w:r>
        <w:rPr>
          <w:b/>
          <w:bCs/>
        </w:rPr>
        <w:t xml:space="preserve">Palavras-chave: </w:t>
      </w:r>
      <w:r>
        <w:t>garimpo; tráfico de drogas; rotas fluviais; Amazônia; economia do crime; desmatamento.</w:t>
      </w:r>
    </w:p>
    <w:p w14:paraId="456EBFF2" w14:textId="77777777" w:rsidR="001D1440" w:rsidRDefault="00000000">
      <w:r>
        <w:br w:type="page"/>
      </w:r>
    </w:p>
    <w:p w14:paraId="44C68327" w14:textId="77777777" w:rsidR="001D1440" w:rsidRDefault="00000000">
      <w:pPr>
        <w:pStyle w:val="Ttulo1"/>
        <w:spacing w:before="160" w:after="90"/>
      </w:pPr>
      <w:r>
        <w:lastRenderedPageBreak/>
        <w:t>Abstract</w:t>
      </w:r>
    </w:p>
    <w:p w14:paraId="0EA239A6" w14:textId="77777777" w:rsidR="001D1440" w:rsidRDefault="00000000" w:rsidP="00583C31">
      <w:pPr>
        <w:spacing w:after="20" w:line="360" w:lineRule="auto"/>
        <w:ind w:firstLine="708"/>
        <w:jc w:val="both"/>
      </w:pPr>
      <w:r>
        <w:t>This project investigates whether the expansion of artisanal mining (garimpo) in the Brazilian Amazon responds to the dynamics of cocaine-trafficking routes that flow down from the Andean countries through the region's river network. The central hypothesis is that, when cocaine production at the origin (Bolivia, Colombia, and Peru) rises, mining grows disproportionately in municipalities crossed by rivers that serve as trafficking routes, relative to comparable municipalities off these routes. Because mining responds strongly to the international gold price, this price, when interacted with a measure of geological gold suitability,  is incorporated to distinguish the trafficking-route effect from the price-driven mining boom. The empirical strategy relies on a river-route exposure design in which mining is measured by satellite using MapBiomas data. The unit of analysis is the municipality-year in the Western Amazon, and identification relies on the interaction between the fixed geography of river routes and the time variation in cocaine production in the Andean countries. Expected results contribute to the economics of crime and illegal mining literatures by documenting a possible logistical channel linking trafficking and environmental degradation in the world's largest tropical forest.</w:t>
      </w:r>
    </w:p>
    <w:p w14:paraId="008A5DEA" w14:textId="77777777" w:rsidR="001D1440" w:rsidRDefault="00000000">
      <w:pPr>
        <w:spacing w:after="20" w:line="360" w:lineRule="auto"/>
        <w:jc w:val="both"/>
      </w:pPr>
      <w:r>
        <w:rPr>
          <w:b/>
          <w:bCs/>
        </w:rPr>
        <w:t xml:space="preserve">Keywords: </w:t>
      </w:r>
      <w:r>
        <w:t>artisanal mining; drug trafficking; river routes; Amazon; economics of crime; deforestation.</w:t>
      </w:r>
    </w:p>
    <w:p w14:paraId="57418DDB" w14:textId="77777777" w:rsidR="001D1440" w:rsidRDefault="00000000">
      <w:r>
        <w:br w:type="page"/>
      </w:r>
    </w:p>
    <w:p w14:paraId="08EBFF14" w14:textId="77777777" w:rsidR="001D1440" w:rsidRDefault="00000000">
      <w:pPr>
        <w:pStyle w:val="Ttulo1"/>
        <w:spacing w:after="200"/>
      </w:pPr>
      <w:r>
        <w:lastRenderedPageBreak/>
        <w:t>Sumário</w:t>
      </w:r>
    </w:p>
    <w:p w14:paraId="60A54C26" w14:textId="77777777" w:rsidR="001D1440" w:rsidRDefault="00000000">
      <w:pPr>
        <w:tabs>
          <w:tab w:val="right" w:leader="dot" w:pos="9026"/>
        </w:tabs>
        <w:spacing w:after="60" w:line="360" w:lineRule="auto"/>
      </w:pPr>
      <w:r>
        <w:t>1 Introdução</w:t>
      </w:r>
      <w:r>
        <w:tab/>
        <w:t>7</w:t>
      </w:r>
    </w:p>
    <w:p w14:paraId="40673C40" w14:textId="77777777" w:rsidR="001D1440" w:rsidRDefault="00000000">
      <w:pPr>
        <w:tabs>
          <w:tab w:val="right" w:leader="dot" w:pos="9026"/>
        </w:tabs>
        <w:spacing w:after="60" w:line="360" w:lineRule="auto"/>
      </w:pPr>
      <w:r>
        <w:t>2 Referencial teórico</w:t>
      </w:r>
      <w:r>
        <w:tab/>
        <w:t>7</w:t>
      </w:r>
    </w:p>
    <w:p w14:paraId="537F330C" w14:textId="77777777" w:rsidR="001D1440" w:rsidRDefault="00000000">
      <w:pPr>
        <w:tabs>
          <w:tab w:val="right" w:leader="dot" w:pos="9026"/>
        </w:tabs>
        <w:spacing w:after="60" w:line="360" w:lineRule="auto"/>
      </w:pPr>
      <w:r>
        <w:t>3 Objetivo</w:t>
      </w:r>
      <w:r>
        <w:tab/>
        <w:t>8</w:t>
      </w:r>
    </w:p>
    <w:p w14:paraId="51D63E5B" w14:textId="77777777" w:rsidR="001D1440" w:rsidRDefault="00000000">
      <w:pPr>
        <w:tabs>
          <w:tab w:val="right" w:leader="dot" w:pos="9026"/>
        </w:tabs>
        <w:spacing w:after="60" w:line="360" w:lineRule="auto"/>
      </w:pPr>
      <w:r>
        <w:t>4 Metodologia</w:t>
      </w:r>
      <w:r>
        <w:tab/>
        <w:t>9</w:t>
      </w:r>
    </w:p>
    <w:p w14:paraId="23231196" w14:textId="77777777" w:rsidR="001D1440" w:rsidRDefault="00000000">
      <w:pPr>
        <w:tabs>
          <w:tab w:val="right" w:leader="dot" w:pos="9026"/>
        </w:tabs>
        <w:spacing w:after="60" w:line="360" w:lineRule="auto"/>
      </w:pPr>
      <w:r>
        <w:t>5 Resultados esperados</w:t>
      </w:r>
      <w:r>
        <w:tab/>
        <w:t>9</w:t>
      </w:r>
    </w:p>
    <w:p w14:paraId="136669E2" w14:textId="77777777" w:rsidR="001D1440" w:rsidRDefault="00000000">
      <w:pPr>
        <w:tabs>
          <w:tab w:val="right" w:leader="dot" w:pos="9026"/>
        </w:tabs>
        <w:spacing w:after="60" w:line="360" w:lineRule="auto"/>
      </w:pPr>
      <w:r>
        <w:t>6 Cronograma</w:t>
      </w:r>
      <w:r>
        <w:tab/>
        <w:t>10</w:t>
      </w:r>
    </w:p>
    <w:p w14:paraId="5AF8B407" w14:textId="77777777" w:rsidR="001D1440" w:rsidRDefault="00000000">
      <w:pPr>
        <w:tabs>
          <w:tab w:val="right" w:leader="dot" w:pos="9026"/>
        </w:tabs>
        <w:spacing w:after="60" w:line="360" w:lineRule="auto"/>
      </w:pPr>
      <w:r>
        <w:t>Referências</w:t>
      </w:r>
      <w:r>
        <w:tab/>
        <w:t>11</w:t>
      </w:r>
    </w:p>
    <w:p w14:paraId="121F61D6" w14:textId="77777777" w:rsidR="001D1440" w:rsidRDefault="00000000">
      <w:r>
        <w:br w:type="page"/>
      </w:r>
    </w:p>
    <w:p w14:paraId="58F91ACB" w14:textId="77777777" w:rsidR="001D1440" w:rsidRDefault="00000000">
      <w:pPr>
        <w:pStyle w:val="Ttulo1"/>
        <w:spacing w:before="160" w:after="90"/>
      </w:pPr>
      <w:r>
        <w:lastRenderedPageBreak/>
        <w:t>1 Introdução</w:t>
      </w:r>
    </w:p>
    <w:p w14:paraId="6785C598" w14:textId="77777777" w:rsidR="001D1440" w:rsidRDefault="00000000" w:rsidP="00757613">
      <w:pPr>
        <w:spacing w:after="20" w:line="360" w:lineRule="auto"/>
        <w:ind w:firstLine="708"/>
        <w:jc w:val="both"/>
      </w:pPr>
      <w:r>
        <w:t>A Amazônia brasileira tem passado, nas últimas décadas, por um aumento expressivo da violência e da degradação ambiental. Parte relevante desse fenômeno tem sido associada a economias ilícitas, em especial o tráfico de cocaína, que utiliza a bacia amazônica como corredor entre os países produtores andinos e os mercados nacional e internacional, e a mineração ilegal de ouro, o garimpo, cuja área extraída no Brasil sextuplicou entre 1985 e 2020, concentrando-se majoritariamente na Amazônia (Nature Communications, 2024).</w:t>
      </w:r>
    </w:p>
    <w:p w14:paraId="11FA4EFC" w14:textId="77777777" w:rsidR="001D1440" w:rsidRDefault="00757613" w:rsidP="00757613">
      <w:pPr>
        <w:spacing w:after="20" w:line="360" w:lineRule="auto"/>
        <w:ind w:firstLine="708"/>
        <w:jc w:val="both"/>
      </w:pPr>
      <w:r>
        <w:t>Buscamos fazer uma análise sobre os determinantes econômicos e sobre a relação entre tráfico e garimpo. Observamos que existem relatórios de organismos internacionais descrevendo o fenômeno do “narcogarimpo”, ou seja, a sobreposição entre grupos que controlam rotas de tráfico e a exploração de ouro (UNODC, 2023), porém o objetivo é avaliar o efeito causal, separando essa conexão de fatores confundidores, como a simples proximidade geográfica entre garimpo e rios.</w:t>
      </w:r>
    </w:p>
    <w:p w14:paraId="4AB4C933" w14:textId="62AD16EE" w:rsidR="00D058DE" w:rsidRDefault="00000000">
      <w:pPr>
        <w:spacing w:after="20" w:line="360" w:lineRule="auto"/>
        <w:ind w:firstLine="708"/>
        <w:jc w:val="both"/>
      </w:pPr>
      <w:r>
        <w:t>Do ponto de vista econômico, há razões para esperar essa conexão. As mesmas condições que viabilizam uma rota de tráfico</w:t>
      </w:r>
      <w:r w:rsidR="00C72413">
        <w:t>,</w:t>
      </w:r>
      <w:r>
        <w:t xml:space="preserve"> rios navegáveis, baixa presença do Estado e proximidade das fronteiras</w:t>
      </w:r>
      <w:r w:rsidR="00C72413">
        <w:t xml:space="preserve">, </w:t>
      </w:r>
      <w:r>
        <w:t>também reduzem o custo de operar um garimpo ilegal e de escoar o ouro; ademais, grupos que controlam a rota podem diversificar para a mineração ou usá-la para lavar recursos do tráfico. Ainda assim, a evidência disponível para o Brasil é sobretudo descritiva, e a própria sobreposição espacial entre garimpo e rios dificulta distinguir uma relação causal de uma coincidência geográfica.</w:t>
      </w:r>
    </w:p>
    <w:p w14:paraId="14979773" w14:textId="208BB8F4" w:rsidR="001D1440" w:rsidRDefault="00000000" w:rsidP="00757613">
      <w:pPr>
        <w:spacing w:after="20" w:line="360" w:lineRule="auto"/>
        <w:ind w:firstLine="708"/>
        <w:jc w:val="both"/>
      </w:pPr>
      <w:r>
        <w:t>A pergunta</w:t>
      </w:r>
      <w:r w:rsidR="00C72413">
        <w:t xml:space="preserve"> que buscamos responder</w:t>
      </w:r>
      <w:r>
        <w:t xml:space="preserve"> é: quando a produção de cocaína andina aumenta, o garimpo cresce de forma desproporcional nos municípios conectados às rotas fluviais de tráfico, ante municípios semelhantes fora delas? Para respondê-la, usaremos uma estratégia de exposição a rotas fluviais de cocaína, tendo como desfecho a área de garimpo medida por satélite. A hipótese de que rios e garimpo são naturalmente associados, o ouro aluvial está no leito e a extração depende de água, é o principal desafio de identificação, contornado pela variação temporal da produção andina e pelo controle do preço do ouro interagido com a aptidão geológica.</w:t>
      </w:r>
    </w:p>
    <w:p w14:paraId="1699DC2A" w14:textId="77777777" w:rsidR="001D1440" w:rsidRDefault="00000000">
      <w:pPr>
        <w:pStyle w:val="Ttulo1"/>
        <w:spacing w:before="160" w:after="90"/>
      </w:pPr>
      <w:r>
        <w:t>2 Referencial teórico</w:t>
      </w:r>
    </w:p>
    <w:p w14:paraId="279FF261" w14:textId="77777777" w:rsidR="001D1440" w:rsidRDefault="00000000" w:rsidP="00C72413">
      <w:pPr>
        <w:spacing w:after="20" w:line="360" w:lineRule="auto"/>
        <w:ind w:firstLine="708"/>
        <w:jc w:val="both"/>
      </w:pPr>
      <w:r>
        <w:t xml:space="preserve">O projeto dialoga com três literaturas. A primeira é a de economia do crime e deslocamento espacial: Dix-Carneiro, Soares e Ulyssea (2018) mostram, para o Brasil, como choques econômicos afetam o crime, e a literatura de deslocamento documenta que a repressão em um local desloca a </w:t>
      </w:r>
      <w:r>
        <w:lastRenderedPageBreak/>
        <w:t>atividade criminosa para áreas menos monitoradas. Pereira, Pucci e Soares (2024), em “Landing on Water”, oferecem o arcabouço mais próximo deste projeto, ao mapear rotas fluviais de cocaína na Amazônia e medir a exposição de cada município ao tráfico. A intuição é que rios que ligam os países produtores ao interior do Brasil operam como corredores logísticos, de modo que a resposta da atividade ilícita à oferta de cocaína na origem tende a ser mais forte nos municípios por eles cortados.</w:t>
      </w:r>
    </w:p>
    <w:p w14:paraId="3E2232C7" w14:textId="77777777" w:rsidR="001D1440" w:rsidRDefault="00000000" w:rsidP="00C72413">
      <w:pPr>
        <w:spacing w:after="20" w:line="360" w:lineRule="auto"/>
        <w:ind w:firstLine="708"/>
        <w:jc w:val="both"/>
      </w:pPr>
      <w:r>
        <w:t>A segunda trata dos determinantes econômicos e ambientais da mineração. Girard, Molina-Millán e Vic (2025), em “Green for Gold”, constroem um proxy de garimpo de ouro para a África combinando aptidão geológica (fixa) e preço do ouro (variável no tempo), e mostram que a alta do preço explica parcela relevante da perda florestal nas áreas geologicamente aptas. Berman et al. (2017), em “This Mine is Mine!”, usam variação exógena de preços minerais e células de grade para identificar o efeito da mineração sobre o conflito na África.</w:t>
      </w:r>
    </w:p>
    <w:p w14:paraId="4102D755" w14:textId="3528CF3B" w:rsidR="001D1440" w:rsidRDefault="00000000" w:rsidP="00C72413">
      <w:pPr>
        <w:spacing w:after="20" w:line="360" w:lineRule="auto"/>
        <w:ind w:firstLine="708"/>
        <w:jc w:val="both"/>
      </w:pPr>
      <w:r>
        <w:t>A terceira literatura conecta recursos ilegais, tráfico e degradação ambiental. Idrobo, Mejía e Tribin (2014) estimam o efeito causal do boom do ouro sobre a violência na Colômbia, usando parques, reservas indígenas e anomalias geoquímicas como instrumentos para a mineração ilegal. McSweeney et al. (2014), na literatura de “narco-deforestation”, mostram que o tráfico de cocaína causa perda florestal na América Central, concentrada em áreas protegidas; e Pereira e Pucci (2025), em “A Tale of Gold and Blood”, analisam a desregulamentação do ouro e a violência na Amazônia. Este projeto se posiciona na interseção dessas linhas, unindo o canal das rotas de tráfico ao desfecho de garimpo</w:t>
      </w:r>
      <w:r w:rsidR="00F51771">
        <w:t>.</w:t>
      </w:r>
    </w:p>
    <w:p w14:paraId="250BA5F5" w14:textId="77777777" w:rsidR="001D1440" w:rsidRDefault="00000000">
      <w:pPr>
        <w:pStyle w:val="Ttulo1"/>
        <w:spacing w:before="160" w:after="90"/>
      </w:pPr>
      <w:r>
        <w:t>3 Objetivo</w:t>
      </w:r>
    </w:p>
    <w:p w14:paraId="4AEA65D2" w14:textId="77777777" w:rsidR="001D1440" w:rsidRDefault="00000000" w:rsidP="00583C31">
      <w:pPr>
        <w:spacing w:after="20" w:line="360" w:lineRule="auto"/>
        <w:ind w:firstLine="708"/>
        <w:jc w:val="both"/>
      </w:pPr>
      <w:r>
        <w:t>O objetivo geral é estimar o efeito da exposição de municípios amazônicos às rotas fluviais de tráfico de cocaína sobre a expansão do garimpo, identificando em que medida essa relação reflete um canal logístico entre tráfico e mineração ilegal, e não apenas a associação natural entre garimpo e rios.</w:t>
      </w:r>
    </w:p>
    <w:p w14:paraId="1D50FD83" w14:textId="3DB57746" w:rsidR="001D1440" w:rsidRDefault="00000000" w:rsidP="00583C31">
      <w:pPr>
        <w:spacing w:after="20" w:line="360" w:lineRule="auto"/>
        <w:ind w:firstLine="708"/>
        <w:jc w:val="both"/>
      </w:pPr>
      <w:r>
        <w:t xml:space="preserve">São objetivos específicos: (i) classificar os rios em “rota” e “fora de rota” e categorizar cada município conforme as rotas que cortam seu território; (ii) construir a variável de exposição ao tráfico combinando essa geografia com a produção de cocaína na origem; (iii) mensurar a área de garimpo por município ao longo do tempo via satélite; (iv) estimar o efeito da exposição sobre o </w:t>
      </w:r>
      <w:r>
        <w:lastRenderedPageBreak/>
        <w:t>garimpo; e (v) avaliar a robustez, controlando pelo preço internacional do ouro interagido com uma medida de aptidão geológica.</w:t>
      </w:r>
    </w:p>
    <w:p w14:paraId="471A445C" w14:textId="77777777" w:rsidR="001D1440" w:rsidRDefault="00000000">
      <w:pPr>
        <w:pStyle w:val="Ttulo1"/>
        <w:spacing w:before="160" w:after="90"/>
      </w:pPr>
      <w:r>
        <w:t>4 Metodologia</w:t>
      </w:r>
    </w:p>
    <w:p w14:paraId="55BD58FC" w14:textId="77777777" w:rsidR="001D1440" w:rsidRDefault="00000000" w:rsidP="00583C31">
      <w:pPr>
        <w:spacing w:after="20" w:line="360" w:lineRule="auto"/>
        <w:ind w:firstLine="708"/>
        <w:jc w:val="both"/>
      </w:pPr>
      <w:r>
        <w:rPr>
          <w:b/>
          <w:bCs/>
        </w:rPr>
        <w:t xml:space="preserve">Unidade de análise e amostra. </w:t>
      </w:r>
      <w:r>
        <w:t>A análise é conduzida a nível de município-ano, na Amazônia Ocidental (Acre, Amazonas, Rondônia, Roraima e Mato Grosso). Por serem medidos por satélite, permitem manter a fronteira fixa; para incluir controles municipais, porém, será preciso lidar com a criação de novos municípios nos anos 1990, o que faremos com as Áreas Mínimas Comparáveis (AMC) de Ehrl (2017).</w:t>
      </w:r>
    </w:p>
    <w:p w14:paraId="5C0B9409" w14:textId="77777777" w:rsidR="001D1440" w:rsidRDefault="00000000" w:rsidP="00583C31">
      <w:pPr>
        <w:spacing w:after="20" w:line="360" w:lineRule="auto"/>
        <w:ind w:firstLine="708"/>
        <w:jc w:val="both"/>
      </w:pPr>
      <w:r>
        <w:rPr>
          <w:b/>
          <w:bCs/>
        </w:rPr>
        <w:t xml:space="preserve">Construção do tratamento. </w:t>
      </w:r>
      <w:r>
        <w:t>Um município é exposto (“na rota”) se é cortado por um rio classificado como rota de tráfico. Partindo da camada de hidrovias navegáveis do Ministério da Infraestrutura, classificam-se como rios-rota os que (i) nascem em um dos três países produtores e (ii) são tributários do Amazonas, seguindo até Manaus; os demais ficam fora de rota. O resultado é um conjunto de dezesseis rios (Abunã, Acre, Amazonas, Caquetá, Envira, Içá, Japurá, Javari, Juruá, Madeira, Mamoré, Negro, Purus, Tarauacá, Uaupés e Xiê). A interseção geográfica entre a malha municipal do IBGE e essa camada define quais municípios são tratados e a que países de origem se associam.</w:t>
      </w:r>
    </w:p>
    <w:p w14:paraId="433B0AF7" w14:textId="77777777" w:rsidR="001D1440" w:rsidRDefault="00000000" w:rsidP="00583C31">
      <w:pPr>
        <w:spacing w:after="20" w:line="360" w:lineRule="auto"/>
        <w:ind w:firstLine="708"/>
        <w:jc w:val="both"/>
      </w:pPr>
      <w:r>
        <w:rPr>
          <w:b/>
          <w:bCs/>
        </w:rPr>
        <w:t xml:space="preserve">Controles e extensões. </w:t>
      </w:r>
      <w:r>
        <w:t>O preço do ouro, principal motor temporal do garimpo, é colinear com os efeitos fixos de tempo; seguindo Girard, Molina-Millán e Vic (2025), a solução é interagi-lo com uma medida de aptidão geológica para ouro, gerando variação espacial (fontes candidatas: solos da Embrapa e acervo do CPRM/GeoSGB). Em etapa posterior, prevê-se a migração da unidade de análise para células de grade, a fim de ganhar resolução espacial.</w:t>
      </w:r>
    </w:p>
    <w:p w14:paraId="4B207C92" w14:textId="77777777" w:rsidR="001D1440" w:rsidRDefault="00000000">
      <w:pPr>
        <w:pStyle w:val="Ttulo1"/>
        <w:spacing w:before="160" w:after="90"/>
      </w:pPr>
      <w:r>
        <w:t>5 Resultados esperados</w:t>
      </w:r>
    </w:p>
    <w:p w14:paraId="3857DAE2" w14:textId="77777777" w:rsidR="001D1440" w:rsidRDefault="00000000" w:rsidP="00583C31">
      <w:pPr>
        <w:spacing w:after="20" w:line="360" w:lineRule="auto"/>
        <w:ind w:firstLine="708"/>
        <w:jc w:val="both"/>
      </w:pPr>
      <w:r>
        <w:t>Espera-se uma correlação positiva entre as duas variáveis de análise, indicando que o garimpo responde mais fortemente à produção de cocaína andina nos municípios expostos às rotas fluviais do que nos demais; os efeitos fixos de município e de estado-ano, somados ao controle pelo preço do ouro interagido com a aptidão geológica, ajudam a distinguir o canal das rotas da mera proximidade entre garimpo e rios.</w:t>
      </w:r>
    </w:p>
    <w:p w14:paraId="1D74F4E2" w14:textId="77777777" w:rsidR="001D1440" w:rsidRDefault="00000000" w:rsidP="00583C31">
      <w:pPr>
        <w:spacing w:after="20" w:line="360" w:lineRule="auto"/>
        <w:ind w:firstLine="708"/>
        <w:jc w:val="both"/>
      </w:pPr>
      <w:r>
        <w:t xml:space="preserve">Caso confirmados, os resultados forneceriam a primeira evidência quantitativa, para a Amazônia brasileira, de um elo logístico entre tráfico de drogas e mineração ilegal, estendendo o </w:t>
      </w:r>
      <w:r>
        <w:lastRenderedPageBreak/>
        <w:t>desenho de exposição a rotas para um novo desfecho, a degradação ambiental, e informando políticas de segurança e de fiscalização ambiental.</w:t>
      </w:r>
    </w:p>
    <w:p w14:paraId="2AE34158" w14:textId="77777777" w:rsidR="001D1440" w:rsidRDefault="00000000">
      <w:pPr>
        <w:pStyle w:val="Ttulo1"/>
        <w:spacing w:before="160" w:after="90"/>
      </w:pPr>
      <w:r>
        <w:t>6 Cronograma</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3226"/>
      </w:tblGrid>
      <w:tr w:rsidR="001D1440" w14:paraId="4D421753" w14:textId="77777777">
        <w:trPr>
          <w:tblHeader/>
        </w:trPr>
        <w:tc>
          <w:tcPr>
            <w:tcW w:w="5800" w:type="dxa"/>
            <w:shd w:val="clear" w:color="auto" w:fill="D9D9D9"/>
            <w:tcMar>
              <w:top w:w="12" w:type="dxa"/>
              <w:left w:w="80" w:type="dxa"/>
              <w:bottom w:w="12" w:type="dxa"/>
              <w:right w:w="80" w:type="dxa"/>
            </w:tcMar>
          </w:tcPr>
          <w:p w14:paraId="6B4E8C22" w14:textId="77777777" w:rsidR="001D1440" w:rsidRDefault="00000000">
            <w:r>
              <w:rPr>
                <w:b/>
                <w:bCs/>
                <w:sz w:val="22"/>
                <w:szCs w:val="22"/>
              </w:rPr>
              <w:t>Etapa</w:t>
            </w:r>
          </w:p>
        </w:tc>
        <w:tc>
          <w:tcPr>
            <w:tcW w:w="3226" w:type="dxa"/>
            <w:shd w:val="clear" w:color="auto" w:fill="D9D9D9"/>
            <w:tcMar>
              <w:top w:w="12" w:type="dxa"/>
              <w:left w:w="80" w:type="dxa"/>
              <w:bottom w:w="12" w:type="dxa"/>
              <w:right w:w="80" w:type="dxa"/>
            </w:tcMar>
          </w:tcPr>
          <w:p w14:paraId="3F62D2E9" w14:textId="77777777" w:rsidR="001D1440" w:rsidRDefault="00000000">
            <w:r>
              <w:rPr>
                <w:b/>
                <w:bCs/>
                <w:sz w:val="22"/>
                <w:szCs w:val="22"/>
              </w:rPr>
              <w:t>Meses (2026–2027)</w:t>
            </w:r>
          </w:p>
        </w:tc>
      </w:tr>
      <w:tr w:rsidR="001D1440" w14:paraId="39295C06" w14:textId="77777777">
        <w:tc>
          <w:tcPr>
            <w:tcW w:w="5800" w:type="dxa"/>
            <w:tcMar>
              <w:top w:w="12" w:type="dxa"/>
              <w:left w:w="80" w:type="dxa"/>
              <w:bottom w:w="12" w:type="dxa"/>
              <w:right w:w="80" w:type="dxa"/>
            </w:tcMar>
          </w:tcPr>
          <w:p w14:paraId="7B85AD74" w14:textId="77777777" w:rsidR="001D1440" w:rsidRDefault="00000000">
            <w:r>
              <w:rPr>
                <w:sz w:val="22"/>
                <w:szCs w:val="22"/>
              </w:rPr>
              <w:t>Revisão bibliográfica e refinamento do desenho</w:t>
            </w:r>
          </w:p>
        </w:tc>
        <w:tc>
          <w:tcPr>
            <w:tcW w:w="3226" w:type="dxa"/>
            <w:tcMar>
              <w:top w:w="12" w:type="dxa"/>
              <w:left w:w="80" w:type="dxa"/>
              <w:bottom w:w="12" w:type="dxa"/>
              <w:right w:w="80" w:type="dxa"/>
            </w:tcMar>
          </w:tcPr>
          <w:p w14:paraId="525C4755" w14:textId="77777777" w:rsidR="001D1440" w:rsidRDefault="00000000">
            <w:r>
              <w:rPr>
                <w:sz w:val="22"/>
                <w:szCs w:val="22"/>
              </w:rPr>
              <w:t>Ago–Set 2026</w:t>
            </w:r>
          </w:p>
        </w:tc>
      </w:tr>
      <w:tr w:rsidR="001D1440" w14:paraId="785414C8" w14:textId="77777777">
        <w:tc>
          <w:tcPr>
            <w:tcW w:w="5800" w:type="dxa"/>
            <w:tcMar>
              <w:top w:w="12" w:type="dxa"/>
              <w:left w:w="80" w:type="dxa"/>
              <w:bottom w:w="12" w:type="dxa"/>
              <w:right w:w="80" w:type="dxa"/>
            </w:tcMar>
          </w:tcPr>
          <w:p w14:paraId="02BC2B59" w14:textId="77777777" w:rsidR="001D1440" w:rsidRDefault="00000000">
            <w:r>
              <w:rPr>
                <w:sz w:val="22"/>
                <w:szCs w:val="22"/>
              </w:rPr>
              <w:t>Coleta e organização das bases (MapBiomas, IBGE, UNODC/INCSR, hidrovias)</w:t>
            </w:r>
          </w:p>
        </w:tc>
        <w:tc>
          <w:tcPr>
            <w:tcW w:w="3226" w:type="dxa"/>
            <w:tcMar>
              <w:top w:w="12" w:type="dxa"/>
              <w:left w:w="80" w:type="dxa"/>
              <w:bottom w:w="12" w:type="dxa"/>
              <w:right w:w="80" w:type="dxa"/>
            </w:tcMar>
          </w:tcPr>
          <w:p w14:paraId="07D7AEA8" w14:textId="77777777" w:rsidR="001D1440" w:rsidRDefault="00000000">
            <w:r>
              <w:rPr>
                <w:sz w:val="22"/>
                <w:szCs w:val="22"/>
              </w:rPr>
              <w:t>Set–Out 2026</w:t>
            </w:r>
          </w:p>
        </w:tc>
      </w:tr>
      <w:tr w:rsidR="001D1440" w14:paraId="6B5922B8" w14:textId="77777777">
        <w:tc>
          <w:tcPr>
            <w:tcW w:w="5800" w:type="dxa"/>
            <w:tcMar>
              <w:top w:w="12" w:type="dxa"/>
              <w:left w:w="80" w:type="dxa"/>
              <w:bottom w:w="12" w:type="dxa"/>
              <w:right w:w="80" w:type="dxa"/>
            </w:tcMar>
          </w:tcPr>
          <w:p w14:paraId="4CAE44DE" w14:textId="77777777" w:rsidR="001D1440" w:rsidRDefault="00000000">
            <w:r>
              <w:rPr>
                <w:sz w:val="22"/>
                <w:szCs w:val="22"/>
              </w:rPr>
              <w:t>Construção do tratamento e do painel municipal (rios-rota, AMC)</w:t>
            </w:r>
          </w:p>
        </w:tc>
        <w:tc>
          <w:tcPr>
            <w:tcW w:w="3226" w:type="dxa"/>
            <w:tcMar>
              <w:top w:w="12" w:type="dxa"/>
              <w:left w:w="80" w:type="dxa"/>
              <w:bottom w:w="12" w:type="dxa"/>
              <w:right w:w="80" w:type="dxa"/>
            </w:tcMar>
          </w:tcPr>
          <w:p w14:paraId="5494CBBE" w14:textId="77777777" w:rsidR="001D1440" w:rsidRDefault="00000000">
            <w:r>
              <w:rPr>
                <w:sz w:val="22"/>
                <w:szCs w:val="22"/>
              </w:rPr>
              <w:t>Out–Dez 2026</w:t>
            </w:r>
          </w:p>
        </w:tc>
      </w:tr>
      <w:tr w:rsidR="001D1440" w14:paraId="001B9A6A" w14:textId="77777777">
        <w:tc>
          <w:tcPr>
            <w:tcW w:w="5800" w:type="dxa"/>
            <w:tcMar>
              <w:top w:w="12" w:type="dxa"/>
              <w:left w:w="80" w:type="dxa"/>
              <w:bottom w:w="12" w:type="dxa"/>
              <w:right w:w="80" w:type="dxa"/>
            </w:tcMar>
          </w:tcPr>
          <w:p w14:paraId="5595DFDC" w14:textId="77777777" w:rsidR="001D1440" w:rsidRDefault="00000000">
            <w:r>
              <w:rPr>
                <w:sz w:val="22"/>
                <w:szCs w:val="22"/>
              </w:rPr>
              <w:t>Análise descritiva e estimação econométrica</w:t>
            </w:r>
          </w:p>
        </w:tc>
        <w:tc>
          <w:tcPr>
            <w:tcW w:w="3226" w:type="dxa"/>
            <w:tcMar>
              <w:top w:w="12" w:type="dxa"/>
              <w:left w:w="80" w:type="dxa"/>
              <w:bottom w:w="12" w:type="dxa"/>
              <w:right w:w="80" w:type="dxa"/>
            </w:tcMar>
          </w:tcPr>
          <w:p w14:paraId="71B9CDDD" w14:textId="77777777" w:rsidR="001D1440" w:rsidRDefault="00000000">
            <w:r>
              <w:rPr>
                <w:sz w:val="22"/>
                <w:szCs w:val="22"/>
              </w:rPr>
              <w:t>Jan–Abr 2027</w:t>
            </w:r>
          </w:p>
        </w:tc>
      </w:tr>
      <w:tr w:rsidR="001D1440" w14:paraId="1DB81F57" w14:textId="77777777">
        <w:tc>
          <w:tcPr>
            <w:tcW w:w="5800" w:type="dxa"/>
            <w:tcMar>
              <w:top w:w="12" w:type="dxa"/>
              <w:left w:w="80" w:type="dxa"/>
              <w:bottom w:w="12" w:type="dxa"/>
              <w:right w:w="80" w:type="dxa"/>
            </w:tcMar>
          </w:tcPr>
          <w:p w14:paraId="3DFF830A" w14:textId="77777777" w:rsidR="001D1440" w:rsidRDefault="00000000">
            <w:r>
              <w:rPr>
                <w:sz w:val="22"/>
                <w:szCs w:val="22"/>
              </w:rPr>
              <w:t>Testes de robustez e extensões (preço × aptidão; grid cells)</w:t>
            </w:r>
          </w:p>
        </w:tc>
        <w:tc>
          <w:tcPr>
            <w:tcW w:w="3226" w:type="dxa"/>
            <w:tcMar>
              <w:top w:w="12" w:type="dxa"/>
              <w:left w:w="80" w:type="dxa"/>
              <w:bottom w:w="12" w:type="dxa"/>
              <w:right w:w="80" w:type="dxa"/>
            </w:tcMar>
          </w:tcPr>
          <w:p w14:paraId="0E52E8C2" w14:textId="77777777" w:rsidR="001D1440" w:rsidRDefault="00000000">
            <w:r>
              <w:rPr>
                <w:sz w:val="22"/>
                <w:szCs w:val="22"/>
              </w:rPr>
              <w:t>Abr–Mai 2027</w:t>
            </w:r>
          </w:p>
        </w:tc>
      </w:tr>
      <w:tr w:rsidR="001D1440" w14:paraId="22F0D069" w14:textId="77777777">
        <w:tc>
          <w:tcPr>
            <w:tcW w:w="5800" w:type="dxa"/>
            <w:tcMar>
              <w:top w:w="12" w:type="dxa"/>
              <w:left w:w="80" w:type="dxa"/>
              <w:bottom w:w="12" w:type="dxa"/>
              <w:right w:w="80" w:type="dxa"/>
            </w:tcMar>
          </w:tcPr>
          <w:p w14:paraId="3B96FD4F" w14:textId="77777777" w:rsidR="001D1440" w:rsidRDefault="00000000">
            <w:r>
              <w:rPr>
                <w:sz w:val="22"/>
                <w:szCs w:val="22"/>
              </w:rPr>
              <w:t>Redação do relatório final e apresentação</w:t>
            </w:r>
          </w:p>
        </w:tc>
        <w:tc>
          <w:tcPr>
            <w:tcW w:w="3226" w:type="dxa"/>
            <w:tcMar>
              <w:top w:w="12" w:type="dxa"/>
              <w:left w:w="80" w:type="dxa"/>
              <w:bottom w:w="12" w:type="dxa"/>
              <w:right w:w="80" w:type="dxa"/>
            </w:tcMar>
          </w:tcPr>
          <w:p w14:paraId="2A809C16" w14:textId="77777777" w:rsidR="001D1440" w:rsidRDefault="00000000">
            <w:r>
              <w:rPr>
                <w:sz w:val="22"/>
                <w:szCs w:val="22"/>
              </w:rPr>
              <w:t>Jun–Jul 2027</w:t>
            </w:r>
          </w:p>
        </w:tc>
      </w:tr>
    </w:tbl>
    <w:p w14:paraId="0B780C83" w14:textId="77777777" w:rsidR="001D1440" w:rsidRDefault="001D1440">
      <w:pPr>
        <w:spacing w:line="360" w:lineRule="auto"/>
        <w:jc w:val="both"/>
      </w:pPr>
    </w:p>
    <w:p w14:paraId="1784B231" w14:textId="77777777" w:rsidR="001D1440" w:rsidRDefault="00000000">
      <w:pPr>
        <w:pStyle w:val="Ttulo1"/>
        <w:pageBreakBefore/>
        <w:spacing w:before="160" w:after="90"/>
      </w:pPr>
      <w:r>
        <w:lastRenderedPageBreak/>
        <w:t>Referências</w:t>
      </w:r>
    </w:p>
    <w:p w14:paraId="58B4C8E8" w14:textId="77777777" w:rsidR="001D1440" w:rsidRDefault="00000000">
      <w:pPr>
        <w:spacing w:after="20"/>
        <w:ind w:left="567" w:hanging="567"/>
        <w:jc w:val="both"/>
      </w:pPr>
      <w:r>
        <w:rPr>
          <w:sz w:val="22"/>
          <w:szCs w:val="22"/>
        </w:rPr>
        <w:t>BERMAN, N.; COUTTENIER, M.; ROHNER, D.; THOENIG, M. This mine is mine! How minerals fuel conflicts in Africa. American Economic Review, v. 107, n. 6, p. 1564–1610, 2017.</w:t>
      </w:r>
    </w:p>
    <w:p w14:paraId="2A8C5495" w14:textId="77777777" w:rsidR="001D1440" w:rsidRDefault="00000000">
      <w:pPr>
        <w:spacing w:after="20"/>
        <w:ind w:left="567" w:hanging="567"/>
        <w:jc w:val="both"/>
      </w:pPr>
      <w:r>
        <w:rPr>
          <w:sz w:val="22"/>
          <w:szCs w:val="22"/>
        </w:rPr>
        <w:t>DIX-CARNEIRO, R.; SOARES, R. R.; ULYSSEA, G. Economic shocks and crime: evidence from the Brazilian trade liberalization. American Economic Journal: Applied Economics, v. 10, n. 4, p. 158–195, 2018.</w:t>
      </w:r>
    </w:p>
    <w:p w14:paraId="6495ABF9" w14:textId="77777777" w:rsidR="001D1440" w:rsidRDefault="00000000">
      <w:pPr>
        <w:spacing w:after="20"/>
        <w:ind w:left="567" w:hanging="567"/>
        <w:jc w:val="both"/>
      </w:pPr>
      <w:r>
        <w:rPr>
          <w:sz w:val="22"/>
          <w:szCs w:val="22"/>
        </w:rPr>
        <w:t>EHRL, P. Minimum comparable areas for the period 1872–2010: an aggregation of Brazilian municipalities. Estudos Econômicos (São Paulo), v. 47, n. 1, 2017.</w:t>
      </w:r>
    </w:p>
    <w:p w14:paraId="5CF3531C" w14:textId="77777777" w:rsidR="001D1440" w:rsidRDefault="00000000">
      <w:pPr>
        <w:spacing w:after="20"/>
        <w:ind w:left="567" w:hanging="567"/>
        <w:jc w:val="both"/>
      </w:pPr>
      <w:r>
        <w:rPr>
          <w:sz w:val="22"/>
          <w:szCs w:val="22"/>
        </w:rPr>
        <w:t>GIRARD, V.; MOLINA-MILLÁN, T.; VIC, G. Artisanal mining in Africa. Green for gold? The Economic Journal, v. 135, n. 672, p. 2578–2597, 2025.</w:t>
      </w:r>
    </w:p>
    <w:p w14:paraId="7DC84956" w14:textId="77777777" w:rsidR="001D1440" w:rsidRDefault="00000000">
      <w:pPr>
        <w:spacing w:after="20"/>
        <w:ind w:left="567" w:hanging="567"/>
        <w:jc w:val="both"/>
      </w:pPr>
      <w:r>
        <w:rPr>
          <w:sz w:val="22"/>
          <w:szCs w:val="22"/>
        </w:rPr>
        <w:t>IDROBO, N.; MEJÍA, D.; TRIBIN, A. M. Illegal gold mining and violence in Colombia. Peace Economics, Peace Science and Public Policy, v. 20, n. 1, p. 83–111, 2014.</w:t>
      </w:r>
    </w:p>
    <w:p w14:paraId="07B2653A" w14:textId="77777777" w:rsidR="001D1440" w:rsidRDefault="00000000">
      <w:pPr>
        <w:spacing w:after="20"/>
        <w:ind w:left="567" w:hanging="567"/>
        <w:jc w:val="both"/>
      </w:pPr>
      <w:r>
        <w:rPr>
          <w:sz w:val="22"/>
          <w:szCs w:val="22"/>
        </w:rPr>
        <w:t>McSWEENEY, K. et al. Drug policy as conservation policy: narco-deforestation. Science, v. 343, n. 6170, p. 489–490, 2014.</w:t>
      </w:r>
    </w:p>
    <w:p w14:paraId="61E214A5" w14:textId="77777777" w:rsidR="001D1440" w:rsidRDefault="00000000">
      <w:pPr>
        <w:spacing w:after="20"/>
        <w:ind w:left="567" w:hanging="567"/>
        <w:jc w:val="both"/>
      </w:pPr>
      <w:r>
        <w:rPr>
          <w:sz w:val="22"/>
          <w:szCs w:val="22"/>
        </w:rPr>
        <w:t>PEREIRA, L.; PUCCI, R.; SOARES, R. R. Landing on water: air interdiction, drug-trafficking displacement, and violence in the Brazilian Amazon. IZA Discussion Paper No. 17425, 2024.</w:t>
      </w:r>
    </w:p>
    <w:p w14:paraId="393EEF15" w14:textId="77777777" w:rsidR="001D1440" w:rsidRDefault="00000000">
      <w:pPr>
        <w:spacing w:after="20"/>
        <w:ind w:left="567" w:hanging="567"/>
        <w:jc w:val="both"/>
      </w:pPr>
      <w:r>
        <w:rPr>
          <w:sz w:val="22"/>
          <w:szCs w:val="22"/>
        </w:rPr>
        <w:t>PEREIRA, L.; PUCCI, R. A tale of gold and blood: the consequences of market deregulation on local violence. Journal of Public Economics, 2025.</w:t>
      </w:r>
    </w:p>
    <w:p w14:paraId="3E66DD1C" w14:textId="77777777" w:rsidR="001D1440" w:rsidRDefault="00000000">
      <w:pPr>
        <w:spacing w:after="20"/>
        <w:ind w:left="567" w:hanging="567"/>
        <w:jc w:val="both"/>
      </w:pPr>
      <w:r>
        <w:rPr>
          <w:sz w:val="22"/>
          <w:szCs w:val="22"/>
        </w:rPr>
        <w:t>PUCCI, R. Reorganizing crime: logistics and scale in drug trafficking. Working paper, Universidade de São Paulo, 2026.</w:t>
      </w:r>
    </w:p>
    <w:p w14:paraId="0B3D44E8" w14:textId="77777777" w:rsidR="001D1440" w:rsidRDefault="00000000">
      <w:pPr>
        <w:spacing w:after="20"/>
        <w:ind w:left="567" w:hanging="567"/>
        <w:jc w:val="both"/>
      </w:pPr>
      <w:r>
        <w:rPr>
          <w:sz w:val="22"/>
          <w:szCs w:val="22"/>
        </w:rPr>
        <w:t>UNODC. World Drug Report 2023 — capítulo especial sobre a Amazônia. Viena: United Nations Office on Drugs and Crime, 2023.</w:t>
      </w:r>
    </w:p>
    <w:sectPr w:rsidR="001D1440">
      <w:pgSz w:w="12240" w:h="15840"/>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50A25"/>
    <w:multiLevelType w:val="hybridMultilevel"/>
    <w:tmpl w:val="97BC88E4"/>
    <w:lvl w:ilvl="0" w:tplc="0E541340">
      <w:start w:val="1"/>
      <w:numFmt w:val="bullet"/>
      <w:lvlText w:val="●"/>
      <w:lvlJc w:val="left"/>
      <w:pPr>
        <w:ind w:left="720" w:hanging="360"/>
      </w:pPr>
    </w:lvl>
    <w:lvl w:ilvl="1" w:tplc="DAE4E37A">
      <w:start w:val="1"/>
      <w:numFmt w:val="bullet"/>
      <w:lvlText w:val="○"/>
      <w:lvlJc w:val="left"/>
      <w:pPr>
        <w:ind w:left="1440" w:hanging="360"/>
      </w:pPr>
    </w:lvl>
    <w:lvl w:ilvl="2" w:tplc="52B43CD2">
      <w:start w:val="1"/>
      <w:numFmt w:val="bullet"/>
      <w:lvlText w:val="■"/>
      <w:lvlJc w:val="left"/>
      <w:pPr>
        <w:ind w:left="2160" w:hanging="360"/>
      </w:pPr>
    </w:lvl>
    <w:lvl w:ilvl="3" w:tplc="D78EDCEA">
      <w:start w:val="1"/>
      <w:numFmt w:val="bullet"/>
      <w:lvlText w:val="●"/>
      <w:lvlJc w:val="left"/>
      <w:pPr>
        <w:ind w:left="2880" w:hanging="360"/>
      </w:pPr>
    </w:lvl>
    <w:lvl w:ilvl="4" w:tplc="8FD8E08C">
      <w:start w:val="1"/>
      <w:numFmt w:val="bullet"/>
      <w:lvlText w:val="○"/>
      <w:lvlJc w:val="left"/>
      <w:pPr>
        <w:ind w:left="3600" w:hanging="360"/>
      </w:pPr>
    </w:lvl>
    <w:lvl w:ilvl="5" w:tplc="F4761048">
      <w:start w:val="1"/>
      <w:numFmt w:val="bullet"/>
      <w:lvlText w:val="■"/>
      <w:lvlJc w:val="left"/>
      <w:pPr>
        <w:ind w:left="4320" w:hanging="360"/>
      </w:pPr>
    </w:lvl>
    <w:lvl w:ilvl="6" w:tplc="03788018">
      <w:start w:val="1"/>
      <w:numFmt w:val="bullet"/>
      <w:lvlText w:val="●"/>
      <w:lvlJc w:val="left"/>
      <w:pPr>
        <w:ind w:left="5040" w:hanging="360"/>
      </w:pPr>
    </w:lvl>
    <w:lvl w:ilvl="7" w:tplc="BF607C52">
      <w:start w:val="1"/>
      <w:numFmt w:val="bullet"/>
      <w:lvlText w:val="●"/>
      <w:lvlJc w:val="left"/>
      <w:pPr>
        <w:ind w:left="5760" w:hanging="360"/>
      </w:pPr>
    </w:lvl>
    <w:lvl w:ilvl="8" w:tplc="E430865E">
      <w:start w:val="1"/>
      <w:numFmt w:val="bullet"/>
      <w:lvlText w:val="●"/>
      <w:lvlJc w:val="left"/>
      <w:pPr>
        <w:ind w:left="6480" w:hanging="360"/>
      </w:pPr>
    </w:lvl>
  </w:abstractNum>
  <w:num w:numId="1" w16cid:durableId="1375277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440"/>
    <w:rsid w:val="001D1440"/>
    <w:rsid w:val="00583C31"/>
    <w:rsid w:val="00757613"/>
    <w:rsid w:val="007B10BD"/>
    <w:rsid w:val="00BF5DD9"/>
    <w:rsid w:val="00C72413"/>
    <w:rsid w:val="00D058DE"/>
    <w:rsid w:val="00F51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3660AD0"/>
  <w15:docId w15:val="{063677BB-A913-7C46-A535-52E59144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line="360" w:lineRule="auto"/>
      <w:outlineLvl w:val="0"/>
    </w:pPr>
    <w:rPr>
      <w:b/>
      <w:bCs/>
      <w:color w:val="00000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2098</Words>
  <Characters>11332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CARDOSO MILAZZO AVELLAR LEAL</cp:lastModifiedBy>
  <cp:revision>2</cp:revision>
  <dcterms:created xsi:type="dcterms:W3CDTF">2026-08-04T14:58:00Z</dcterms:created>
  <dcterms:modified xsi:type="dcterms:W3CDTF">2026-08-04T14:58:00Z</dcterms:modified>
</cp:coreProperties>
</file>