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4.png" ContentType="image/png"/>
  <Override PartName="/word/media/image2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el </w:t>
      </w:r>
      <w:r>
        <w:rPr>
          <w:rFonts w:cs="Arial" w:ascii="Arial" w:hAnsi="Arial"/>
          <w:sz w:val="22"/>
          <w:szCs w:val="22"/>
        </w:rPr>
        <w:t>CONTRATO DE ARRENDAMIENTO FINANCIERO</w:t>
      </w:r>
      <w:r>
        <w:rPr>
          <w:rFonts w:cs="Times New Roman" w:ascii="Arial" w:hAnsi="Arial"/>
          <w:sz w:val="22"/>
        </w:rPr>
        <w:t xml:space="preserve">, actualmente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Arial" w:ascii="Arial" w:hAnsi="Arial"/>
          <w:sz w:val="22"/>
          <w:szCs w:val="22"/>
        </w:rPr>
        <w:t xml:space="preserve">, siendo su vencimiento el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</w:t>
      </w:r>
      <w:r>
        <w:rPr>
          <w:rFonts w:cs="Arial" w:ascii="Arial" w:hAnsi="Arial"/>
          <w:sz w:val="22"/>
          <w:szCs w:val="22"/>
        </w:rPr>
        <w:t>el/los Arrendatario/s Financiero/s Adeuda/n</w:t>
      </w:r>
      <w:r>
        <w:rPr>
          <w:rFonts w:cs="Times New Roman" w:ascii="Arial" w:hAnsi="Arial"/>
          <w:sz w:val="22"/>
        </w:rPr>
        <w:t xml:space="preserve">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</w:t>
      </w:r>
      <w:r>
        <w:rPr>
          <w:rFonts w:cs="Arial" w:ascii="Arial" w:hAnsi="Arial"/>
          <w:sz w:val="22"/>
          <w:szCs w:val="22"/>
        </w:rPr>
        <w:t xml:space="preserve">cuotas más IVA vencidas e impagadas, </w:t>
      </w:r>
      <w:r>
        <w:rPr>
          <w:rFonts w:cs="Arial" w:ascii="Arial" w:hAnsi="Arial"/>
          <w:b/>
          <w:sz w:val="22"/>
          <w:szCs w:val="22"/>
        </w:rPr>
        <w:t>${INTERESCER}..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>Euros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Arial" w:ascii="Arial" w:hAnsi="Arial"/>
          <w:sz w:val="22"/>
          <w:szCs w:val="22"/>
        </w:rPr>
        <w:t>de principal e intereses pendientes más IVA</w:t>
      </w:r>
      <w:r>
        <w:rPr>
          <w:rFonts w:cs="Times New Roman" w:ascii="Arial" w:hAnsi="Arial"/>
          <w:sz w:val="22"/>
        </w:rPr>
        <w:t xml:space="preserve">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b/>
          <w:sz w:val="22"/>
        </w:rPr>
        <w:t>${TEXTO_FECVENCIMTELEG}..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64D35-2A36-426F-9B50-57B35E9E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2016-02-15T16:59:00Z</dcterms:created>
  <dc:creator>SEDAS</dc:creator>
  <dc:language>es-ES</dc:language>
  <cp:lastModifiedBy>pedro</cp:lastModifiedBy>
  <cp:lastPrinted>2001-11-21T12:11:00Z</cp:lastPrinted>
  <dcterms:modified xsi:type="dcterms:W3CDTF">2016-02-15T18:49:00Z</dcterms:modified>
  <cp:revision>8</cp:revision>
  <dc:title>Sociedad Cooperativa de Crédito</dc:title>
</cp:coreProperties>
</file>