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4F82BE"/>
          <w:sz w:val="20"/>
          <w:szCs w:val="20"/>
        </w:rPr>
      </w:pPr>
    </w:p>
    <w:p w:rsidR="003061B5" w:rsidRDefault="003061B5" w:rsidP="00F5772C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sz w:val="36"/>
          <w:szCs w:val="36"/>
        </w:rPr>
        <w:t>INSTRUCCIONES DE RESERVAS</w:t>
      </w:r>
    </w:p>
    <w:p w:rsidR="003061B5" w:rsidRDefault="003061B5" w:rsidP="00F5772C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sz w:val="36"/>
          <w:szCs w:val="36"/>
        </w:rPr>
        <w:t>OPERACIONES-VENTA REOS</w:t>
      </w:r>
    </w:p>
    <w:p w:rsidR="003061B5" w:rsidRDefault="003061B5" w:rsidP="00F5772C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36"/>
          <w:szCs w:val="36"/>
        </w:rPr>
      </w:pPr>
      <w:r>
        <w:rPr>
          <w:rFonts w:ascii="Calibri,Bold" w:hAnsi="Calibri,Bold" w:cs="Calibri,Bold"/>
          <w:b/>
          <w:bCs/>
          <w:color w:val="000000"/>
          <w:sz w:val="36"/>
          <w:szCs w:val="36"/>
        </w:rPr>
        <w:t>CAJAMAR</w:t>
      </w:r>
    </w:p>
    <w:p w:rsidR="003061B5" w:rsidRDefault="00677488" w:rsidP="00F5772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MAYO</w:t>
      </w:r>
      <w:r w:rsidR="00213523">
        <w:rPr>
          <w:rFonts w:ascii="Calibri" w:hAnsi="Calibri" w:cs="Calibri"/>
          <w:color w:val="000000"/>
          <w:sz w:val="24"/>
          <w:szCs w:val="24"/>
        </w:rPr>
        <w:t xml:space="preserve"> - 2021</w:t>
      </w: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F5772C" w:rsidRDefault="00F5772C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lastRenderedPageBreak/>
        <w:t>RESUMEN OPERATIVO CIRCUITO DE VENTA DE INMUEBLES:</w:t>
      </w:r>
    </w:p>
    <w:p w:rsidR="00922B9D" w:rsidRDefault="00922B9D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3061B5" w:rsidRPr="00F5772C" w:rsidRDefault="003061B5" w:rsidP="00F577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 xml:space="preserve">Contrato de reserva disponible de forma automática en el </w:t>
      </w:r>
      <w:proofErr w:type="gramStart"/>
      <w:r w:rsidRPr="00F5772C">
        <w:rPr>
          <w:rFonts w:ascii="Calibri" w:hAnsi="Calibri" w:cs="Calibri"/>
          <w:color w:val="000000"/>
        </w:rPr>
        <w:t>link</w:t>
      </w:r>
      <w:proofErr w:type="gramEnd"/>
      <w:r w:rsidRPr="00F5772C">
        <w:rPr>
          <w:rFonts w:ascii="Calibri" w:hAnsi="Calibri" w:cs="Calibri"/>
          <w:color w:val="000000"/>
        </w:rPr>
        <w:t xml:space="preserve"> del correo de</w:t>
      </w:r>
      <w:r w:rsidR="00922B9D" w:rsidRPr="00F5772C">
        <w:rPr>
          <w:rFonts w:ascii="Calibri" w:hAnsi="Calibri" w:cs="Calibri"/>
          <w:color w:val="000000"/>
        </w:rPr>
        <w:t xml:space="preserve"> A</w:t>
      </w:r>
      <w:r w:rsidRPr="00F5772C">
        <w:rPr>
          <w:rFonts w:ascii="Calibri" w:hAnsi="Calibri" w:cs="Calibri"/>
          <w:color w:val="000000"/>
        </w:rPr>
        <w:t>probación</w:t>
      </w:r>
      <w:r w:rsidR="00922B9D" w:rsidRPr="00F5772C">
        <w:rPr>
          <w:rFonts w:ascii="Calibri" w:hAnsi="Calibri" w:cs="Calibri"/>
          <w:color w:val="000000"/>
        </w:rPr>
        <w:t xml:space="preserve"> remitido por </w:t>
      </w:r>
      <w:proofErr w:type="spellStart"/>
      <w:r w:rsidR="00922B9D" w:rsidRPr="00F5772C">
        <w:rPr>
          <w:rFonts w:ascii="Calibri" w:hAnsi="Calibri" w:cs="Calibri"/>
          <w:color w:val="000000"/>
        </w:rPr>
        <w:t>HayaRE</w:t>
      </w:r>
      <w:proofErr w:type="spellEnd"/>
      <w:r w:rsidR="00922B9D" w:rsidRPr="00F5772C">
        <w:rPr>
          <w:rFonts w:ascii="Calibri" w:hAnsi="Calibri" w:cs="Calibri"/>
          <w:color w:val="000000"/>
        </w:rPr>
        <w:t xml:space="preserve"> </w:t>
      </w:r>
      <w:r w:rsidR="008D70A7">
        <w:rPr>
          <w:rFonts w:ascii="Calibri" w:hAnsi="Calibri" w:cs="Calibri"/>
          <w:color w:val="000000"/>
        </w:rPr>
        <w:t>–</w:t>
      </w:r>
      <w:r w:rsidR="00922B9D" w:rsidRPr="00F5772C">
        <w:rPr>
          <w:rFonts w:ascii="Calibri" w:hAnsi="Calibri" w:cs="Calibri"/>
          <w:color w:val="000000"/>
        </w:rPr>
        <w:t xml:space="preserve"> Boarding</w:t>
      </w:r>
      <w:r w:rsidR="008D70A7">
        <w:rPr>
          <w:rFonts w:ascii="Calibri" w:hAnsi="Calibri" w:cs="Calibri"/>
          <w:color w:val="000000"/>
        </w:rPr>
        <w:t>. (</w:t>
      </w:r>
      <w:r w:rsidR="00626A06">
        <w:t xml:space="preserve">Oferta Ordinaria: 5 días hábiles para su firma, a contar desde la fecha de recepción </w:t>
      </w:r>
      <w:proofErr w:type="gramStart"/>
      <w:r w:rsidR="00626A06">
        <w:t>del mismo</w:t>
      </w:r>
      <w:proofErr w:type="gramEnd"/>
      <w:r w:rsidR="00626A06">
        <w:t xml:space="preserve"> - Oferta Express: 2 días hábiles para su firma, a contar desde la fecha de recepción del mismo). Comprobación de los datos del contrato:</w:t>
      </w:r>
    </w:p>
    <w:p w:rsidR="00F5772C" w:rsidRPr="00F5772C" w:rsidRDefault="00F5772C" w:rsidP="00F5772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Pr="00972A7A" w:rsidRDefault="003061B5" w:rsidP="00F5772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72A7A">
        <w:rPr>
          <w:rFonts w:ascii="Calibri" w:hAnsi="Calibri" w:cs="Calibri"/>
          <w:color w:val="000000"/>
        </w:rPr>
        <w:t>Datos compradores.</w:t>
      </w:r>
    </w:p>
    <w:p w:rsidR="003061B5" w:rsidRPr="00972A7A" w:rsidRDefault="003061B5" w:rsidP="00F5772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72A7A">
        <w:rPr>
          <w:rFonts w:ascii="Calibri" w:hAnsi="Calibri" w:cs="Calibri"/>
          <w:color w:val="000000"/>
        </w:rPr>
        <w:t>Domicilio y población compradores.</w:t>
      </w:r>
    </w:p>
    <w:p w:rsidR="003061B5" w:rsidRPr="00972A7A" w:rsidRDefault="003061B5" w:rsidP="00F5772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72A7A">
        <w:rPr>
          <w:rFonts w:ascii="Calibri" w:hAnsi="Calibri" w:cs="Calibri"/>
          <w:color w:val="000000"/>
        </w:rPr>
        <w:t>Fecha firma documento.</w:t>
      </w:r>
    </w:p>
    <w:p w:rsidR="003061B5" w:rsidRPr="00972A7A" w:rsidRDefault="003061B5" w:rsidP="00F5772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72A7A">
        <w:rPr>
          <w:rFonts w:ascii="Calibri" w:hAnsi="Calibri" w:cs="Calibri"/>
          <w:color w:val="000000"/>
        </w:rPr>
        <w:t>Firma de ambas partes. Indicar “P.O.” (orden de la propiedad).</w:t>
      </w:r>
    </w:p>
    <w:p w:rsidR="00922B9D" w:rsidRPr="00922B9D" w:rsidRDefault="00922B9D" w:rsidP="00922B9D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Importe de reserva será del </w:t>
      </w:r>
      <w:r w:rsidR="00922B9D"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>% del importe de venta, con un mínimo de 100 euros.</w:t>
      </w:r>
    </w:p>
    <w:p w:rsidR="003061B5" w:rsidRDefault="00E04AA7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9142AD">
        <w:rPr>
          <w:rFonts w:ascii="Calibri" w:hAnsi="Calibri" w:cs="Calibri"/>
          <w:color w:val="000000"/>
        </w:rPr>
        <w:t>L</w:t>
      </w:r>
      <w:r w:rsidR="003061B5" w:rsidRPr="009142AD">
        <w:rPr>
          <w:rFonts w:ascii="Calibri" w:hAnsi="Calibri" w:cs="Calibri"/>
          <w:color w:val="000000"/>
        </w:rPr>
        <w:t>a</w:t>
      </w:r>
      <w:r w:rsidRPr="009142AD">
        <w:rPr>
          <w:rFonts w:ascii="Calibri" w:hAnsi="Calibri" w:cs="Calibri"/>
          <w:color w:val="000000"/>
        </w:rPr>
        <w:t xml:space="preserve"> vigencia de la</w:t>
      </w:r>
      <w:r w:rsidR="003061B5" w:rsidRPr="009142AD">
        <w:rPr>
          <w:rFonts w:ascii="Calibri" w:hAnsi="Calibri" w:cs="Calibri"/>
          <w:color w:val="000000"/>
        </w:rPr>
        <w:t xml:space="preserve"> reserva </w:t>
      </w:r>
      <w:r w:rsidRPr="009142AD">
        <w:rPr>
          <w:rFonts w:ascii="Calibri" w:hAnsi="Calibri" w:cs="Calibri"/>
          <w:color w:val="000000"/>
        </w:rPr>
        <w:t xml:space="preserve">será </w:t>
      </w:r>
      <w:r w:rsidR="003061B5" w:rsidRPr="009142AD">
        <w:rPr>
          <w:rFonts w:ascii="Calibri" w:hAnsi="Calibri" w:cs="Calibri"/>
          <w:color w:val="000000"/>
        </w:rPr>
        <w:t>de 45 días</w:t>
      </w:r>
      <w:r w:rsidRPr="009142AD">
        <w:rPr>
          <w:rFonts w:ascii="Calibri" w:hAnsi="Calibri" w:cs="Calibri"/>
          <w:color w:val="000000"/>
        </w:rPr>
        <w:t xml:space="preserve"> a contar</w:t>
      </w:r>
      <w:r w:rsidR="003061B5" w:rsidRPr="00E04AA7">
        <w:rPr>
          <w:rFonts w:ascii="Calibri" w:hAnsi="Calibri" w:cs="Calibri"/>
          <w:color w:val="000000"/>
        </w:rPr>
        <w:t xml:space="preserve"> desde </w:t>
      </w:r>
      <w:r w:rsidR="00922B9D" w:rsidRPr="00E04AA7">
        <w:rPr>
          <w:rFonts w:ascii="Calibri" w:hAnsi="Calibri" w:cs="Calibri"/>
          <w:color w:val="000000"/>
        </w:rPr>
        <w:t>la fecha de aprobación provisional de la oferta</w:t>
      </w:r>
      <w:r w:rsidR="003061B5">
        <w:rPr>
          <w:rFonts w:ascii="Calibri" w:hAnsi="Calibri" w:cs="Calibri"/>
          <w:color w:val="000000"/>
        </w:rPr>
        <w:t xml:space="preserve">. </w:t>
      </w:r>
      <w:r w:rsidR="00922B9D">
        <w:rPr>
          <w:rFonts w:ascii="Calibri" w:hAnsi="Calibri" w:cs="Calibri"/>
          <w:color w:val="000000"/>
        </w:rPr>
        <w:t xml:space="preserve">En caso de activos </w:t>
      </w:r>
      <w:r w:rsidR="003061B5">
        <w:rPr>
          <w:rFonts w:ascii="Calibri" w:hAnsi="Calibri" w:cs="Calibri"/>
          <w:color w:val="000000"/>
        </w:rPr>
        <w:t>afecto</w:t>
      </w:r>
      <w:r w:rsidR="00922B9D">
        <w:rPr>
          <w:rFonts w:ascii="Calibri" w:hAnsi="Calibri" w:cs="Calibri"/>
          <w:color w:val="000000"/>
        </w:rPr>
        <w:t>s</w:t>
      </w:r>
      <w:r w:rsidR="003061B5">
        <w:rPr>
          <w:rFonts w:ascii="Calibri" w:hAnsi="Calibri" w:cs="Calibri"/>
          <w:color w:val="000000"/>
        </w:rPr>
        <w:t xml:space="preserve"> a un derecho de</w:t>
      </w:r>
      <w:r w:rsidR="00922B9D">
        <w:rPr>
          <w:rFonts w:ascii="Calibri" w:hAnsi="Calibri" w:cs="Calibri"/>
          <w:color w:val="000000"/>
        </w:rPr>
        <w:t xml:space="preserve"> </w:t>
      </w:r>
      <w:r w:rsidR="003061B5">
        <w:rPr>
          <w:rFonts w:ascii="Calibri" w:hAnsi="Calibri" w:cs="Calibri"/>
          <w:color w:val="000000"/>
        </w:rPr>
        <w:t xml:space="preserve">tanteo y retracto la reserva será de 90 días a contar desde </w:t>
      </w:r>
      <w:r w:rsidR="00922B9D">
        <w:rPr>
          <w:rFonts w:ascii="Calibri" w:hAnsi="Calibri" w:cs="Calibri"/>
          <w:color w:val="000000"/>
        </w:rPr>
        <w:t>la fecha de aprobación provisional de la oferta</w:t>
      </w:r>
      <w:r w:rsidR="003061B5">
        <w:rPr>
          <w:rFonts w:ascii="Calibri" w:hAnsi="Calibri" w:cs="Calibri"/>
          <w:color w:val="000000"/>
        </w:rPr>
        <w:t>.</w:t>
      </w:r>
    </w:p>
    <w:p w:rsidR="00E04AA7" w:rsidRDefault="00E04AA7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Remitir contrato firmado y justificante de </w:t>
      </w:r>
      <w:r w:rsidR="008D70A7">
        <w:rPr>
          <w:rFonts w:ascii="Calibri" w:hAnsi="Calibri" w:cs="Calibri"/>
          <w:color w:val="000000"/>
        </w:rPr>
        <w:t>pago</w:t>
      </w:r>
      <w:r>
        <w:rPr>
          <w:rFonts w:ascii="Calibri" w:hAnsi="Calibri" w:cs="Calibri"/>
          <w:color w:val="000000"/>
        </w:rPr>
        <w:t xml:space="preserve"> </w:t>
      </w:r>
      <w:r w:rsidR="00C75F32">
        <w:rPr>
          <w:rFonts w:ascii="Calibri" w:hAnsi="Calibri" w:cs="Calibri"/>
          <w:color w:val="000000"/>
        </w:rPr>
        <w:t xml:space="preserve">dirigido al </w:t>
      </w:r>
      <w:r w:rsidR="006D023D">
        <w:rPr>
          <w:rFonts w:ascii="Calibri" w:hAnsi="Calibri" w:cs="Calibri"/>
          <w:color w:val="000000"/>
        </w:rPr>
        <w:t>Buzón</w:t>
      </w:r>
      <w:r w:rsidR="00C75F32">
        <w:rPr>
          <w:rFonts w:ascii="Calibri" w:hAnsi="Calibri" w:cs="Calibri"/>
          <w:color w:val="000000"/>
        </w:rPr>
        <w:t xml:space="preserve">: </w:t>
      </w:r>
      <w:r w:rsidR="006D023D">
        <w:rPr>
          <w:rFonts w:ascii="Calibri" w:hAnsi="Calibri" w:cs="Calibri"/>
          <w:color w:val="000000"/>
        </w:rPr>
        <w:t>reservashaya@haya.es</w:t>
      </w:r>
      <w:r>
        <w:rPr>
          <w:rFonts w:ascii="Calibri" w:hAnsi="Calibri" w:cs="Calibri"/>
          <w:color w:val="000000"/>
        </w:rPr>
        <w:t xml:space="preserve"> </w:t>
      </w:r>
    </w:p>
    <w:p w:rsidR="00922B9D" w:rsidRDefault="00922B9D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Pr="00987F44" w:rsidRDefault="003061B5" w:rsidP="00922B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987F44">
        <w:rPr>
          <w:rFonts w:ascii="Calibri" w:hAnsi="Calibri" w:cs="Calibri"/>
          <w:color w:val="000000"/>
        </w:rPr>
        <w:t>4. Una vez reservado el inmueble</w:t>
      </w:r>
      <w:r w:rsidR="00922B9D" w:rsidRPr="00987F44">
        <w:rPr>
          <w:rFonts w:ascii="Calibri" w:hAnsi="Calibri" w:cs="Calibri"/>
          <w:color w:val="000000"/>
        </w:rPr>
        <w:t>, el prescriptor deberá de subir la documentación relativa al expediente de PBCFT a través de la plataforma habilitada para ello. E</w:t>
      </w:r>
      <w:r w:rsidRPr="00987F44">
        <w:rPr>
          <w:rFonts w:ascii="Calibri" w:hAnsi="Calibri" w:cs="Calibri"/>
          <w:color w:val="000000"/>
        </w:rPr>
        <w:t>l equipo de</w:t>
      </w:r>
      <w:r w:rsidR="00922B9D" w:rsidRPr="00987F44">
        <w:rPr>
          <w:rFonts w:ascii="Calibri" w:hAnsi="Calibri" w:cs="Calibri"/>
          <w:color w:val="000000"/>
        </w:rPr>
        <w:t xml:space="preserve"> HayaRE - </w:t>
      </w:r>
      <w:r w:rsidRPr="00987F44">
        <w:rPr>
          <w:rFonts w:ascii="Calibri" w:hAnsi="Calibri" w:cs="Calibri"/>
          <w:color w:val="000000"/>
        </w:rPr>
        <w:t xml:space="preserve">Formalización </w:t>
      </w:r>
      <w:r w:rsidR="00922B9D" w:rsidRPr="00987F44">
        <w:rPr>
          <w:rFonts w:ascii="Calibri" w:hAnsi="Calibri" w:cs="Calibri"/>
          <w:color w:val="000000"/>
        </w:rPr>
        <w:t>revisará la misma para validarla o solicitar documentación adicional hasta poder sancionar favorablemente el expediente.</w:t>
      </w:r>
    </w:p>
    <w:p w:rsidR="00922B9D" w:rsidRPr="004E5994" w:rsidRDefault="00922B9D" w:rsidP="00922B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highlight w:val="yellow"/>
        </w:rPr>
      </w:pPr>
    </w:p>
    <w:p w:rsidR="00972A7A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987F44">
        <w:rPr>
          <w:rFonts w:ascii="Calibri" w:hAnsi="Calibri" w:cs="Calibri"/>
          <w:color w:val="000000"/>
        </w:rPr>
        <w:t xml:space="preserve">5. Simultáneamente, </w:t>
      </w:r>
      <w:r w:rsidR="00922B9D" w:rsidRPr="00987F44">
        <w:rPr>
          <w:rFonts w:ascii="Calibri" w:hAnsi="Calibri" w:cs="Calibri"/>
          <w:color w:val="000000"/>
        </w:rPr>
        <w:t xml:space="preserve">el equipo de HayaRE </w:t>
      </w:r>
      <w:r w:rsidR="00972A7A" w:rsidRPr="00987F44">
        <w:rPr>
          <w:rFonts w:ascii="Calibri" w:hAnsi="Calibri" w:cs="Calibri"/>
          <w:color w:val="000000"/>
        </w:rPr>
        <w:t xml:space="preserve">– </w:t>
      </w:r>
      <w:r w:rsidRPr="00987F44">
        <w:rPr>
          <w:rFonts w:ascii="Calibri" w:hAnsi="Calibri" w:cs="Calibri"/>
          <w:color w:val="000000"/>
        </w:rPr>
        <w:t>Formalización</w:t>
      </w:r>
      <w:r w:rsidR="00972A7A" w:rsidRPr="00987F44">
        <w:rPr>
          <w:rFonts w:ascii="Calibri" w:hAnsi="Calibri" w:cs="Calibri"/>
          <w:color w:val="000000"/>
        </w:rPr>
        <w:t xml:space="preserve"> y la gestoría correspondiente</w:t>
      </w:r>
      <w:r w:rsidRPr="00987F44">
        <w:rPr>
          <w:rFonts w:ascii="Calibri" w:hAnsi="Calibri" w:cs="Calibri"/>
          <w:color w:val="000000"/>
        </w:rPr>
        <w:t xml:space="preserve"> trabajará</w:t>
      </w:r>
      <w:r w:rsidR="00972A7A" w:rsidRPr="00987F44">
        <w:rPr>
          <w:rFonts w:ascii="Calibri" w:hAnsi="Calibri" w:cs="Calibri"/>
          <w:color w:val="000000"/>
        </w:rPr>
        <w:t>n</w:t>
      </w:r>
      <w:r w:rsidRPr="00987F44">
        <w:rPr>
          <w:rFonts w:ascii="Calibri" w:hAnsi="Calibri" w:cs="Calibri"/>
          <w:color w:val="000000"/>
        </w:rPr>
        <w:t xml:space="preserve"> en la</w:t>
      </w:r>
      <w:r w:rsidR="00972A7A" w:rsidRPr="00987F44">
        <w:rPr>
          <w:rFonts w:ascii="Calibri" w:hAnsi="Calibri" w:cs="Calibri"/>
          <w:color w:val="000000"/>
        </w:rPr>
        <w:t xml:space="preserve"> </w:t>
      </w:r>
      <w:r w:rsidRPr="00987F44">
        <w:rPr>
          <w:rFonts w:ascii="Calibri" w:hAnsi="Calibri" w:cs="Calibri"/>
          <w:color w:val="000000"/>
        </w:rPr>
        <w:t xml:space="preserve">confección y emisión de la minuta de CV una vez </w:t>
      </w:r>
      <w:r w:rsidR="00972A7A" w:rsidRPr="00987F44">
        <w:rPr>
          <w:rFonts w:ascii="Calibri" w:hAnsi="Calibri" w:cs="Calibri"/>
          <w:color w:val="000000"/>
        </w:rPr>
        <w:t xml:space="preserve">obtenido </w:t>
      </w:r>
      <w:proofErr w:type="spellStart"/>
      <w:r w:rsidRPr="00987F44">
        <w:rPr>
          <w:rFonts w:ascii="Calibri" w:hAnsi="Calibri" w:cs="Calibri"/>
          <w:color w:val="000000"/>
        </w:rPr>
        <w:t>VºBº</w:t>
      </w:r>
      <w:proofErr w:type="spellEnd"/>
      <w:r w:rsidRPr="00987F44">
        <w:rPr>
          <w:rFonts w:ascii="Calibri" w:hAnsi="Calibri" w:cs="Calibri"/>
          <w:color w:val="000000"/>
        </w:rPr>
        <w:t xml:space="preserve"> de </w:t>
      </w:r>
      <w:r w:rsidR="00972A7A" w:rsidRPr="00987F44">
        <w:rPr>
          <w:rFonts w:ascii="Calibri" w:hAnsi="Calibri" w:cs="Calibri"/>
          <w:color w:val="000000"/>
        </w:rPr>
        <w:t>expediente de PBCFT.</w:t>
      </w:r>
    </w:p>
    <w:p w:rsidR="00972A7A" w:rsidRDefault="00972A7A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Pr="00F5772C" w:rsidRDefault="003061B5" w:rsidP="00F5772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u w:val="single"/>
        </w:rPr>
      </w:pPr>
      <w:r w:rsidRPr="00F5772C">
        <w:rPr>
          <w:rFonts w:ascii="Calibri,Bold" w:hAnsi="Calibri,Bold" w:cs="Calibri,Bold"/>
          <w:b/>
          <w:bCs/>
          <w:color w:val="000000"/>
          <w:u w:val="single"/>
        </w:rPr>
        <w:t>CIRCUITO DOCUMENTOS DE ARRAS.</w:t>
      </w:r>
    </w:p>
    <w:p w:rsidR="00F5772C" w:rsidRPr="00F5772C" w:rsidRDefault="00F5772C" w:rsidP="00F5772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3061B5" w:rsidRDefault="00972A7A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El documento de</w:t>
      </w:r>
      <w:r w:rsidR="003061B5">
        <w:rPr>
          <w:rFonts w:ascii="Calibri" w:hAnsi="Calibri" w:cs="Calibri"/>
          <w:color w:val="000000"/>
        </w:rPr>
        <w:t xml:space="preserve"> reserva se emitirá de forma automática desde</w:t>
      </w:r>
      <w:r>
        <w:rPr>
          <w:rFonts w:ascii="Calibri" w:hAnsi="Calibri" w:cs="Calibri"/>
          <w:color w:val="000000"/>
        </w:rPr>
        <w:t xml:space="preserve"> el correo enviado por HayaRE – Boarding de</w:t>
      </w:r>
      <w:r w:rsidR="003061B5">
        <w:rPr>
          <w:rFonts w:ascii="Calibri" w:hAnsi="Calibri" w:cs="Calibri"/>
          <w:color w:val="000000"/>
        </w:rPr>
        <w:t xml:space="preserve"> la aprobación provisional de la</w:t>
      </w:r>
      <w:r>
        <w:rPr>
          <w:rFonts w:ascii="Calibri" w:hAnsi="Calibri" w:cs="Calibri"/>
          <w:color w:val="000000"/>
        </w:rPr>
        <w:t xml:space="preserve"> </w:t>
      </w:r>
      <w:r w:rsidR="003061B5">
        <w:rPr>
          <w:rFonts w:ascii="Calibri" w:hAnsi="Calibri" w:cs="Calibri"/>
          <w:color w:val="000000"/>
        </w:rPr>
        <w:t xml:space="preserve">oferta, teniendo el contrato disponible a través del </w:t>
      </w:r>
      <w:proofErr w:type="gramStart"/>
      <w:r w:rsidR="003061B5">
        <w:rPr>
          <w:rFonts w:ascii="Calibri" w:hAnsi="Calibri" w:cs="Calibri"/>
          <w:color w:val="000000"/>
        </w:rPr>
        <w:t>link</w:t>
      </w:r>
      <w:proofErr w:type="gramEnd"/>
      <w:r w:rsidR="003061B5">
        <w:rPr>
          <w:rFonts w:ascii="Calibri" w:hAnsi="Calibri" w:cs="Calibri"/>
          <w:color w:val="000000"/>
        </w:rPr>
        <w:t xml:space="preserve"> en el mismo </w:t>
      </w:r>
      <w:r>
        <w:rPr>
          <w:rFonts w:ascii="Calibri" w:hAnsi="Calibri" w:cs="Calibri"/>
          <w:color w:val="000000"/>
        </w:rPr>
        <w:t>correo</w:t>
      </w:r>
      <w:r w:rsidR="003061B5">
        <w:rPr>
          <w:rFonts w:ascii="Calibri" w:hAnsi="Calibri" w:cs="Calibri"/>
          <w:color w:val="000000"/>
        </w:rPr>
        <w:t>.</w:t>
      </w:r>
    </w:p>
    <w:p w:rsidR="00972A7A" w:rsidRDefault="00972A7A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 remitirá digitalizado, </w:t>
      </w:r>
      <w:r w:rsidR="008D70A7">
        <w:t xml:space="preserve">en el plazo máximo de 5 días hábiles (Oferta Ordinaria) o 2 días hábiles (Oferta Express) desde la recepción </w:t>
      </w:r>
      <w:proofErr w:type="gramStart"/>
      <w:r w:rsidR="008D70A7">
        <w:t>del mismo</w:t>
      </w:r>
      <w:proofErr w:type="gramEnd"/>
      <w:r w:rsidR="008D70A7">
        <w:t>,</w:t>
      </w:r>
      <w:r w:rsidR="008D70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junto con </w:t>
      </w:r>
      <w:r w:rsidR="00972A7A">
        <w:rPr>
          <w:rFonts w:ascii="Calibri" w:hAnsi="Calibri" w:cs="Calibri"/>
          <w:color w:val="000000"/>
        </w:rPr>
        <w:t xml:space="preserve">el justificante de </w:t>
      </w:r>
      <w:r w:rsidR="00514F5D">
        <w:rPr>
          <w:rFonts w:ascii="Calibri" w:hAnsi="Calibri" w:cs="Calibri"/>
          <w:color w:val="000000"/>
        </w:rPr>
        <w:t>pago</w:t>
      </w:r>
      <w:r w:rsidR="00972A7A">
        <w:rPr>
          <w:rFonts w:ascii="Calibri" w:hAnsi="Calibri" w:cs="Calibri"/>
          <w:color w:val="000000"/>
        </w:rPr>
        <w:t xml:space="preserve"> de la reserva</w:t>
      </w:r>
      <w:r w:rsidR="008D70A7">
        <w:rPr>
          <w:rFonts w:ascii="Calibri" w:hAnsi="Calibri" w:cs="Calibri"/>
          <w:color w:val="000000"/>
        </w:rPr>
        <w:t>,</w:t>
      </w:r>
      <w:r w:rsidR="004E5994">
        <w:rPr>
          <w:rFonts w:ascii="Calibri" w:hAnsi="Calibri" w:cs="Calibri"/>
          <w:color w:val="000000"/>
        </w:rPr>
        <w:t xml:space="preserve"> al buzón</w:t>
      </w:r>
      <w:r w:rsidR="008D70A7">
        <w:rPr>
          <w:rFonts w:ascii="Calibri" w:hAnsi="Calibri" w:cs="Calibri"/>
          <w:color w:val="000000"/>
        </w:rPr>
        <w:t xml:space="preserve"> de</w:t>
      </w:r>
      <w:r w:rsidR="004E5994">
        <w:rPr>
          <w:rFonts w:ascii="Calibri" w:hAnsi="Calibri" w:cs="Calibri"/>
          <w:color w:val="000000"/>
        </w:rPr>
        <w:t xml:space="preserve"> Reservas Haya: </w:t>
      </w:r>
      <w:hyperlink r:id="rId5" w:history="1">
        <w:r w:rsidR="008D70A7" w:rsidRPr="000D469C">
          <w:rPr>
            <w:rStyle w:val="Hipervnculo"/>
            <w:rFonts w:ascii="Calibri" w:hAnsi="Calibri" w:cs="Calibri"/>
          </w:rPr>
          <w:t>reservashaya@haya.es</w:t>
        </w:r>
      </w:hyperlink>
      <w:r w:rsidR="008D70A7">
        <w:rPr>
          <w:rFonts w:ascii="Calibri" w:hAnsi="Calibri" w:cs="Calibri"/>
          <w:color w:val="000000"/>
        </w:rPr>
        <w:t xml:space="preserve"> </w:t>
      </w:r>
      <w:r w:rsidR="004E5994">
        <w:rPr>
          <w:rFonts w:ascii="Calibri" w:hAnsi="Calibri" w:cs="Calibri"/>
          <w:color w:val="000000"/>
        </w:rPr>
        <w:t>.</w:t>
      </w:r>
    </w:p>
    <w:p w:rsidR="00972A7A" w:rsidRDefault="00972A7A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E04AA7">
        <w:rPr>
          <w:rFonts w:ascii="Calibri" w:hAnsi="Calibri" w:cs="Calibri"/>
          <w:color w:val="000000"/>
        </w:rPr>
        <w:t xml:space="preserve">En caso de que </w:t>
      </w:r>
      <w:r w:rsidR="004E5994">
        <w:rPr>
          <w:rFonts w:ascii="Calibri" w:hAnsi="Calibri" w:cs="Calibri"/>
          <w:color w:val="000000"/>
        </w:rPr>
        <w:t xml:space="preserve">Buzón Reservas Haya: </w:t>
      </w:r>
      <w:hyperlink r:id="rId6" w:history="1">
        <w:r w:rsidR="004E5994" w:rsidRPr="00F80D56">
          <w:rPr>
            <w:rStyle w:val="Hipervnculo"/>
            <w:rFonts w:ascii="Calibri" w:hAnsi="Calibri" w:cs="Calibri"/>
          </w:rPr>
          <w:t>reservashaya@haya.es</w:t>
        </w:r>
      </w:hyperlink>
      <w:r w:rsidR="004E5994">
        <w:rPr>
          <w:rFonts w:ascii="Calibri" w:hAnsi="Calibri" w:cs="Calibri"/>
          <w:color w:val="000000"/>
        </w:rPr>
        <w:t xml:space="preserve">, </w:t>
      </w:r>
      <w:r w:rsidRPr="00E04AA7">
        <w:rPr>
          <w:rFonts w:ascii="Calibri" w:hAnsi="Calibri" w:cs="Calibri"/>
          <w:color w:val="000000"/>
        </w:rPr>
        <w:t xml:space="preserve">no reciba el contrato firmado y el justificante </w:t>
      </w:r>
      <w:r w:rsidR="00514F5D">
        <w:rPr>
          <w:rFonts w:ascii="Calibri" w:hAnsi="Calibri" w:cs="Calibri"/>
          <w:color w:val="000000"/>
        </w:rPr>
        <w:t>de pago</w:t>
      </w:r>
      <w:r w:rsidRPr="00E04AA7">
        <w:rPr>
          <w:rFonts w:ascii="Calibri" w:hAnsi="Calibri" w:cs="Calibri"/>
          <w:color w:val="000000"/>
        </w:rPr>
        <w:t>, en dicho plazo, la oferta provisionalmente aprobada será anulada.</w:t>
      </w:r>
    </w:p>
    <w:p w:rsidR="00972A7A" w:rsidRDefault="00972A7A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Por parte del prescriptor, una vez realizado el ingreso, se procederá a la firma del contrato con</w:t>
      </w:r>
      <w:r w:rsidR="00972A7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entrega de una copia para el cliente. En el pie de firma se debe indicar que se firma “P.O”, la</w:t>
      </w:r>
      <w:r w:rsidR="00972A7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persona que firma el documento de Reserva lo hace “por orden de la propiedad”, es decir, en</w:t>
      </w:r>
      <w:r w:rsidR="00972A7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representación de la propiedad.</w:t>
      </w: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2. </w:t>
      </w:r>
      <w:r w:rsidRPr="00F5772C">
        <w:rPr>
          <w:rFonts w:ascii="Calibri,Bold" w:hAnsi="Calibri,Bold" w:cs="Calibri,Bold"/>
          <w:b/>
          <w:bCs/>
          <w:color w:val="000000"/>
          <w:u w:val="single"/>
        </w:rPr>
        <w:t>DATOS OBLIGATORIOS A COMPROBAR/CUMPLIMENTAR EN EL DOCUMENTO DE</w:t>
      </w:r>
      <w:r w:rsidR="00081C3F" w:rsidRPr="00F5772C">
        <w:rPr>
          <w:rFonts w:ascii="Calibri,Bold" w:hAnsi="Calibri,Bold" w:cs="Calibri,Bold"/>
          <w:b/>
          <w:bCs/>
          <w:color w:val="000000"/>
          <w:u w:val="single"/>
        </w:rPr>
        <w:t xml:space="preserve"> </w:t>
      </w:r>
      <w:r w:rsidRPr="00F5772C">
        <w:rPr>
          <w:rFonts w:ascii="Calibri,Bold" w:hAnsi="Calibri,Bold" w:cs="Calibri,Bold"/>
          <w:b/>
          <w:bCs/>
          <w:color w:val="000000"/>
          <w:u w:val="single"/>
        </w:rPr>
        <w:t>RESERVA,</w:t>
      </w:r>
      <w:r>
        <w:rPr>
          <w:rFonts w:ascii="Calibri,Bold" w:hAnsi="Calibri,Bold" w:cs="Calibri,Bold"/>
          <w:b/>
          <w:bCs/>
          <w:color w:val="000000"/>
        </w:rPr>
        <w:t xml:space="preserve"> el canal prescriptor solo debe completar los que se indican:</w:t>
      </w:r>
    </w:p>
    <w:p w:rsidR="00081C3F" w:rsidRDefault="00081C3F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3061B5" w:rsidRPr="00081C3F" w:rsidRDefault="003061B5" w:rsidP="00081C3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081C3F">
        <w:rPr>
          <w:rFonts w:ascii="Calibri" w:hAnsi="Calibri" w:cs="Calibri"/>
          <w:color w:val="000000"/>
        </w:rPr>
        <w:t xml:space="preserve">En el Documento de Reserva deben constar </w:t>
      </w:r>
      <w:r w:rsidRPr="00081C3F">
        <w:rPr>
          <w:rFonts w:ascii="Calibri,Bold" w:hAnsi="Calibri,Bold" w:cs="Calibri,Bold"/>
          <w:b/>
          <w:bCs/>
          <w:color w:val="FF0000"/>
        </w:rPr>
        <w:t xml:space="preserve">SIEMPRE </w:t>
      </w:r>
      <w:r w:rsidRPr="00081C3F">
        <w:rPr>
          <w:rFonts w:ascii="Calibri" w:hAnsi="Calibri" w:cs="Calibri"/>
          <w:color w:val="000000"/>
        </w:rPr>
        <w:t>los siguientes datos:</w:t>
      </w:r>
    </w:p>
    <w:p w:rsidR="00081C3F" w:rsidRPr="00081C3F" w:rsidRDefault="00081C3F" w:rsidP="00081C3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Pr="00F5772C" w:rsidRDefault="003061B5" w:rsidP="00F577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>Datos de los Compradores; nombre y apellidos, DNI, estado civil (en caso de indicar</w:t>
      </w:r>
      <w:r w:rsidR="00081C3F" w:rsidRPr="00F5772C">
        <w:rPr>
          <w:rFonts w:ascii="Calibri" w:hAnsi="Calibri" w:cs="Calibri"/>
          <w:color w:val="000000"/>
        </w:rPr>
        <w:t xml:space="preserve"> </w:t>
      </w:r>
      <w:r w:rsidRPr="00F5772C">
        <w:rPr>
          <w:rFonts w:ascii="Calibri" w:hAnsi="Calibri" w:cs="Calibri"/>
          <w:color w:val="000000"/>
        </w:rPr>
        <w:t>“casado”, hay que indicar el nombre del cónyuge si también tiene intención de</w:t>
      </w:r>
      <w:r w:rsidR="00081C3F" w:rsidRPr="00F5772C">
        <w:rPr>
          <w:rFonts w:ascii="Calibri" w:hAnsi="Calibri" w:cs="Calibri"/>
          <w:color w:val="000000"/>
        </w:rPr>
        <w:t xml:space="preserve"> </w:t>
      </w:r>
      <w:r w:rsidRPr="00F5772C">
        <w:rPr>
          <w:rFonts w:ascii="Calibri" w:hAnsi="Calibri" w:cs="Calibri"/>
          <w:color w:val="000000"/>
        </w:rPr>
        <w:t>adquirir el inmueble), Régimen Económico Matrimonial, % Adquisición</w:t>
      </w:r>
      <w:r w:rsidR="00081C3F" w:rsidRPr="00F5772C">
        <w:rPr>
          <w:rFonts w:ascii="Calibri" w:hAnsi="Calibri" w:cs="Calibri"/>
          <w:color w:val="000000"/>
        </w:rPr>
        <w:t>.</w:t>
      </w:r>
    </w:p>
    <w:p w:rsidR="003061B5" w:rsidRPr="00F5772C" w:rsidRDefault="003061B5" w:rsidP="00F577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>Domicilio y Población de los Compradores; es necesario un domicilio a efectos de</w:t>
      </w:r>
      <w:r w:rsidR="00081C3F" w:rsidRPr="00F5772C">
        <w:rPr>
          <w:rFonts w:ascii="Calibri" w:hAnsi="Calibri" w:cs="Calibri"/>
          <w:color w:val="000000"/>
        </w:rPr>
        <w:t xml:space="preserve"> </w:t>
      </w:r>
      <w:r w:rsidRPr="00F5772C">
        <w:rPr>
          <w:rFonts w:ascii="Calibri" w:hAnsi="Calibri" w:cs="Calibri"/>
          <w:color w:val="000000"/>
        </w:rPr>
        <w:t>notificaciones en España o una dirección de correo electrónico si son no residentes</w:t>
      </w:r>
      <w:r w:rsidR="00081C3F" w:rsidRPr="00F5772C">
        <w:rPr>
          <w:rFonts w:ascii="Calibri" w:hAnsi="Calibri" w:cs="Calibri"/>
          <w:color w:val="000000"/>
        </w:rPr>
        <w:t>.</w:t>
      </w:r>
    </w:p>
    <w:p w:rsidR="003061B5" w:rsidRPr="00F5772C" w:rsidRDefault="003061B5" w:rsidP="00F577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>Datos del Representante legal; en el caso de que el Comprador sea una persona</w:t>
      </w:r>
      <w:r w:rsidR="00081C3F" w:rsidRPr="00F5772C">
        <w:rPr>
          <w:rFonts w:ascii="Calibri" w:hAnsi="Calibri" w:cs="Calibri"/>
          <w:color w:val="000000"/>
        </w:rPr>
        <w:t xml:space="preserve"> </w:t>
      </w:r>
      <w:r w:rsidRPr="00F5772C">
        <w:rPr>
          <w:rFonts w:ascii="Calibri" w:hAnsi="Calibri" w:cs="Calibri"/>
          <w:color w:val="000000"/>
        </w:rPr>
        <w:t>jurídica o exista representante con poder autorizado del comprador.</w:t>
      </w:r>
    </w:p>
    <w:p w:rsidR="003061B5" w:rsidRPr="00F5772C" w:rsidRDefault="003061B5" w:rsidP="00F577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>La fecha de firma del documento; es necesaria a efectos del cómputo de plazos</w:t>
      </w:r>
      <w:r w:rsidR="00514F5D">
        <w:rPr>
          <w:rFonts w:ascii="Calibri" w:hAnsi="Calibri" w:cs="Calibri"/>
          <w:color w:val="000000"/>
        </w:rPr>
        <w:t>.</w:t>
      </w:r>
    </w:p>
    <w:p w:rsidR="003061B5" w:rsidRPr="00F5772C" w:rsidRDefault="003061B5" w:rsidP="00F5772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>Firma de ambas partes; la Propiedad y el Interesado</w:t>
      </w:r>
      <w:r w:rsidR="00081C3F" w:rsidRPr="00F5772C">
        <w:rPr>
          <w:rFonts w:ascii="Calibri" w:hAnsi="Calibri" w:cs="Calibri"/>
          <w:color w:val="000000"/>
        </w:rPr>
        <w:t>.</w:t>
      </w:r>
    </w:p>
    <w:p w:rsidR="00081C3F" w:rsidRDefault="00081C3F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081C3F" w:rsidRDefault="00081C3F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081C3F" w:rsidRDefault="00081C3F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  <w:proofErr w:type="gramStart"/>
      <w:r>
        <w:rPr>
          <w:rFonts w:ascii="Calibri,Bold" w:hAnsi="Calibri,Bold" w:cs="Calibri,Bold"/>
          <w:b/>
          <w:bCs/>
          <w:color w:val="000000"/>
        </w:rPr>
        <w:t>DATOS A CUMPLIMENTAR</w:t>
      </w:r>
      <w:proofErr w:type="gramEnd"/>
      <w:r>
        <w:rPr>
          <w:rFonts w:ascii="Calibri,Bold" w:hAnsi="Calibri,Bold" w:cs="Calibri,Bold"/>
          <w:b/>
          <w:bCs/>
          <w:color w:val="000000"/>
        </w:rPr>
        <w:t xml:space="preserve"> POR EL CANAL PRESCRIPTOR</w:t>
      </w:r>
    </w:p>
    <w:p w:rsidR="00081C3F" w:rsidRDefault="00081C3F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Pr="00081C3F" w:rsidRDefault="003061B5" w:rsidP="00081C3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081C3F">
        <w:rPr>
          <w:rFonts w:ascii="Calibri" w:hAnsi="Calibri" w:cs="Calibri"/>
          <w:color w:val="000000"/>
        </w:rPr>
        <w:t>Cuestiones a tener en cuenta respecto el documento de RESERVA:</w:t>
      </w:r>
    </w:p>
    <w:p w:rsidR="00081C3F" w:rsidRPr="00081C3F" w:rsidRDefault="00081C3F" w:rsidP="00081C3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Pr="00F5772C" w:rsidRDefault="003061B5" w:rsidP="00F5772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>En el pie de firma se debe indicar que se firma “P.O.”; la persona que firma el</w:t>
      </w:r>
      <w:r w:rsidR="00081C3F" w:rsidRPr="00F5772C">
        <w:rPr>
          <w:rFonts w:ascii="Calibri" w:hAnsi="Calibri" w:cs="Calibri"/>
          <w:color w:val="000000"/>
        </w:rPr>
        <w:t xml:space="preserve"> </w:t>
      </w:r>
      <w:r w:rsidRPr="00F5772C">
        <w:rPr>
          <w:rFonts w:ascii="Calibri" w:hAnsi="Calibri" w:cs="Calibri"/>
          <w:color w:val="000000"/>
        </w:rPr>
        <w:t>documento de Reserva lo hace “por orden de la propiedad”, es decir, en</w:t>
      </w:r>
      <w:r w:rsidR="00081C3F" w:rsidRPr="00F5772C">
        <w:rPr>
          <w:rFonts w:ascii="Calibri" w:hAnsi="Calibri" w:cs="Calibri"/>
          <w:color w:val="000000"/>
        </w:rPr>
        <w:t xml:space="preserve"> </w:t>
      </w:r>
      <w:r w:rsidRPr="00F5772C">
        <w:rPr>
          <w:rFonts w:ascii="Calibri" w:hAnsi="Calibri" w:cs="Calibri"/>
          <w:color w:val="000000"/>
        </w:rPr>
        <w:t>representación de la propiedad.</w:t>
      </w:r>
    </w:p>
    <w:p w:rsidR="003061B5" w:rsidRPr="00F5772C" w:rsidRDefault="003061B5" w:rsidP="00F5772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772C">
        <w:rPr>
          <w:rFonts w:ascii="Calibri" w:hAnsi="Calibri" w:cs="Calibri"/>
          <w:color w:val="000000"/>
        </w:rPr>
        <w:t>Solamente es necesaria la firma de una persona en representación de la</w:t>
      </w:r>
      <w:r w:rsidR="00081C3F" w:rsidRPr="00F5772C">
        <w:rPr>
          <w:rFonts w:ascii="Calibri" w:hAnsi="Calibri" w:cs="Calibri"/>
          <w:color w:val="000000"/>
        </w:rPr>
        <w:t xml:space="preserve"> </w:t>
      </w:r>
      <w:r w:rsidRPr="00F5772C">
        <w:rPr>
          <w:rFonts w:ascii="Calibri" w:hAnsi="Calibri" w:cs="Calibri"/>
          <w:color w:val="000000"/>
        </w:rPr>
        <w:t>Propiedad.</w:t>
      </w:r>
    </w:p>
    <w:p w:rsidR="00F124A7" w:rsidRPr="00514F5D" w:rsidRDefault="003061B5" w:rsidP="003061B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F51600">
        <w:rPr>
          <w:rFonts w:ascii="Calibri" w:hAnsi="Calibri" w:cs="Calibri"/>
          <w:color w:val="000000"/>
        </w:rPr>
        <w:t>Cualquier modificación en el Documento de Reserva</w:t>
      </w:r>
      <w:r w:rsidR="00081C3F" w:rsidRPr="00F51600">
        <w:rPr>
          <w:rFonts w:ascii="Calibri" w:hAnsi="Calibri" w:cs="Calibri"/>
          <w:color w:val="000000"/>
        </w:rPr>
        <w:t>,</w:t>
      </w:r>
      <w:r w:rsidRPr="00F51600">
        <w:rPr>
          <w:rFonts w:ascii="Calibri" w:hAnsi="Calibri" w:cs="Calibri"/>
          <w:color w:val="000000"/>
        </w:rPr>
        <w:t xml:space="preserve"> a excepción de los dos</w:t>
      </w:r>
      <w:r w:rsidR="00081C3F" w:rsidRPr="00F51600">
        <w:rPr>
          <w:rFonts w:ascii="Calibri" w:hAnsi="Calibri" w:cs="Calibri"/>
          <w:color w:val="000000"/>
        </w:rPr>
        <w:t xml:space="preserve"> </w:t>
      </w:r>
      <w:r w:rsidRPr="00F51600">
        <w:rPr>
          <w:rFonts w:ascii="Calibri" w:hAnsi="Calibri" w:cs="Calibri"/>
          <w:color w:val="000000"/>
        </w:rPr>
        <w:t xml:space="preserve">apartados que debe cumplimentar </w:t>
      </w:r>
      <w:r w:rsidR="00DC7A14">
        <w:rPr>
          <w:rFonts w:ascii="Calibri" w:hAnsi="Calibri" w:cs="Calibri"/>
          <w:color w:val="000000"/>
        </w:rPr>
        <w:t>el prescriptor</w:t>
      </w:r>
      <w:r w:rsidR="00081C3F" w:rsidRPr="00F51600">
        <w:rPr>
          <w:rFonts w:ascii="Calibri" w:hAnsi="Calibri" w:cs="Calibri"/>
          <w:color w:val="000000"/>
        </w:rPr>
        <w:t>,</w:t>
      </w:r>
      <w:r w:rsidRPr="00F51600">
        <w:rPr>
          <w:rFonts w:ascii="Calibri" w:hAnsi="Calibri" w:cs="Calibri"/>
          <w:color w:val="000000"/>
        </w:rPr>
        <w:t xml:space="preserve"> deberá solicitarse vía correo electrónico al </w:t>
      </w:r>
      <w:r w:rsidR="00F51600" w:rsidRPr="00514F5D">
        <w:rPr>
          <w:rFonts w:ascii="Calibri" w:hAnsi="Calibri" w:cs="Calibri"/>
          <w:color w:val="000000"/>
        </w:rPr>
        <w:t xml:space="preserve">Buzon Boarding Ofertas </w:t>
      </w:r>
      <w:hyperlink r:id="rId7" w:history="1">
        <w:r w:rsidR="008D70A7" w:rsidRPr="000D469C">
          <w:rPr>
            <w:rStyle w:val="Hipervnculo"/>
            <w:rFonts w:ascii="Calibri" w:hAnsi="Calibri" w:cs="Calibri"/>
          </w:rPr>
          <w:t>boardingofertas@haya.es</w:t>
        </w:r>
      </w:hyperlink>
      <w:r w:rsidR="008D70A7">
        <w:rPr>
          <w:rFonts w:ascii="Calibri" w:hAnsi="Calibri" w:cs="Calibri"/>
          <w:color w:val="000000"/>
        </w:rPr>
        <w:t xml:space="preserve">.  </w:t>
      </w:r>
    </w:p>
    <w:p w:rsidR="00F51600" w:rsidRDefault="00F51600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3061B5" w:rsidRPr="00F5772C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  <w:u w:val="single"/>
        </w:rPr>
      </w:pPr>
      <w:r w:rsidRPr="00F5772C">
        <w:rPr>
          <w:rFonts w:ascii="Calibri,Bold" w:hAnsi="Calibri,Bold" w:cs="Calibri,Bold"/>
          <w:b/>
          <w:bCs/>
          <w:color w:val="000000"/>
          <w:u w:val="single"/>
        </w:rPr>
        <w:t>3. CARACTERÍSTICAS DE LAS RESERVAS.</w:t>
      </w:r>
    </w:p>
    <w:p w:rsidR="00F124A7" w:rsidRDefault="00F124A7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Importe y condiciones de la reserva.</w:t>
      </w: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El importe de la reserva será del </w:t>
      </w:r>
      <w:r w:rsidR="00F124A7"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>% del importe de venta, con un mínimo de 100 euros.</w:t>
      </w: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transferencia de la entrega en concepto de reserva siempre se realizará desde una cuenta</w:t>
      </w:r>
      <w:r w:rsidR="00F124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cuya titularidad sea el cliente que firma el propio contrato, indicando en el concepto el</w:t>
      </w:r>
      <w:r w:rsidR="00F124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número de finca registral/activo.</w:t>
      </w:r>
    </w:p>
    <w:p w:rsidR="001875BE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Los importes de las reservas se abonarán en la cuenta indicada en el contrato.</w:t>
      </w:r>
    </w:p>
    <w:p w:rsidR="00F124A7" w:rsidRDefault="003061B5" w:rsidP="00F124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 vigencia del contrato de reserva será de 45 días a contar desde </w:t>
      </w:r>
      <w:r w:rsidR="00F124A7">
        <w:rPr>
          <w:rFonts w:ascii="Calibri" w:hAnsi="Calibri" w:cs="Calibri"/>
          <w:color w:val="000000"/>
        </w:rPr>
        <w:t>la fecha de aprobación provisional de la oferta</w:t>
      </w:r>
      <w:r>
        <w:rPr>
          <w:rFonts w:ascii="Calibri" w:hAnsi="Calibri" w:cs="Calibri"/>
          <w:color w:val="000000"/>
        </w:rPr>
        <w:t xml:space="preserve">. </w:t>
      </w:r>
      <w:r w:rsidR="00F124A7">
        <w:rPr>
          <w:rFonts w:ascii="Calibri" w:hAnsi="Calibri" w:cs="Calibri"/>
          <w:color w:val="000000"/>
        </w:rPr>
        <w:t>En caso de activos afectos a un derecho de tanteo y retracto la reserva será de 90 días a contar desde la fecha de aprobación provisional de la oferta.</w:t>
      </w:r>
    </w:p>
    <w:p w:rsidR="00257338" w:rsidRDefault="00257338" w:rsidP="00F124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514FB7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514FB7">
        <w:rPr>
          <w:rFonts w:ascii="Calibri" w:hAnsi="Calibri" w:cs="Calibri"/>
          <w:color w:val="000000"/>
        </w:rPr>
        <w:t>La ampliación de reserva no deberá superar los 45 días adicionales desde vencimiento del</w:t>
      </w:r>
      <w:r w:rsidR="00F124A7" w:rsidRPr="00514FB7">
        <w:rPr>
          <w:rFonts w:ascii="Calibri" w:hAnsi="Calibri" w:cs="Calibri"/>
          <w:color w:val="000000"/>
        </w:rPr>
        <w:t xml:space="preserve"> </w:t>
      </w:r>
      <w:r w:rsidRPr="00514FB7">
        <w:rPr>
          <w:rFonts w:ascii="Calibri" w:hAnsi="Calibri" w:cs="Calibri"/>
          <w:color w:val="000000"/>
        </w:rPr>
        <w:t>contrato de arras. Los casos en que haya que realizar una ampliación del plazo del contrato de</w:t>
      </w:r>
      <w:r w:rsidR="00F124A7" w:rsidRPr="00514FB7">
        <w:rPr>
          <w:rFonts w:ascii="Calibri" w:hAnsi="Calibri" w:cs="Calibri"/>
          <w:color w:val="000000"/>
        </w:rPr>
        <w:t xml:space="preserve"> </w:t>
      </w:r>
      <w:r w:rsidRPr="00514FB7">
        <w:rPr>
          <w:rFonts w:ascii="Calibri" w:hAnsi="Calibri" w:cs="Calibri"/>
          <w:color w:val="000000"/>
        </w:rPr>
        <w:t>reserva, siempre por causa justificada (estudio concesión hipoteca, situación del activo…)</w:t>
      </w:r>
      <w:r w:rsidR="00514FB7">
        <w:rPr>
          <w:rFonts w:ascii="Calibri" w:hAnsi="Calibri" w:cs="Calibri"/>
          <w:color w:val="000000"/>
        </w:rPr>
        <w:t xml:space="preserve"> se</w:t>
      </w:r>
      <w:r w:rsidRPr="00514FB7">
        <w:rPr>
          <w:rFonts w:ascii="Calibri" w:hAnsi="Calibri" w:cs="Calibri"/>
          <w:color w:val="000000"/>
        </w:rPr>
        <w:t xml:space="preserve"> solicitará dicha ampliación de plazo</w:t>
      </w:r>
      <w:r w:rsidR="00514FB7">
        <w:rPr>
          <w:rFonts w:ascii="Calibri" w:hAnsi="Calibri" w:cs="Calibri"/>
          <w:color w:val="000000"/>
        </w:rPr>
        <w:t>,</w:t>
      </w:r>
      <w:r w:rsidR="008D70A7">
        <w:rPr>
          <w:rFonts w:ascii="Calibri" w:hAnsi="Calibri" w:cs="Calibri"/>
          <w:color w:val="000000"/>
        </w:rPr>
        <w:t xml:space="preserve"> por correo electrónico,</w:t>
      </w:r>
      <w:r w:rsidRPr="00514FB7">
        <w:rPr>
          <w:rFonts w:ascii="Calibri" w:hAnsi="Calibri" w:cs="Calibri"/>
          <w:color w:val="000000"/>
        </w:rPr>
        <w:t xml:space="preserve"> al </w:t>
      </w:r>
      <w:r w:rsidR="00514FB7">
        <w:rPr>
          <w:rFonts w:ascii="Calibri" w:hAnsi="Calibri" w:cs="Calibri"/>
          <w:color w:val="000000"/>
        </w:rPr>
        <w:t xml:space="preserve">Gestor de Formalización </w:t>
      </w:r>
      <w:r w:rsidR="008D70A7">
        <w:rPr>
          <w:rFonts w:ascii="Calibri" w:hAnsi="Calibri" w:cs="Calibri"/>
          <w:color w:val="000000"/>
        </w:rPr>
        <w:t xml:space="preserve">asignado a la operación, </w:t>
      </w:r>
      <w:r w:rsidR="00514FB7">
        <w:rPr>
          <w:rFonts w:ascii="Calibri" w:hAnsi="Calibri" w:cs="Calibri"/>
          <w:color w:val="000000"/>
        </w:rPr>
        <w:t xml:space="preserve">con </w:t>
      </w:r>
      <w:r w:rsidRPr="00514FB7">
        <w:rPr>
          <w:rFonts w:ascii="Calibri" w:hAnsi="Calibri" w:cs="Calibri"/>
          <w:color w:val="000000"/>
        </w:rPr>
        <w:t>una antelación mínima de 5 días hábiles a la fecha de vencimiento</w:t>
      </w:r>
      <w:r w:rsidR="008D70A7">
        <w:rPr>
          <w:rFonts w:ascii="Calibri" w:hAnsi="Calibri" w:cs="Calibri"/>
          <w:color w:val="000000"/>
        </w:rPr>
        <w:t>.</w:t>
      </w:r>
      <w:r w:rsidR="00514FB7">
        <w:rPr>
          <w:rFonts w:ascii="Calibri" w:hAnsi="Calibri" w:cs="Calibri"/>
          <w:color w:val="000000"/>
        </w:rPr>
        <w:t xml:space="preserve"> </w:t>
      </w:r>
    </w:p>
    <w:p w:rsidR="00514FB7" w:rsidRDefault="00514FB7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F124A7" w:rsidRDefault="00955CC6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Cualquier cambio de titularidad</w:t>
      </w:r>
      <w:r w:rsidR="00C52D02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supondrá la anulación de la oferta y creación de nueva oferta con su correspondiente nueva sanción. </w:t>
      </w:r>
    </w:p>
    <w:p w:rsidR="00955CC6" w:rsidRDefault="00955CC6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F124A7" w:rsidRPr="00C52D02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C52D02">
        <w:rPr>
          <w:rFonts w:ascii="Calibri" w:hAnsi="Calibri" w:cs="Calibri"/>
          <w:color w:val="000000"/>
        </w:rPr>
        <w:t xml:space="preserve">Cuando un cliente manifieste el desistimiento voluntario de la compra, </w:t>
      </w:r>
      <w:r w:rsidR="00955CC6" w:rsidRPr="00C52D02">
        <w:rPr>
          <w:rFonts w:ascii="Calibri" w:hAnsi="Calibri" w:cs="Calibri"/>
          <w:color w:val="000000"/>
        </w:rPr>
        <w:t xml:space="preserve">el prescriptor </w:t>
      </w:r>
      <w:r w:rsidRPr="00C52D02">
        <w:rPr>
          <w:rFonts w:ascii="Calibri" w:hAnsi="Calibri" w:cs="Calibri"/>
          <w:color w:val="000000"/>
        </w:rPr>
        <w:t>debe</w:t>
      </w:r>
      <w:r w:rsidR="00C52D02" w:rsidRPr="00C52D02">
        <w:rPr>
          <w:rFonts w:ascii="Calibri" w:hAnsi="Calibri" w:cs="Calibri"/>
          <w:color w:val="000000"/>
        </w:rPr>
        <w:t>rá</w:t>
      </w:r>
      <w:r w:rsidR="00F124A7" w:rsidRPr="00C52D02">
        <w:rPr>
          <w:rFonts w:ascii="Calibri" w:hAnsi="Calibri" w:cs="Calibri"/>
          <w:color w:val="000000"/>
        </w:rPr>
        <w:t xml:space="preserve"> </w:t>
      </w:r>
      <w:r w:rsidRPr="00C52D02">
        <w:rPr>
          <w:rFonts w:ascii="Calibri" w:hAnsi="Calibri" w:cs="Calibri"/>
          <w:color w:val="000000"/>
        </w:rPr>
        <w:t xml:space="preserve">comunicar esta situación al </w:t>
      </w:r>
      <w:r w:rsidR="00396527" w:rsidRPr="00C52D02">
        <w:rPr>
          <w:rFonts w:ascii="Calibri" w:hAnsi="Calibri" w:cs="Calibri"/>
          <w:color w:val="000000"/>
        </w:rPr>
        <w:t>G</w:t>
      </w:r>
      <w:r w:rsidRPr="00C52D02">
        <w:rPr>
          <w:rFonts w:ascii="Calibri" w:hAnsi="Calibri" w:cs="Calibri"/>
          <w:color w:val="000000"/>
        </w:rPr>
        <w:t xml:space="preserve">estor </w:t>
      </w:r>
      <w:r w:rsidR="00396527" w:rsidRPr="00C52D02">
        <w:rPr>
          <w:rFonts w:ascii="Calibri" w:hAnsi="Calibri" w:cs="Calibri"/>
          <w:color w:val="000000"/>
        </w:rPr>
        <w:t>de F</w:t>
      </w:r>
      <w:r w:rsidR="00F51600" w:rsidRPr="00C52D02">
        <w:rPr>
          <w:rFonts w:ascii="Calibri" w:hAnsi="Calibri" w:cs="Calibri"/>
          <w:color w:val="000000"/>
        </w:rPr>
        <w:t>ormalizaci</w:t>
      </w:r>
      <w:r w:rsidR="00396527" w:rsidRPr="00C52D02">
        <w:rPr>
          <w:rFonts w:ascii="Calibri" w:hAnsi="Calibri" w:cs="Calibri"/>
          <w:color w:val="000000"/>
        </w:rPr>
        <w:t>ó</w:t>
      </w:r>
      <w:r w:rsidR="00F51600" w:rsidRPr="00C52D02">
        <w:rPr>
          <w:rFonts w:ascii="Calibri" w:hAnsi="Calibri" w:cs="Calibri"/>
          <w:color w:val="000000"/>
        </w:rPr>
        <w:t xml:space="preserve">n </w:t>
      </w:r>
      <w:r w:rsidRPr="00C52D02">
        <w:rPr>
          <w:rFonts w:ascii="Calibri" w:hAnsi="Calibri" w:cs="Calibri"/>
          <w:color w:val="000000"/>
        </w:rPr>
        <w:t>lo antes posible vía correo electrónico</w:t>
      </w:r>
      <w:r w:rsidR="00396527" w:rsidRPr="00C52D02">
        <w:rPr>
          <w:rFonts w:ascii="Calibri" w:hAnsi="Calibri" w:cs="Calibri"/>
          <w:color w:val="000000"/>
        </w:rPr>
        <w:t>, manteniendo en copia al Gestor Comercial</w:t>
      </w:r>
      <w:r w:rsidR="00213523" w:rsidRPr="00C52D02">
        <w:rPr>
          <w:rFonts w:ascii="Calibri" w:hAnsi="Calibri" w:cs="Calibri"/>
          <w:color w:val="000000"/>
        </w:rPr>
        <w:t xml:space="preserve">. </w:t>
      </w:r>
    </w:p>
    <w:p w:rsidR="00213523" w:rsidRDefault="00213523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highlight w:val="yellow"/>
        </w:rPr>
      </w:pPr>
    </w:p>
    <w:p w:rsidR="003061B5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4. </w:t>
      </w:r>
      <w:r w:rsidRPr="00F5772C">
        <w:rPr>
          <w:rFonts w:ascii="Calibri,Bold" w:hAnsi="Calibri,Bold" w:cs="Calibri,Bold"/>
          <w:b/>
          <w:bCs/>
          <w:color w:val="000000"/>
          <w:u w:val="single"/>
        </w:rPr>
        <w:t>FORMALIZACIÓN.</w:t>
      </w:r>
      <w:bookmarkStart w:id="0" w:name="_GoBack"/>
      <w:bookmarkEnd w:id="0"/>
    </w:p>
    <w:p w:rsidR="00F124A7" w:rsidRDefault="00F124A7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F124A7" w:rsidRDefault="003061B5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Una vez que </w:t>
      </w:r>
      <w:r w:rsidR="00F124A7">
        <w:rPr>
          <w:rFonts w:ascii="Calibri" w:hAnsi="Calibri" w:cs="Calibri"/>
          <w:color w:val="000000"/>
        </w:rPr>
        <w:t>HayaRE - Boarding</w:t>
      </w:r>
      <w:r>
        <w:rPr>
          <w:rFonts w:ascii="Calibri" w:hAnsi="Calibri" w:cs="Calibri"/>
          <w:color w:val="000000"/>
        </w:rPr>
        <w:t xml:space="preserve"> obtenga el contrato de reserva firmado y el</w:t>
      </w:r>
      <w:r w:rsidR="00F124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correspondiente justificante de </w:t>
      </w:r>
      <w:r w:rsidR="00955CC6">
        <w:rPr>
          <w:rFonts w:ascii="Calibri" w:hAnsi="Calibri" w:cs="Calibri"/>
          <w:color w:val="000000"/>
        </w:rPr>
        <w:t xml:space="preserve">pago de la </w:t>
      </w:r>
      <w:r>
        <w:rPr>
          <w:rFonts w:ascii="Calibri" w:hAnsi="Calibri" w:cs="Calibri"/>
          <w:color w:val="000000"/>
        </w:rPr>
        <w:t>reserva, a continuación, pasará la gestión de forma automática</w:t>
      </w:r>
      <w:r w:rsidR="00F124A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al gestor de Formalización asignado a la operación</w:t>
      </w:r>
      <w:r w:rsidR="00F124A7">
        <w:rPr>
          <w:rFonts w:ascii="Calibri" w:hAnsi="Calibri" w:cs="Calibri"/>
          <w:color w:val="000000"/>
        </w:rPr>
        <w:t>.</w:t>
      </w:r>
    </w:p>
    <w:p w:rsidR="00F124A7" w:rsidRDefault="00F124A7" w:rsidP="00F124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Este revisará el aplicativo </w:t>
      </w:r>
      <w:proofErr w:type="spellStart"/>
      <w:r>
        <w:rPr>
          <w:rFonts w:ascii="Calibri" w:hAnsi="Calibri" w:cs="Calibri"/>
          <w:color w:val="000000"/>
        </w:rPr>
        <w:t>ePBC</w:t>
      </w:r>
      <w:proofErr w:type="spellEnd"/>
      <w:r>
        <w:rPr>
          <w:rFonts w:ascii="Calibri" w:hAnsi="Calibri" w:cs="Calibri"/>
          <w:color w:val="000000"/>
        </w:rPr>
        <w:t xml:space="preserve"> para comprobar que el prescriptor ha subido documentación para el estudio del expediente de PBCFT.</w:t>
      </w:r>
    </w:p>
    <w:p w:rsidR="00F124A7" w:rsidRDefault="00F124A7" w:rsidP="00F124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F124A7" w:rsidRDefault="00F124A7" w:rsidP="00F124A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Simultáneamente, el equipo de HayaRE – Formalización y la gestoría correspondiente trabajarán en la confección y emisión de la minuta de CV una vez obtenido </w:t>
      </w:r>
      <w:proofErr w:type="spellStart"/>
      <w:r>
        <w:rPr>
          <w:rFonts w:ascii="Calibri" w:hAnsi="Calibri" w:cs="Calibri"/>
          <w:color w:val="000000"/>
        </w:rPr>
        <w:t>VºBº</w:t>
      </w:r>
      <w:proofErr w:type="spellEnd"/>
      <w:r>
        <w:rPr>
          <w:rFonts w:ascii="Calibri" w:hAnsi="Calibri" w:cs="Calibri"/>
          <w:color w:val="000000"/>
        </w:rPr>
        <w:t xml:space="preserve"> de expediente de PBCFT.</w:t>
      </w:r>
    </w:p>
    <w:p w:rsidR="00F124A7" w:rsidRDefault="00F124A7" w:rsidP="003061B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sectPr w:rsidR="00F124A7" w:rsidSect="003061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1B17"/>
    <w:multiLevelType w:val="hybridMultilevel"/>
    <w:tmpl w:val="13EA5A24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D42CD9"/>
    <w:multiLevelType w:val="hybridMultilevel"/>
    <w:tmpl w:val="25FA395E"/>
    <w:lvl w:ilvl="0" w:tplc="7052829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3455"/>
    <w:multiLevelType w:val="hybridMultilevel"/>
    <w:tmpl w:val="D13EF0A2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0733C1"/>
    <w:multiLevelType w:val="hybridMultilevel"/>
    <w:tmpl w:val="B22CD66E"/>
    <w:lvl w:ilvl="0" w:tplc="B6906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8C1321"/>
    <w:multiLevelType w:val="hybridMultilevel"/>
    <w:tmpl w:val="A110721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C2E3D"/>
    <w:multiLevelType w:val="hybridMultilevel"/>
    <w:tmpl w:val="9370DE70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E9AAC94A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DF425B"/>
    <w:multiLevelType w:val="hybridMultilevel"/>
    <w:tmpl w:val="9F54F296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C9856AA"/>
    <w:multiLevelType w:val="hybridMultilevel"/>
    <w:tmpl w:val="1DA810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A6B76"/>
    <w:multiLevelType w:val="hybridMultilevel"/>
    <w:tmpl w:val="6938FBA4"/>
    <w:lvl w:ilvl="0" w:tplc="F1724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B5"/>
    <w:rsid w:val="0000724D"/>
    <w:rsid w:val="00081C3F"/>
    <w:rsid w:val="00162172"/>
    <w:rsid w:val="001875BE"/>
    <w:rsid w:val="00213523"/>
    <w:rsid w:val="00257338"/>
    <w:rsid w:val="003061B5"/>
    <w:rsid w:val="00396527"/>
    <w:rsid w:val="00420D10"/>
    <w:rsid w:val="00487F83"/>
    <w:rsid w:val="004E5994"/>
    <w:rsid w:val="00514F5D"/>
    <w:rsid w:val="00514FB7"/>
    <w:rsid w:val="00626A06"/>
    <w:rsid w:val="00677488"/>
    <w:rsid w:val="006D023D"/>
    <w:rsid w:val="00714D85"/>
    <w:rsid w:val="00785FF3"/>
    <w:rsid w:val="008D70A7"/>
    <w:rsid w:val="009142AD"/>
    <w:rsid w:val="00922B9D"/>
    <w:rsid w:val="00955CC6"/>
    <w:rsid w:val="00972A7A"/>
    <w:rsid w:val="00987F44"/>
    <w:rsid w:val="00A74836"/>
    <w:rsid w:val="00B5619D"/>
    <w:rsid w:val="00C14CB8"/>
    <w:rsid w:val="00C52D02"/>
    <w:rsid w:val="00C75F32"/>
    <w:rsid w:val="00DC7A14"/>
    <w:rsid w:val="00E04AA7"/>
    <w:rsid w:val="00F124A7"/>
    <w:rsid w:val="00F51600"/>
    <w:rsid w:val="00F5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FA5C"/>
  <w15:chartTrackingRefBased/>
  <w15:docId w15:val="{9BB1ADC0-187D-4F80-B6A3-A25F3F3A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B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59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ardingofertas@haya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servashaya@haya.es" TargetMode="External"/><Relationship Id="rId5" Type="http://schemas.openxmlformats.org/officeDocument/2006/relationships/hyperlink" Target="mailto:reservashaya@haya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976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Veintimilla Pino</dc:creator>
  <cp:keywords/>
  <dc:description/>
  <cp:lastModifiedBy>Blanca de las Mercedes Lecea Gil</cp:lastModifiedBy>
  <cp:revision>3</cp:revision>
  <dcterms:created xsi:type="dcterms:W3CDTF">2021-05-21T07:42:00Z</dcterms:created>
  <dcterms:modified xsi:type="dcterms:W3CDTF">2021-05-21T08:46:00Z</dcterms:modified>
</cp:coreProperties>
</file>