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0" distR="0" simplePos="0" locked="0" layoutInCell="1" allowOverlap="1" relativeHeight="7" wp14:anchorId="4CF78E3A">
                <wp:simplePos x="0" y="0"/>
                <wp:positionH relativeFrom="column">
                  <wp:posOffset>1598930</wp:posOffset>
                </wp:positionH>
                <wp:positionV relativeFrom="paragraph">
                  <wp:posOffset>111760</wp:posOffset>
                </wp:positionV>
                <wp:extent cx="2096135" cy="12700"/>
                <wp:effectExtent l="0" t="0" r="20320" b="27940"/>
                <wp:wrapNone/>
                <wp:docPr id="1" name="3 Conector recto"/>
                <a:graphic xmlns:a="http://schemas.openxmlformats.org/drawingml/2006/main">
                  <a:graphicData uri="http://schemas.microsoft.com/office/word/2010/wordprocessingShape">
                    <wps:wsp>
                      <wps:cNvSpPr/>
                      <wps:spPr>
                        <a:xfrm>
                          <a:off x="0" y="0"/>
                          <a:ext cx="209556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8pt" to="290.85pt,9.65pt" ID="3 Conector recto" stroked="t" style="position:absolute" wp14:anchorId="4CF78E3A">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color w:val="00000A"/>
          <w:sz w:val="36"/>
          <w:szCs w:val="36"/>
        </w:rPr>
      </w:pPr>
      <w:r>
        <w:rPr>
          <w:b/>
          <w:color w:val="00000A"/>
          <w:sz w:val="36"/>
          <w:szCs w:val="36"/>
        </w:rPr>
        <w:t>UNICAJA</w:t>
      </w:r>
    </w:p>
    <w:p>
      <w:pPr>
        <w:pStyle w:val="Normal"/>
        <w:jc w:val="center"/>
        <w:rPr>
          <w:sz w:val="24"/>
          <w:szCs w:val="24"/>
        </w:rPr>
      </w:pPr>
      <w:r>
        <w:rPr>
          <w:sz w:val="24"/>
          <w:szCs w:val="24"/>
        </w:rPr>
        <w:t>V1-JULIO 2018</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pPr>
      <w:r>
        <w:rPr>
          <w:b/>
        </w:rPr>
        <w:t>CIRCUITO DOCUMENTOS DE ARRAS.</w:t>
      </w:r>
    </w:p>
    <w:p>
      <w:pPr>
        <w:pStyle w:val="ListParagraph"/>
        <w:ind w:left="360" w:hanging="0"/>
        <w:jc w:val="both"/>
        <w:rPr/>
      </w:pPr>
      <w:r>
        <w:rPr/>
      </w:r>
    </w:p>
    <w:p>
      <w:pPr>
        <w:pStyle w:val="ListParagraph"/>
        <w:overflowPunct w:val="true"/>
        <w:spacing w:before="0" w:after="0"/>
        <w:ind w:left="0" w:hanging="0"/>
        <w:contextualSpacing/>
        <w:jc w:val="both"/>
        <w:textAlignment w:val="baseline"/>
        <w:rPr/>
      </w:pPr>
      <w:r>
        <w:rPr/>
        <w:t xml:space="preserve">La reserva se emitirá por HRE de forma automática desde la aprobación provisional de la oferta, teniendo el contrato disponible a través del link en el mismo correo de aprobación provisional. </w:t>
      </w:r>
    </w:p>
    <w:p>
      <w:pPr>
        <w:pStyle w:val="Normal"/>
        <w:spacing w:before="0" w:after="0"/>
        <w:jc w:val="both"/>
        <w:textAlignment w:val="baseline"/>
        <w:rPr/>
      </w:pPr>
      <w:r>
        <w:rPr/>
        <w:t xml:space="preserve">Se remitirá digitalizado, en el plazo máximo de 5 días hábiles desde la aprobación de la oferta, junto con la documentación detallada más abajo vía correo electrónico. </w:t>
      </w:r>
    </w:p>
    <w:p>
      <w:pPr>
        <w:pStyle w:val="Normal"/>
        <w:overflowPunct w:val="true"/>
        <w:spacing w:before="0" w:after="0"/>
        <w:jc w:val="both"/>
        <w:textAlignment w:val="baseline"/>
        <w:rPr/>
      </w:pPr>
      <w:r>
        <w:rPr/>
        <w:t>En caso de que Haya - Reservas no reciba el contrato firmado y el justificante de ingreso, a través de correo electrónico en dicho plazo, la oferta provisionalmente aprobada será anulada.</w:t>
      </w:r>
    </w:p>
    <w:p>
      <w:pPr>
        <w:pStyle w:val="Normal"/>
        <w:overflowPunct w:val="true"/>
        <w:spacing w:before="0" w:after="0"/>
        <w:jc w:val="both"/>
        <w:textAlignment w:val="baseline"/>
        <w:rPr/>
      </w:pPr>
      <w:r>
        <w:rPr/>
        <w:t>No obstante, lo anterior se podrá solicitar para pasar el PBC de la operación por parte de Formalización.</w:t>
      </w:r>
    </w:p>
    <w:p>
      <w:pPr>
        <w:pStyle w:val="Normal"/>
        <w:overflowPunct w:val="true"/>
        <w:spacing w:before="0" w:after="0"/>
        <w:jc w:val="both"/>
        <w:textAlignment w:val="baseline"/>
        <w:rPr/>
      </w:pPr>
      <w:bookmarkStart w:id="0"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rPr/>
        <w:t>hace “por orden de la propiedad”, es decir, en representación de la propiedad.</w:t>
      </w:r>
    </w:p>
    <w:p>
      <w:pPr>
        <w:pStyle w:val="NormalWeb"/>
        <w:spacing w:before="280" w:after="280"/>
        <w:jc w:val="both"/>
        <w:rPr/>
      </w:pPr>
      <w:r>
        <w:rPr>
          <w:rFonts w:eastAsia="Calibri" w:cs="" w:ascii="Calibri" w:hAnsi="Calibri" w:asciiTheme="minorHAnsi" w:cstheme="minorBidi" w:eastAsiaTheme="minorHAnsi" w:hAnsiTheme="minorHAnsi"/>
          <w:sz w:val="22"/>
          <w:szCs w:val="22"/>
          <w:lang w:eastAsia="en-US"/>
        </w:rPr>
        <w:t xml:space="preserve">Igualmente si el cliente les indica no estar interesado en formalizar la reserva, pueden comunicarlo a : </w:t>
      </w:r>
      <w:hyperlink r:id="rId2">
        <w:r>
          <w:rPr>
            <w:rStyle w:val="EnlacedeInternet"/>
            <w:rFonts w:ascii="Trebuchet MS" w:hAnsi="Trebuchet MS"/>
            <w:color w:val="FF0000"/>
            <w:highlight w:val="yellow"/>
            <w:lang w:eastAsia="en-US"/>
          </w:rPr>
          <w:t>anulacioneshaya@haya</w:t>
        </w:r>
        <w:r>
          <w:rPr>
            <w:rStyle w:val="EnlacedeInternet"/>
            <w:rFonts w:eastAsia="Calibri" w:cs="" w:ascii="Calibri" w:hAnsi="Calibri" w:asciiTheme="minorHAnsi" w:cstheme="minorBidi" w:eastAsiaTheme="minorHAnsi" w:hAnsiTheme="minorHAnsi"/>
            <w:sz w:val="22"/>
            <w:szCs w:val="22"/>
            <w:lang w:eastAsia="en-US"/>
          </w:rPr>
          <w:t>.es</w:t>
        </w:r>
      </w:hyperlink>
      <w:r>
        <w:rPr>
          <w:rFonts w:eastAsia="Calibri" w:cs="" w:ascii="Calibri" w:hAnsi="Calibri" w:asciiTheme="minorHAnsi" w:cstheme="minorBidi" w:eastAsiaTheme="minorHAnsi" w:hAnsiTheme="minorHAnsi"/>
          <w:sz w:val="22"/>
          <w:szCs w:val="22"/>
          <w:lang w:eastAsia="en-US"/>
        </w:rPr>
        <w:t xml:space="preserve"> con copia al Responsable Comercial</w:t>
      </w:r>
      <w:r>
        <w:rPr/>
        <w:t xml:space="preserve"> </w:t>
      </w:r>
    </w:p>
    <w:p>
      <w:pPr>
        <w:pStyle w:val="Normal"/>
        <w:overflowPunct w:val="true"/>
        <w:spacing w:before="0" w:after="0"/>
        <w:jc w:val="both"/>
        <w:textAlignment w:val="baseline"/>
        <w:rPr/>
      </w:pPr>
      <w:r>
        <w:rPr/>
        <w:t xml:space="preserve">Una vez realizado el ingreso de la reserva y firmado el documento se tendrá que enviar a la siguiente dirección de correo electrónico para su validación </w:t>
      </w:r>
      <w:hyperlink r:id="rId3">
        <w:r>
          <w:rPr>
            <w:rStyle w:val="EnlacedeInternet"/>
            <w:rFonts w:ascii="Trebuchet MS" w:hAnsi="Trebuchet MS"/>
            <w:color w:val="FF0000"/>
            <w:sz w:val="24"/>
            <w:szCs w:val="24"/>
            <w:highlight w:val="yellow"/>
          </w:rPr>
          <w:t>reservashaya@haya.es</w:t>
        </w:r>
      </w:hyperlink>
    </w:p>
    <w:p>
      <w:pPr>
        <w:pStyle w:val="Normal"/>
        <w:overflowPunct w:val="true"/>
        <w:spacing w:before="0" w:after="0"/>
        <w:jc w:val="both"/>
        <w:textAlignment w:val="baseline"/>
        <w:rPr/>
      </w:pPr>
      <w:r>
        <w:rPr/>
      </w:r>
    </w:p>
    <w:p>
      <w:pPr>
        <w:pStyle w:val="Normal"/>
        <w:overflowPunct w:val="true"/>
        <w:spacing w:lineRule="exact" w:line="260" w:before="0" w:after="0"/>
        <w:jc w:val="both"/>
        <w:textAlignment w:val="baseline"/>
        <w:rPr>
          <w:u w:val="single"/>
        </w:rPr>
      </w:pPr>
      <w:r>
        <w:rPr>
          <w:u w:val="single"/>
        </w:rPr>
        <w:t>Documentación a aportar por correo:</w:t>
      </w:r>
    </w:p>
    <w:p>
      <w:pPr>
        <w:pStyle w:val="Normal"/>
        <w:overflowPunct w:val="true"/>
        <w:spacing w:lineRule="exact" w:line="260" w:before="0" w:after="0"/>
        <w:jc w:val="both"/>
        <w:textAlignment w:val="baseline"/>
        <w:rPr>
          <w:u w:val="single"/>
        </w:rPr>
      </w:pPr>
      <w:r>
        <w:rPr>
          <w:u w:val="single"/>
        </w:rPr>
      </w:r>
    </w:p>
    <w:p>
      <w:pPr>
        <w:pStyle w:val="ListParagraph"/>
        <w:numPr>
          <w:ilvl w:val="0"/>
          <w:numId w:val="6"/>
        </w:numPr>
        <w:overflowPunct w:val="true"/>
        <w:spacing w:lineRule="exact" w:line="260" w:before="0" w:after="0"/>
        <w:contextualSpacing/>
        <w:jc w:val="both"/>
        <w:textAlignment w:val="baseline"/>
        <w:rPr>
          <w:u w:val="single"/>
        </w:rPr>
      </w:pPr>
      <w:r>
        <w:rPr/>
        <w:t>Contrato firmado por las partes.</w:t>
      </w:r>
    </w:p>
    <w:p>
      <w:pPr>
        <w:pStyle w:val="ListParagraph"/>
        <w:numPr>
          <w:ilvl w:val="0"/>
          <w:numId w:val="6"/>
        </w:numPr>
        <w:overflowPunct w:val="true"/>
        <w:spacing w:lineRule="exact" w:line="260" w:before="0" w:after="0"/>
        <w:contextualSpacing/>
        <w:jc w:val="both"/>
        <w:textAlignment w:val="baseline"/>
        <w:rPr>
          <w:u w:val="single"/>
        </w:rPr>
      </w:pPr>
      <w:r>
        <w:rPr/>
        <w:t>Justificante de ingreso de la reserva.</w:t>
      </w:r>
    </w:p>
    <w:p>
      <w:pPr>
        <w:pStyle w:val="Normal"/>
        <w:overflowPunct w:val="true"/>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la oficina deberá solicitarse al Equipo de Ofertas y Reservas en la dirección: </w:t>
      </w:r>
      <w:r>
        <w:rPr>
          <w:rStyle w:val="EnlacedeInternet"/>
          <w:rFonts w:ascii="Trebuchet MS" w:hAnsi="Trebuchet MS"/>
          <w:color w:val="FF0000"/>
          <w:sz w:val="24"/>
          <w:szCs w:val="24"/>
          <w:highlight w:val="yellow"/>
        </w:rPr>
        <w:t>boardingofertas@haya.es</w:t>
      </w:r>
    </w:p>
    <w:p>
      <w:pPr>
        <w:pStyle w:val="ListParagraph"/>
        <w:jc w:val="both"/>
        <w:rPr/>
      </w:pPr>
      <w:r>
        <w:rPr/>
      </w:r>
    </w:p>
    <w:p>
      <w:pPr>
        <w:pStyle w:val="Normal"/>
        <w:jc w:val="both"/>
        <w:rPr/>
      </w:pPr>
      <w:r>
        <w:rPr/>
        <w:t xml:space="preserve"> </w:t>
      </w:r>
      <w:r>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con derecho de tanteo a favor de la Generalitat de Cataluña (Solo aplica en territorios afectos) </w:t>
      </w:r>
    </w:p>
    <w:p>
      <w:pPr>
        <w:pStyle w:val="Normal"/>
        <w:jc w:val="both"/>
        <w:rPr/>
      </w:pPr>
      <w:r>
        <w:rP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pPr>
        <w:pStyle w:val="Normal"/>
        <w:jc w:val="both"/>
        <w:rPr/>
      </w:pPr>
      <w:r>
        <w:rPr/>
        <w:t xml:space="preserve">Por tanto, tras la firma del documento de reserva, se comunica a efectos de tanteo la suscripción de dicho contrato y l’ Agencia debe pronunciarse sobre si adquiere el inmueble o si renuncia a su adquisición. </w:t>
      </w:r>
    </w:p>
    <w:p>
      <w:pPr>
        <w:pStyle w:val="Normal"/>
        <w:jc w:val="both"/>
        <w:rPr>
          <w:b/>
          <w:b/>
        </w:rPr>
      </w:pPr>
      <w:r>
        <w:rPr>
          <w:b/>
        </w:rPr>
        <w:t xml:space="preserve">E.-  Inmuebles pendientes de inscripción </w:t>
      </w:r>
    </w:p>
    <w:p>
      <w:pPr>
        <w:pStyle w:val="Normal"/>
        <w:jc w:val="both"/>
        <w:rPr/>
      </w:pPr>
      <w:r>
        <w:rPr/>
        <w:t xml:space="preserve">En este caso simplemente está pendiente la inscripción del título a favor de </w:t>
      </w:r>
      <w:r>
        <w:rPr>
          <w:color w:val="00000A"/>
          <w:sz w:val="22"/>
        </w:rPr>
        <w:t>UNICAJA</w:t>
      </w:r>
      <w:r>
        <w:rPr/>
        <w:t xml:space="preserve">, o de cualquiera de sus sociedades vehiculares, este trámite será realizado por cuenta de la propiedad y asumiendo los costes derivados del mismo. </w:t>
      </w:r>
    </w:p>
    <w:p>
      <w:pPr>
        <w:pStyle w:val="ListParagraph"/>
        <w:numPr>
          <w:ilvl w:val="1"/>
          <w:numId w:val="1"/>
        </w:numPr>
        <w:overflowPunct w:val="true"/>
        <w:spacing w:lineRule="exact" w:line="260" w:before="0" w:after="0"/>
        <w:contextualSpacing/>
        <w:jc w:val="both"/>
        <w:textAlignment w:val="baseline"/>
        <w:rPr/>
      </w:pPr>
      <w:r>
        <w:rPr>
          <w:b/>
        </w:rPr>
        <w:t>CARACTERÍSTICAS DE LAS RESERVAS: Importe y condiciones de la reserva</w:t>
      </w:r>
      <w:r>
        <w:rPr/>
        <w:t>.</w:t>
      </w:r>
    </w:p>
    <w:p>
      <w:pPr>
        <w:pStyle w:val="ListParagraph"/>
        <w:overflowPunct w:val="true"/>
        <w:spacing w:lineRule="exact" w:line="260" w:before="0" w:after="0"/>
        <w:contextualSpacing/>
        <w:jc w:val="both"/>
        <w:textAlignment w:val="baseline"/>
        <w:rPr/>
      </w:pPr>
      <w:r>
        <w:rPr/>
      </w:r>
    </w:p>
    <w:p>
      <w:pPr>
        <w:pStyle w:val="Normal"/>
        <w:overflowPunct w:val="true"/>
        <w:spacing w:before="0" w:after="0"/>
        <w:jc w:val="both"/>
        <w:textAlignment w:val="baseline"/>
        <w:rPr/>
      </w:pPr>
      <w:r>
        <w:rPr/>
        <w:t xml:space="preserve">El importe de la reserva será el 2% de la operación.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overflowPunct w:val="true"/>
        <w:spacing w:before="0" w:after="0"/>
        <w:jc w:val="both"/>
        <w:textAlignment w:val="baseline"/>
        <w:rPr/>
      </w:pPr>
      <w:r>
        <w:rPr/>
        <w:t xml:space="preserve"> </w:t>
      </w:r>
    </w:p>
    <w:p>
      <w:pPr>
        <w:pStyle w:val="Normal"/>
        <w:overflowPunct w:val="true"/>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overflowPunct w:val="true"/>
        <w:spacing w:lineRule="exact" w:line="280" w:before="0" w:after="0"/>
        <w:contextualSpacing/>
        <w:jc w:val="both"/>
        <w:textAlignment w:val="baseline"/>
        <w:rPr/>
      </w:pPr>
      <w:r>
        <w:rPr/>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Beyos y Ponga:</w:t>
        <w:tab/>
      </w:r>
      <w:r>
        <w:rPr>
          <w:rFonts w:cs="Arial" w:ascii="Arial" w:hAnsi="Arial"/>
          <w:color w:val="000000"/>
          <w:sz w:val="20"/>
          <w:szCs w:val="20"/>
          <w:highlight w:val="yellow"/>
        </w:rPr>
        <w:t>ES64 2048 0001 7034 0400 5813</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Mosacata:</w:t>
        <w:tab/>
      </w:r>
      <w:r>
        <w:rPr>
          <w:rFonts w:cs="Arial" w:ascii="Arial" w:hAnsi="Arial"/>
          <w:color w:val="000000"/>
          <w:sz w:val="20"/>
          <w:szCs w:val="20"/>
          <w:highlight w:val="yellow"/>
        </w:rPr>
        <w:tab/>
        <w:t>ES03 2048 3700 3234 0002 3848</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Retamar:</w:t>
        <w:tab/>
        <w:tab/>
      </w:r>
      <w:r>
        <w:rPr>
          <w:rFonts w:cs="Arial" w:ascii="Arial" w:hAnsi="Arial"/>
          <w:color w:val="000000"/>
          <w:sz w:val="20"/>
          <w:szCs w:val="20"/>
          <w:highlight w:val="yellow"/>
        </w:rPr>
        <w:t>ES56 2048 3700 3434 0002 3863</w:t>
      </w:r>
    </w:p>
    <w:p>
      <w:pPr>
        <w:pStyle w:val="ListParagraph"/>
        <w:numPr>
          <w:ilvl w:val="0"/>
          <w:numId w:val="7"/>
        </w:numPr>
        <w:overflowPunct w:val="true"/>
        <w:spacing w:lineRule="exact" w:line="280" w:before="0" w:after="0"/>
        <w:contextualSpacing/>
        <w:jc w:val="both"/>
        <w:textAlignment w:val="baseline"/>
        <w:rPr>
          <w:rFonts w:ascii="Arial" w:hAnsi="Arial" w:cs="Arial"/>
          <w:color w:val="000000"/>
          <w:sz w:val="20"/>
          <w:szCs w:val="20"/>
          <w:highlight w:val="yellow"/>
        </w:rPr>
      </w:pPr>
      <w:r>
        <w:rPr>
          <w:highlight w:val="yellow"/>
        </w:rPr>
        <w:t xml:space="preserve">Inmuebles propiedad </w:t>
      </w:r>
      <w:r>
        <w:rPr>
          <w:color w:val="00000A"/>
          <w:sz w:val="22"/>
          <w:highlight w:val="yellow"/>
        </w:rPr>
        <w:t>Unicaja</w:t>
      </w:r>
      <w:r>
        <w:rPr>
          <w:highlight w:val="yellow"/>
        </w:rPr>
        <w:t>:</w:t>
        <w:tab/>
      </w:r>
      <w:r>
        <w:rPr>
          <w:rFonts w:cs="Arial" w:ascii="Arial" w:hAnsi="Arial"/>
          <w:color w:val="000000"/>
          <w:sz w:val="20"/>
          <w:szCs w:val="20"/>
          <w:highlight w:val="yellow"/>
        </w:rPr>
        <w:t>ES55 2048 3700 3934 0002 3830</w:t>
      </w:r>
    </w:p>
    <w:p>
      <w:pPr>
        <w:pStyle w:val="Normal"/>
        <w:overflowPunct w:val="true"/>
        <w:spacing w:lineRule="exact" w:line="260" w:before="0" w:after="0"/>
        <w:jc w:val="both"/>
        <w:textAlignment w:val="baseline"/>
        <w:rPr/>
      </w:pPr>
      <w:r>
        <w:rPr/>
      </w:r>
    </w:p>
    <w:p>
      <w:pPr>
        <w:pStyle w:val="Normal"/>
        <w:overflowPunct w:val="true"/>
        <w:spacing w:before="0" w:after="0"/>
        <w:contextualSpacing/>
        <w:jc w:val="both"/>
        <w:textAlignment w:val="baseline"/>
        <w:rPr/>
      </w:pPr>
      <w:r>
        <w:rPr/>
        <w:t>La vigencia del contrato de reserva será de 45 días a contar desde su emisión. En los casos en que el activo este afecto a un derecho de tanteo y retracto la reservas serán de 90 días a contar desde su emisión.</w:t>
      </w:r>
    </w:p>
    <w:p>
      <w:pPr>
        <w:pStyle w:val="Normal"/>
        <w:overflowPunct w:val="true"/>
        <w:spacing w:before="0" w:after="0"/>
        <w:contextualSpacing/>
        <w:jc w:val="both"/>
        <w:textAlignment w:val="baseline"/>
        <w:rPr/>
      </w:pPr>
      <w:r>
        <w:rPr/>
      </w:r>
    </w:p>
    <w:p>
      <w:pPr>
        <w:pStyle w:val="Normal"/>
        <w:overflowPunct w:val="true"/>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w:t>
      </w:r>
      <w:r>
        <w:rPr>
          <w:color w:val="00000A"/>
          <w:sz w:val="22"/>
        </w:rPr>
        <w:t>Unicaja</w:t>
      </w:r>
      <w:r>
        <w:rPr/>
        <w:t xml:space="preserve"> mediante correo electrónico a la dirección </w:t>
      </w:r>
      <w:hyperlink r:id="rId4">
        <w:r>
          <w:rPr>
            <w:rStyle w:val="EnlacedeInternet"/>
          </w:rPr>
          <w:t>LBK-ofertasyreservas@haya.es</w:t>
        </w:r>
      </w:hyperlink>
      <w:r>
        <w:rPr/>
        <w:t xml:space="preserve"> con una antelación mínima de 5 días hábiles a la fecha de vencimiento.</w:t>
      </w:r>
    </w:p>
    <w:p>
      <w:pPr>
        <w:pStyle w:val="Normal"/>
        <w:overflowPunct w:val="true"/>
        <w:spacing w:before="0" w:after="0"/>
        <w:jc w:val="both"/>
        <w:textAlignment w:val="baseline"/>
        <w:rPr/>
      </w:pPr>
      <w:r>
        <w:rPr/>
        <w:t>No se aceptarán cambios de titularidad en reservas si no han sido autorizadas en el portal.</w:t>
      </w:r>
    </w:p>
    <w:sectPr>
      <w:headerReference w:type="default" r:id="rId5"/>
      <w:footerReference w:type="default" r:id="rId6"/>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fldChar w:fldCharType="begin"/>
    </w:r>
    <w:r>
      <w:rPr/>
      <w:instrText> PAGE </w:instrText>
    </w:r>
    <w:r>
      <w:rPr/>
      <w:fldChar w:fldCharType="separate"/>
    </w:r>
    <w:r>
      <w:rPr/>
      <w:t>5</w:t>
    </w:r>
    <w:r>
      <w:rP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5399405" cy="8281035"/>
          <wp:effectExtent l="0" t="0" r="0" b="0"/>
          <wp:wrapNone/>
          <wp:docPr id="2" name="WordPictureWatermark30029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descr=""/>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2">
    <w:lvl w:ilvl="0">
      <w:start w:val="1"/>
      <w:numFmt w:val="upp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tabs>
          <w:tab w:val="num" w:pos="0"/>
        </w:tabs>
        <w:ind w:left="1068" w:hanging="360"/>
      </w:pPr>
      <w:rPr>
        <w:b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7d2a7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7d2a7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7d2a7b"/>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7d2a7b"/>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7d2a7b"/>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7d2a7b"/>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uiPriority w:val="99"/>
    <w:semiHidden/>
    <w:unhideWhenUsed/>
    <w:rsid w:val="00016cda"/>
    <w:rPr>
      <w:color w:val="0000FF" w:themeColor="hyperlink"/>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7d2a7b"/>
    <w:pPr>
      <w:tabs>
        <w:tab w:val="clear" w:pos="708"/>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link w:val="PiedepginaCar"/>
    <w:uiPriority w:val="99"/>
    <w:unhideWhenUsed/>
    <w:rsid w:val="007d2a7b"/>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spacing w:before="0" w:after="0"/>
      <w:jc w:val="left"/>
    </w:pPr>
    <w:rPr>
      <w:rFonts w:ascii="Calibri" w:hAnsi="Calibri" w:eastAsia="" w:eastAsiaTheme="minorEastAsia" w:cs=""/>
      <w:color w:val="00000A"/>
      <w:kern w:val="0"/>
      <w:sz w:val="22"/>
      <w:szCs w:val="22"/>
      <w:lang w:eastAsia="es-ES" w:val="es-ES" w:bidi="ar-SA"/>
    </w:rPr>
  </w:style>
  <w:style w:type="paragraph" w:styleId="NormalWeb">
    <w:name w:val="Normal (Web)"/>
    <w:basedOn w:val="Normal"/>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spacing w:before="0" w:after="0"/>
      <w:jc w:val="left"/>
    </w:pPr>
    <w:rPr>
      <w:rFonts w:ascii="Calibri" w:hAnsi="Calibri" w:eastAsia="Calibri" w:cs=""/>
      <w:color w:val="00000A"/>
      <w:kern w:val="0"/>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ulacioneshaya@haya.es" TargetMode="External"/><Relationship Id="rId3" Type="http://schemas.openxmlformats.org/officeDocument/2006/relationships/hyperlink" Target="mailto:reservashaya@haya.es" TargetMode="External"/><Relationship Id="rId4" Type="http://schemas.openxmlformats.org/officeDocument/2006/relationships/hyperlink" Target="mailto:LBK-ofertasyreservas@haya.e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2014-10-07T00:00:00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589C6E-4F44-4F54-9F11-5E0228EA32F9}">
  <ds:schemaRefs>
    <ds:schemaRef ds:uri="http://schemas.microsoft.com/sharepoint/v3/contenttype/forms"/>
  </ds:schemaRefs>
</ds:datastoreItem>
</file>

<file path=customXml/itemProps2.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5.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5</Pages>
  <Words>1209</Words>
  <Characters>6199</Characters>
  <CharactersWithSpaces>7364</CharactersWithSpaces>
  <Paragraphs>54</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2020-08-27T11:27:00Z</dcterms:created>
  <dc:creator>Operaciones-Legal</dc:creator>
  <dc:description/>
  <dc:language>es-ES</dc:language>
  <cp:lastModifiedBy/>
  <cp:lastPrinted>2018-07-26T07:33:00Z</cp:lastPrinted>
  <dcterms:modified xsi:type="dcterms:W3CDTF">2021-07-22T11:09:08Z</dcterms:modified>
  <cp:revision>4</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ContentTypeId">
    <vt:lpwstr>0x0101007457A319AF9D564A97AD8B913717BCF7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