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start="0" w:end="0"/>
        <w:jc w:val="start"/>
        <w:rPr/>
      </w:pPr>
      <w:bookmarkStart w:id="0" w:name="lista-de-verificação-manual-de-acessibil"/>
      <w:bookmarkEnd w:id="0"/>
      <w:r>
        <w:rPr/>
        <w:t>Lista de verificação manual de acessibilidade — WCAG 2.2, nível AA</w:t>
      </w:r>
    </w:p>
    <w:p>
      <w:pPr>
        <w:pStyle w:val="BodyText"/>
        <w:bidi w:val="0"/>
        <w:jc w:val="start"/>
        <w:rPr/>
      </w:pPr>
      <w:r>
        <w:rPr/>
        <w:t xml:space="preserve">Esta grelha operacionaliza as 12 verificações pendentes definidas em </w:t>
      </w:r>
      <w:r>
        <w:rPr>
          <w:rStyle w:val="SourceText"/>
        </w:rPr>
        <w:t>2026-07-14_00-03-19_a11y-local/results/a11y-manual-checklist.json</w:t>
      </w:r>
      <w:r>
        <w:rPr/>
        <w:t>. Deve ser preenchida durante a avaliação manual da plataforma. A sua conclusão não substitui uma auditoria integral de conformidade com as WCAG 2.2.</w:t>
      </w:r>
    </w:p>
    <w:p>
      <w:pPr>
        <w:pStyle w:val="Heading2"/>
        <w:bidi w:val="0"/>
        <w:ind w:hanging="0" w:start="0" w:end="0"/>
        <w:jc w:val="start"/>
        <w:rPr/>
      </w:pPr>
      <w:bookmarkStart w:id="1" w:name="dados-da-sessão"/>
      <w:bookmarkEnd w:id="1"/>
      <w:r>
        <w:rPr/>
        <w:t>Dados da sessão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44"/>
        <w:gridCol w:w="7295"/>
      </w:tblGrid>
      <w:tr>
        <w:trPr>
          <w:tblHeader w:val="true"/>
        </w:trPr>
        <w:tc>
          <w:tcPr>
            <w:tcW w:w="404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Campo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Registo</w:t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Avaliador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Pedro Candeias</w:t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Data e hora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 de julho de 2026, 16:02</w:t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Endereço ou ambiente examinado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http://localhost:3000</w:t>
            </w:r>
            <w:r>
              <w:rPr/>
              <w:t xml:space="preserve"> e </w:t>
            </w:r>
            <w:r>
              <w:rPr>
                <w:rStyle w:val="SourceText"/>
              </w:rPr>
              <w:t>https://handfab.pedrocandeias.net/</w:t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Versão, ramo e identificador da revisão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Não registados na sessão manual</w:t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Sistema operativo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Linux</w:t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Navegador e versão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Firefox 152.0.6 (64-bit)</w:t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Tecnologia de apoio utilizada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Orca; versão não registada</w:t>
            </w:r>
          </w:p>
        </w:tc>
      </w:tr>
      <w:tr>
        <w:trPr/>
        <w:tc>
          <w:tcPr>
            <w:tcW w:w="40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Resolução, ampliação e outras condições relevantes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Ampliação a 400% e largura equivalente a 320 píxeis CSS; resolução nativa não registada</w:t>
            </w:r>
          </w:p>
        </w:tc>
      </w:tr>
    </w:tbl>
    <w:p>
      <w:pPr>
        <w:pStyle w:val="Heading2"/>
        <w:bidi w:val="0"/>
        <w:ind w:hanging="0" w:start="0" w:end="0"/>
        <w:jc w:val="start"/>
        <w:rPr/>
      </w:pPr>
      <w:bookmarkStart w:id="2" w:name="instruções-de-preenchimento"/>
      <w:bookmarkEnd w:id="2"/>
      <w:r>
        <w:rPr/>
        <w:t>Instruções de preenchimento</w:t>
      </w:r>
    </w:p>
    <w:p>
      <w:pPr>
        <w:pStyle w:val="BodyText"/>
        <w:bidi w:val="0"/>
        <w:jc w:val="start"/>
        <w:rPr/>
      </w:pPr>
      <w:r>
        <w:rPr/>
        <w:t xml:space="preserve">Em cada linha, assinalar apenas um resultado: </w:t>
      </w:r>
      <w:r>
        <w:rPr>
          <w:rStyle w:val="Strong"/>
        </w:rPr>
        <w:t>Conforme</w:t>
      </w:r>
      <w:r>
        <w:rPr/>
        <w:t xml:space="preserve">, </w:t>
      </w:r>
      <w:r>
        <w:rPr>
          <w:rStyle w:val="Strong"/>
        </w:rPr>
        <w:t>Não conforme</w:t>
      </w:r>
      <w:r>
        <w:rPr/>
        <w:t xml:space="preserve">, </w:t>
      </w:r>
      <w:r>
        <w:rPr>
          <w:rStyle w:val="Strong"/>
        </w:rPr>
        <w:t>Não aplicável</w:t>
      </w:r>
      <w:r>
        <w:rPr/>
        <w:t xml:space="preserve"> ou </w:t>
      </w:r>
      <w:r>
        <w:rPr>
          <w:rStyle w:val="Strong"/>
        </w:rPr>
        <w:t>Inconclusivo</w:t>
      </w:r>
      <w:r>
        <w:rPr/>
        <w:t>. Sempre que o resultado seja «Não conforme», «Não aplicável» ou «Inconclusivo», justificar a classificação na última coluna. As evidências devem identificar o ecrã ou etapa, o elemento afectado e, quando disponível, o nome do ficheiro de imagem, vídeo ou registo técnico associado.</w:t>
      </w:r>
    </w:p>
    <w:p>
      <w:pPr>
        <w:pStyle w:val="Heading2"/>
        <w:bidi w:val="0"/>
        <w:ind w:hanging="0" w:start="0" w:end="0"/>
        <w:jc w:val="start"/>
        <w:rPr/>
      </w:pPr>
      <w:bookmarkStart w:id="3" w:name="grelha-de-verificação"/>
      <w:bookmarkEnd w:id="3"/>
      <w:r>
        <w:rPr/>
        <w:t>Grelha de verificação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34"/>
        <w:gridCol w:w="2727"/>
        <w:gridCol w:w="2735"/>
        <w:gridCol w:w="1147"/>
        <w:gridCol w:w="2196"/>
      </w:tblGrid>
      <w:tr>
        <w:trPr>
          <w:tblHeader w:val="true"/>
        </w:trPr>
        <w:tc>
          <w:tcPr>
            <w:tcW w:w="25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ID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Critério WCAG 2.2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Procedimento de verificação manual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Resultado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Evidência e observações</w:t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MAN-KEYBOARD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2.1.1 — Teclado (</w:t>
            </w:r>
            <w:r>
              <w:rPr>
                <w:rStyle w:val="Emphasis"/>
              </w:rPr>
              <w:t>Keyboard</w:t>
            </w:r>
            <w:r>
              <w:rPr/>
              <w:t>); 2.1.2 — Sem bloqueio do teclado (</w:t>
            </w:r>
            <w:r>
              <w:rPr>
                <w:rStyle w:val="Emphasis"/>
              </w:rPr>
              <w:t>No Keyboard Trap</w:t>
            </w:r>
            <w:r>
              <w:rPr/>
              <w:t>)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Percorrer a autenticação, o painel principal, a selecção e configuração do modelo, a sugestão de IA, a geração da geometria e a exportação utilizando apenas o teclado. Confirmar que todas as operações essenciais são alcançáveis, accionáveis e reversíveis e que não existem bloqueios do foco.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Conforme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MAN-FOCUS-VISIBLE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2.4.7 — Foco visível (</w:t>
            </w:r>
            <w:r>
              <w:rPr>
                <w:rStyle w:val="Emphasis"/>
              </w:rPr>
              <w:t>Focus Visible</w:t>
            </w:r>
            <w:r>
              <w:rPr/>
              <w:t>); 2.4.11 — Foco não oculto (</w:t>
            </w:r>
            <w:r>
              <w:rPr>
                <w:rStyle w:val="Emphasis"/>
              </w:rPr>
              <w:t>Focus Not Obscured</w:t>
            </w:r>
            <w:r>
              <w:rPr/>
              <w:t>)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Confirmar que o indicador de foco permanece sempre visível e não é ocultado por cabeçalhos fixos, janelas modais ou pelo visualizador tridimensional.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Conforme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MAN-FOCUS-ORDER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2.4.3 — Ordem do foco (</w:t>
            </w:r>
            <w:r>
              <w:rPr>
                <w:rStyle w:val="Emphasis"/>
              </w:rPr>
              <w:t>Focus Order</w:t>
            </w:r>
            <w:r>
              <w:rPr/>
              <w:t>)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Confirmar que a ordem de tabulação segue uma sequência lógica em cada ecrã e dentro das janelas modais, incluindo a autenticação e a exportação.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Não conforme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percurso com o Orca, a ordenação dos campos não foi sempre suficientemente clara para orientar a sequência de interacção.</w:t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MAN-NAMES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4.1.2 — Nome, função e valor (</w:t>
            </w:r>
            <w:r>
              <w:rPr>
                <w:rStyle w:val="Emphasis"/>
              </w:rPr>
              <w:t>Name, Role, Value</w:t>
            </w:r>
            <w:r>
              <w:rPr/>
              <w:t>); 1.3.1 — Informação e relações (</w:t>
            </w:r>
            <w:r>
              <w:rPr>
                <w:rStyle w:val="Emphasis"/>
              </w:rPr>
              <w:t>Info and Relationships</w:t>
            </w:r>
            <w:r>
              <w:rPr/>
              <w:t>)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Confirmar que cada controlo paramétrico e campo de formulário possui um nome acessível e um rótulo associado. Verificar com tecnologia de apoio se a função, o estado e o valor são anunciados correctamente.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Não conforme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percurso com o Orca, algumas descrições de campos necessitavam de maior especificidade e clareza.</w:t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MAN-ERRORS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3.3.1 — Identificação de erros (</w:t>
            </w:r>
            <w:r>
              <w:rPr>
                <w:rStyle w:val="Emphasis"/>
              </w:rPr>
              <w:t>Error Identification</w:t>
            </w:r>
            <w:r>
              <w:rPr/>
              <w:t>); 3.3.3 — Sugestão de correcção (</w:t>
            </w:r>
            <w:r>
              <w:rPr>
                <w:rStyle w:val="Emphasis"/>
              </w:rPr>
              <w:t>Error Suggestion</w:t>
            </w:r>
            <w:r>
              <w:rPr/>
              <w:t>)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Provocar erros de autenticação, perfil e exportação. Confirmar que são identificados por texto, e não apenas por cor, que ficam associados ao campo correspondente e que são acompanhados por instruções de correcção.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Conforme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MAN-STATUS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4.1.3 — Mensagens de estado (</w:t>
            </w:r>
            <w:r>
              <w:rPr>
                <w:rStyle w:val="Emphasis"/>
              </w:rPr>
              <w:t>Status Messages</w:t>
            </w:r>
            <w:r>
              <w:rPr/>
              <w:t>)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Confirmar que as mensagens dinâmicas de geração, aplicação de sugestões, erro e exportação são anunciadas pela tecnologia de apoio, por exemplo através de </w:t>
            </w:r>
            <w:r>
              <w:rPr>
                <w:rStyle w:val="SourceText"/>
              </w:rPr>
              <w:t>role="status"</w:t>
            </w:r>
            <w:r>
              <w:rPr/>
              <w:t xml:space="preserve"> ou </w:t>
            </w:r>
            <w:r>
              <w:rPr>
                <w:rStyle w:val="SourceText"/>
              </w:rPr>
              <w:t>aria-live</w:t>
            </w:r>
            <w:r>
              <w:rPr/>
              <w:t>, sem deslocar indevidamente o foco.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Conforme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MAN-CONTRAST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1.4.3 — Contraste mínimo (</w:t>
            </w:r>
            <w:r>
              <w:rPr>
                <w:rStyle w:val="Emphasis"/>
              </w:rPr>
              <w:t>Contrast — Minimum</w:t>
            </w:r>
            <w:r>
              <w:rPr/>
              <w:t>); 1.4.1 — Utilização da cor (</w:t>
            </w:r>
            <w:r>
              <w:rPr>
                <w:rStyle w:val="Emphasis"/>
              </w:rPr>
              <w:t>Use of Color</w:t>
            </w:r>
            <w:r>
              <w:rPr/>
              <w:t>)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Verificar contraste mínimo de 4,5:1 no texto e de 3:1 nos componentes e estados de foco. Confirmar que nenhuma informação, incluindo sucesso ou erro, depende exclusivamente da cor.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Conforme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MAN-REFLOW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1.4.10 — Reformulação do conteúdo (</w:t>
            </w:r>
            <w:r>
              <w:rPr>
                <w:rStyle w:val="Emphasis"/>
              </w:rPr>
              <w:t>Reflow</w:t>
            </w:r>
            <w:r>
              <w:rPr/>
              <w:t>); 1.4.4 — Redimensionamento do texto (</w:t>
            </w:r>
            <w:r>
              <w:rPr>
                <w:rStyle w:val="Emphasis"/>
              </w:rPr>
              <w:t>Resize Text</w:t>
            </w:r>
            <w:r>
              <w:rPr/>
              <w:t>)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Examinar a interface com ampliação de 400% e largura equivalente a 320 píxeis CSS. Confirmar que não há perda de conteúdo ou funcionalidade essencial nem deslocamento bidireccional em conteúdo linear.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Não conforme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 ensaio foi executado. Com ampliação a 400% e largura equivalente a 320 píxeis CSS, a interface permaneceu apenas parcialmente utilizável.</w:t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MAN-TARGET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2.5.8 — Dimensão mínima do alvo (</w:t>
            </w:r>
            <w:r>
              <w:rPr>
                <w:rStyle w:val="Emphasis"/>
              </w:rPr>
              <w:t>Target Size — Minimum</w:t>
            </w:r>
            <w:r>
              <w:rPr/>
              <w:t>)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Confirmar que os elementos interactivos apresentam pelo menos 24 × 24 píxeis CSS ou espaçamento equivalente, incluindo amostras de cor, ícones de ajuda e caixas de selecção da exportação.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Conforme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MAN-AUTH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3.3.8 — Autenticação acessível, nível mínimo (</w:t>
            </w:r>
            <w:r>
              <w:rPr>
                <w:rStyle w:val="Emphasis"/>
              </w:rPr>
              <w:t>Accessible Authentication — Minimum</w:t>
            </w:r>
            <w:r>
              <w:rPr/>
              <w:t>)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Confirmar que a autenticação não exige um teste cognitivo sem alternativa e que permite colar a palavra-passe e utilizar gestores de palavras-passe.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Conforme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MAN-3D-ALT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1.1.1 — Conteúdo não textual (</w:t>
            </w:r>
            <w:r>
              <w:rPr>
                <w:rStyle w:val="Emphasis"/>
              </w:rPr>
              <w:t>Non-text Content</w:t>
            </w:r>
            <w:r>
              <w:rPr/>
              <w:t>); 1.3.1 — Informação e relações (</w:t>
            </w:r>
            <w:r>
              <w:rPr>
                <w:rStyle w:val="Emphasis"/>
              </w:rPr>
              <w:t>Info and Relationships</w:t>
            </w:r>
            <w:r>
              <w:rPr/>
              <w:t>)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Confirmar que o visualizador tridimensional e os estados exclusivamente visuais possuem alternativa adequada. Verificar se os parâmetros, o estado e as operações essenciais podem ser compreendidos sem depender da imagem gerada.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Não conforme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percurso com o Orca, o visualizador tridimensional não foi identificado como imagem e não foi anunciada qualquer alternativa textual.</w:t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MAN-SR</w:t>
            </w:r>
          </w:p>
        </w:tc>
        <w:tc>
          <w:tcPr>
            <w:tcW w:w="27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Percurso exploratório com leitor de ecrã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Executar o percurso completo com NVDA, VoiceOver ou Orca. Confirmar que nomes, funções, estados, instruções, erros e alterações são anunciados de forma compreensível em todas as etapas.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Não conforme</w:t>
            </w:r>
          </w:p>
        </w:tc>
        <w:tc>
          <w:tcPr>
            <w:tcW w:w="21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 percurso com o Orca revelou limitações na ordenação e na clareza das descrições dos campos.</w:t>
            </w:r>
          </w:p>
        </w:tc>
      </w:tr>
    </w:tbl>
    <w:p>
      <w:pPr>
        <w:pStyle w:val="Heading2"/>
        <w:bidi w:val="0"/>
        <w:ind w:hanging="0" w:start="0" w:end="0"/>
        <w:jc w:val="start"/>
        <w:rPr/>
      </w:pPr>
      <w:bookmarkStart w:id="4" w:name="síntese-da-avaliação"/>
      <w:bookmarkEnd w:id="4"/>
      <w:r>
        <w:rPr/>
        <w:t>Síntese da avaliação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75"/>
        <w:gridCol w:w="9164"/>
      </w:tblGrid>
      <w:tr>
        <w:trPr>
          <w:tblHeader w:val="true"/>
        </w:trPr>
        <w:tc>
          <w:tcPr>
            <w:tcW w:w="217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Campo</w:t>
            </w:r>
          </w:p>
        </w:tc>
        <w:tc>
          <w:tcPr>
            <w:tcW w:w="916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Registo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Número de verificações conformes</w:t>
            </w:r>
          </w:p>
        </w:tc>
        <w:tc>
          <w:tcPr>
            <w:tcW w:w="9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7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Número de verificações não conformes</w:t>
            </w:r>
          </w:p>
        </w:tc>
        <w:tc>
          <w:tcPr>
            <w:tcW w:w="9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5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Número de verificações não aplicáveis</w:t>
            </w:r>
          </w:p>
        </w:tc>
        <w:tc>
          <w:tcPr>
            <w:tcW w:w="9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Número de verificações inconclusivas</w:t>
            </w:r>
          </w:p>
        </w:tc>
        <w:tc>
          <w:tcPr>
            <w:tcW w:w="9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Principais problemas encontrados</w:t>
            </w:r>
          </w:p>
        </w:tc>
        <w:tc>
          <w:tcPr>
            <w:tcW w:w="9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Ordenação e descrição de campos insuficientemente claras no percurso com o Orca; ausência de identificação ou alternativa textual para o visualizador tridimensional; utilização apenas parcial da interface com ampliação a 400% e largura equivalente a 320 píxeis CSS.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Acções de correcção prioritárias</w:t>
            </w:r>
          </w:p>
        </w:tc>
        <w:tc>
          <w:tcPr>
            <w:tcW w:w="9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Rever a ordem de foco e de leitura; tornar os nomes e descrições dos campos mais específicos; fornecer uma alternativa textual ao visualizador tridimensional; corrigir a reformulação do conteúdo em ampliação elevada e repetir os ensaios com o Orca.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Localização das evidências associadas</w:t>
            </w:r>
          </w:p>
        </w:tc>
        <w:tc>
          <w:tcPr>
            <w:tcW w:w="9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Registo manual neste ficheiro; não foram indicados ficheiros autónomos de imagem, vídeo ou registo técnico.</w:t>
            </w:r>
          </w:p>
        </w:tc>
      </w:tr>
    </w:tbl>
    <w:p>
      <w:pPr>
        <w:pStyle w:val="Heading2"/>
        <w:bidi w:val="0"/>
        <w:ind w:hanging="0" w:start="0" w:end="0"/>
        <w:jc w:val="start"/>
        <w:rPr/>
      </w:pPr>
      <w:bookmarkStart w:id="5" w:name="proveniência"/>
      <w:bookmarkEnd w:id="5"/>
      <w:r>
        <w:rPr/>
        <w:t>Proveniência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Protocolo de origem: </w:t>
      </w:r>
      <w:r>
        <w:rPr>
          <w:rStyle w:val="SourceText"/>
        </w:rPr>
        <w:t>2026-07-14_00-03-19_a11y-local/results/a11y-manual-checklist.json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ficheiro DOCX com o mesmo nome é gerado a partir deste Markdown através do Pandoc 3.1.3 e do LibreOffice Writer 26.2.4.2.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 xml:space="preserve">Método de geração: conversão temporária do Markdown para HTML com o Pandoc e exportação do HTML para DOCX através do filtro </w:t>
      </w:r>
      <w:r>
        <w:rPr>
          <w:rStyle w:val="SourceText"/>
        </w:rPr>
        <w:t>Office Open XML Text</w:t>
      </w:r>
      <w:r>
        <w:rPr/>
        <w:t xml:space="preserve"> do LibreOffice Writer.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enlo">
    <w:altName w:val="Monaco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oto Serif CJK SC" w:cs="Noto Sans Devanagari"/>
      <w:b/>
      <w:bCs/>
      <w:i/>
      <w:iCs/>
      <w:sz w:val="20"/>
      <w:szCs w:val="20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Noto Serif CJK SC" w:cs="Noto Sans Devanagari"/>
      <w:b w:val="false"/>
      <w:bCs w:val="false"/>
      <w:i/>
      <w:iCs/>
      <w:sz w:val="14"/>
      <w:szCs w:val="1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1A1A1A"/>
      <w:u w:val="single"/>
    </w:rPr>
  </w:style>
  <w:style w:type="character" w:styleId="SourceText">
    <w:name w:val="Source Text"/>
    <w:qFormat/>
    <w:rPr>
      <w:rFonts w:ascii="Menlo;Monaco;Consolas;Lucida Console;monospace" w:hAnsi="Menlo;Monaco;Consolas;Lucida Console;monospace" w:eastAsia="Menlo;Monaco;Consolas;Lucida Console;monospace" w:cs="Menlo;Monaco;Consolas;Lucida Console;monospac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1A1A1A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12" w:space="1" w:color="E6E6E6"/>
      </w:pBdr>
      <w:spacing w:before="0" w:after="283"/>
      <w:ind w:hanging="0" w:start="567" w:end="567"/>
    </w:pPr>
    <w:rPr>
      <w:color w:val="60606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LibreOffice_project/3346a99e6b841765b75a9b29714a5b95c6761ce3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lista_verificacao_manual_acessibilidade_wcag_2_2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initial-scale=1.0, user-scalable=yes</vt:lpwstr>
  </property>
</Properties>
</file>