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38</w:t>
      </w:r>
    </w:p>
    <w:p>
      <w:pPr>
        <w:pStyle w:val="TOC1"/>
        <w:rPr/>
      </w:pPr>
      <w:r>
        <w:rPr/>
        <w:t>Tabela 3.2 — Correspondência entre perguntas, atividades, evidência e limites</w:t>
        <w:tab/>
        <w:t>40</w:t>
      </w:r>
    </w:p>
    <w:p>
      <w:pPr>
        <w:pStyle w:val="TOC1"/>
        <w:rPr/>
      </w:pPr>
      <w:r>
        <w:rPr/>
        <w:t>Tabela 3.3 — Métodos, unidades de análise, critérios e localização dos resultados</w:t>
        <w:tab/>
        <w:t>42</w:t>
      </w:r>
    </w:p>
    <w:p>
      <w:pPr>
        <w:pStyle w:val="TOC1"/>
        <w:rPr/>
      </w:pPr>
      <w:r>
        <w:rPr/>
        <w:t>Tabela 4.1 — Principais parâmetros antropométricos da mão e do membro superior relevantes para modelação paramétrica</w:t>
        <w:tab/>
        <w:t>48</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50</w:t>
      </w:r>
    </w:p>
    <w:p>
      <w:pPr>
        <w:pStyle w:val="TOC1"/>
        <w:rPr/>
      </w:pPr>
      <w:r>
        <w:rPr/>
        <w:t>Tabela 4.4 — Funções e limites da base antropométrica na configuração</w:t>
        <w:tab/>
        <w:t>51</w:t>
      </w:r>
    </w:p>
    <w:p>
      <w:pPr>
        <w:pStyle w:val="TOC1"/>
        <w:rPr/>
      </w:pPr>
      <w:r>
        <w:rPr/>
        <w:t>Tabela 4.5 — Estrutura hierárquica dos parâmetros no modelo paramétrico</w:t>
        <w:tab/>
        <w:t>52</w:t>
      </w:r>
    </w:p>
    <w:p>
      <w:pPr>
        <w:pStyle w:val="TOC1"/>
        <w:rPr/>
      </w:pPr>
      <w:r>
        <w:rPr/>
        <w:t>Tabela 4.6 — Mapeamento entre parâmetros antropométricos e elementos do modelo</w:t>
        <w:tab/>
        <w:t>54</w:t>
      </w:r>
    </w:p>
    <w:p>
      <w:pPr>
        <w:pStyle w:val="TOC1"/>
        <w:rPr/>
      </w:pPr>
      <w:r>
        <w:rPr/>
        <w:t>Tabela 4.7 — Estrutura técnica em camadas de um modelo paramétrico em OpenSCAD para próteses personalizadas</w:t>
        <w:tab/>
        <w:t>56</w:t>
      </w:r>
    </w:p>
    <w:p>
      <w:pPr>
        <w:pStyle w:val="TOC1"/>
        <w:rPr/>
      </w:pPr>
      <w:r>
        <w:rPr/>
        <w:t>Tabela 4.8 — Síntese das relações implementadas e respetivas limitações</w:t>
        <w:tab/>
        <w:t>58</w:t>
      </w:r>
    </w:p>
    <w:p>
      <w:pPr>
        <w:pStyle w:val="TOC1"/>
        <w:rPr/>
      </w:pPr>
      <w:r>
        <w:rPr/>
        <w:t>Tabela 4.9 — Dicionário operacional dos parâmetros numéricos dos modelos avaliados</w:t>
        <w:tab/>
        <w:t>59</w:t>
      </w:r>
    </w:p>
    <w:p>
      <w:pPr>
        <w:pStyle w:val="TOC1"/>
        <w:rPr/>
      </w:pPr>
      <w:r>
        <w:rPr/>
        <w:t>Tabela 4.10 — Exemplo da transformação das medidas antropométricas em geometria digital no Flexy Beast</w:t>
        <w:tab/>
        <w:t>61</w:t>
      </w:r>
    </w:p>
    <w:p>
      <w:pPr>
        <w:pStyle w:val="TOC1"/>
        <w:rPr/>
      </w:pPr>
      <w:r>
        <w:rPr/>
        <w:t>Tabela 4.11 — Cronologia das principais iterações paramétricas</w:t>
        <w:tab/>
        <w:t>62</w:t>
      </w:r>
    </w:p>
    <w:p>
      <w:pPr>
        <w:pStyle w:val="TOC1"/>
        <w:rPr/>
      </w:pPr>
      <w:r>
        <w:rPr/>
        <w:t>Tabela 5.1 — Fluxo de dados e responsabilidades da plataforma</w:t>
        <w:tab/>
        <w:t>67</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83</w:t>
      </w:r>
    </w:p>
    <w:p>
      <w:pPr>
        <w:pStyle w:val="TOC1"/>
        <w:rPr/>
      </w:pPr>
      <w:r>
        <w:rPr/>
        <w:t>Tabela 6.2 — Distribuição de tarefas entre regras, IA e supervisão humana</w:t>
        <w:tab/>
        <w:t>86</w:t>
      </w:r>
    </w:p>
    <w:p>
      <w:pPr>
        <w:pStyle w:val="TOC1"/>
        <w:rPr/>
      </w:pPr>
      <w:r>
        <w:rPr/>
        <w:t>Tabela 8.1 — Evidência do funcionamento da plataforma no processo de projeto</w:t>
        <w:tab/>
        <w:t>92</w:t>
      </w:r>
    </w:p>
    <w:p>
      <w:pPr>
        <w:pStyle w:val="TOC1"/>
        <w:rPr/>
      </w:pPr>
      <w:r>
        <w:rPr/>
        <w:t>Tabela 8.2 — Projetos de preparação digital para impressão 3D com configuração analisada</w:t>
        <w:tab/>
        <w:t>94</w:t>
      </w:r>
    </w:p>
    <w:p>
      <w:pPr>
        <w:pStyle w:val="TOC1"/>
        <w:rPr/>
      </w:pPr>
      <w:r>
        <w:rPr/>
        <w:t>Tabela 8.3 — Inspeção computacional das malhas geradas para um perfil antropométrico de 8 anos</w:t>
        <w:tab/>
        <w:t>96</w:t>
      </w:r>
    </w:p>
    <w:p>
      <w:pPr>
        <w:pStyle w:val="TOC1"/>
        <w:rPr/>
      </w:pPr>
      <w:r>
        <w:rPr/>
        <w:t>Tabela 8.4 — Descrições submetidas nos cenários de avaliação da IA</w:t>
        <w:tab/>
        <w:t>100</w:t>
      </w:r>
    </w:p>
    <w:p>
      <w:pPr>
        <w:pStyle w:val="TOC1"/>
        <w:rPr/>
      </w:pPr>
      <w:r>
        <w:rPr/>
        <w:t>Tabela 8.5 — Síntese da avaliação das sugestões de IA</w:t>
        <w:tab/>
        <w:t>101</w:t>
      </w:r>
    </w:p>
    <w:p>
      <w:pPr>
        <w:pStyle w:val="TOC1"/>
        <w:rPr/>
      </w:pPr>
      <w:r>
        <w:rPr/>
        <w:t>Tabela 8.6 — Modelos e mecanismos de escala avaliados</w:t>
        <w:tab/>
        <w:t>103</w:t>
      </w:r>
    </w:p>
    <w:p>
      <w:pPr>
        <w:pStyle w:val="TOC1"/>
        <w:rPr/>
      </w:pPr>
      <w:r>
        <w:rPr/>
        <w:t>Tabela 8.7 — Facto de escala da maior dimensão da palma exportada relativamente à configuração de referência</w:t>
        <w:tab/>
        <w:t>103</w:t>
      </w:r>
    </w:p>
    <w:p>
      <w:pPr>
        <w:pStyle w:val="TOC1"/>
        <w:rPr/>
      </w:pPr>
      <w:r>
        <w:rPr/>
        <w:t>Tabela 8.8 — Discussão dos resultados face às lacunas selecionadas do estado da arte</w:t>
        <w:tab/>
        <w:t>105</w:t>
      </w:r>
    </w:p>
    <w:p>
      <w:pPr>
        <w:pStyle w:val="TOC1"/>
        <w:rPr/>
      </w:pPr>
      <w:r>
        <w:rPr/>
        <w:t>Tabela 9.1 — Estado da resposta às perguntas de investigação aprovadas</w:t>
        <w:tab/>
        <w:t>107</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Comparação entre os fluxos tradicional, CAD/CAM e de fabrico aditivo na produção de dispositivos protésicos.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28</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32</w:t>
      </w:r>
    </w:p>
    <w:p>
      <w:pPr>
        <w:pStyle w:val="TOC1"/>
        <w:rPr/>
      </w:pPr>
      <w:r>
        <w:rPr/>
        <w:t>Figura 3.1 — Processo interdisciplinar de desenvolvimento de uma prótese de membro superior impressa em 3D.</w:t>
        <w:tab/>
        <w:t>39</w:t>
      </w:r>
    </w:p>
    <w:p>
      <w:pPr>
        <w:pStyle w:val="TOC1"/>
        <w:rPr/>
      </w:pPr>
      <w:r>
        <w:rPr/>
        <w:t>Figura 3.2 — Exemplo de recolha dimensional para ajuste de prótese impressa em 3D.</w:t>
        <w:tab/>
        <w:t>44</w:t>
      </w:r>
    </w:p>
    <w:p>
      <w:pPr>
        <w:pStyle w:val="TOC1"/>
        <w:rPr/>
      </w:pPr>
      <w:r>
        <w:rPr/>
        <w:t>Figura 4.1 — Parâmetros antropométricos utilizados na modelação paramétrica de dedos protésicos.</w:t>
        <w:tab/>
        <w:t>47</w:t>
      </w:r>
    </w:p>
    <w:p>
      <w:pPr>
        <w:pStyle w:val="TOC1"/>
        <w:rPr/>
      </w:pPr>
      <w:r>
        <w:rPr/>
        <w:t>Figura 4.2 — Comparação entre o escalonamento uniforme e a modelação paramétrica de dedo protésico.</w:t>
        <w:tab/>
        <w:t>50</w:t>
      </w:r>
    </w:p>
    <w:p>
      <w:pPr>
        <w:pStyle w:val="TOC1"/>
        <w:rPr/>
      </w:pPr>
      <w:r>
        <w:rPr/>
        <w:t>Figura 4.3 — Relação entre modelo paramétrico digital, prototipagem e verificação de um dedo protésico.</w:t>
        <w:tab/>
        <w:t>55</w:t>
      </w:r>
    </w:p>
    <w:p>
      <w:pPr>
        <w:pStyle w:val="TOC1"/>
        <w:rPr/>
      </w:pPr>
      <w:r>
        <w:rPr/>
        <w:t>Figura 5.1 — Fluxo geral de produção personalizada de próteses a partir de plataforma web – HandFab</w:t>
        <w:tab/>
        <w:t>65</w:t>
      </w:r>
    </w:p>
    <w:p>
      <w:pPr>
        <w:pStyle w:val="TOC1"/>
        <w:rPr/>
      </w:pPr>
      <w:r>
        <w:rPr/>
        <w:t>Figura 5.2 — Painel de configuração dos perfis de utilizador na plataforma HandFab.</w:t>
        <w:tab/>
        <w:t>66</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69</w:t>
      </w:r>
    </w:p>
    <w:p>
      <w:pPr>
        <w:pStyle w:val="TOC1"/>
        <w:rPr/>
      </w:pPr>
      <w:r>
        <w:rPr/>
        <w:t>Figura 5.5 — Fluxo geral de produção personalizada de próteses a partir de digitalização, CAD adaptativo e fabrico aditivo.</w:t>
        <w:tab/>
        <w:t>71</w:t>
      </w:r>
    </w:p>
    <w:p>
      <w:pPr>
        <w:pStyle w:val="TOC1"/>
        <w:rPr/>
      </w:pPr>
      <w:r>
        <w:rPr/>
        <w:t>Figura 5.6 — Visualização do código OpenSCAD e da geometria correspondente na plataforma HandFab.</w:t>
        <w:tab/>
        <w:t>74</w:t>
      </w:r>
    </w:p>
    <w:p>
      <w:pPr>
        <w:pStyle w:val="TOC1"/>
        <w:rPr/>
      </w:pPr>
      <w:r>
        <w:rPr/>
        <w:t>Figura 5.7 — Ferramenta paramétrica para configuração de ajudas técnicas com variação de dimensões, materiais e peso.</w:t>
        <w:tab/>
        <w:t>75</w:t>
      </w:r>
    </w:p>
    <w:p>
      <w:pPr>
        <w:pStyle w:val="TOC1"/>
        <w:rPr/>
      </w:pPr>
      <w:r>
        <w:rPr/>
        <w:t>Figura 5.8 — Interface de seleção, configuração paramétrica e materiais da plataforma HandFab.</w:t>
        <w:tab/>
        <w:t>76</w:t>
      </w:r>
    </w:p>
    <w:p>
      <w:pPr>
        <w:pStyle w:val="TOC1"/>
        <w:rPr/>
      </w:pPr>
      <w:r>
        <w:rPr/>
        <w:t>Figura 6.1 — Relação entre desafios de compreensão das decisões e princípios de IA responsável.</w:t>
        <w:tab/>
        <w:t>87</w:t>
      </w:r>
    </w:p>
    <w:p>
      <w:pPr>
        <w:pStyle w:val="TOC1"/>
        <w:rPr/>
      </w:pPr>
      <w:r>
        <w:rPr/>
        <w:t>Figura 7.1 — Exemplo publicado de teste de uma prótese impressa em 3D com um utilizador.</w:t>
        <w:tab/>
        <w:t>90</w:t>
      </w:r>
    </w:p>
    <w:p>
      <w:pPr>
        <w:pStyle w:val="TOC1"/>
        <w:rPr/>
      </w:pPr>
      <w:r>
        <w:rPr/>
        <w:t>Figura 8.1 — Componentes impressos e estados preliminares de montagem: segmentos digitais articulados, palma e elementos separados.</w:t>
        <w:tab/>
        <w:t>98</w:t>
      </w:r>
    </w:p>
    <w:p>
      <w:pPr>
        <w:pStyle w:val="TOC1"/>
        <w:rPr/>
      </w:pPr>
      <w:r>
        <w:rPr/>
        <w:t>Figura 8.2 — Séries físicas de segmentos identificados pelos perfis de ensaio de 8, 15, 28 e 70 anos.</w:t>
        <w:tab/>
        <w:t>98</w:t>
      </w:r>
    </w:p>
    <w:p>
      <w:pPr>
        <w:pStyle w:val="TOC1"/>
        <w:rPr/>
      </w:pPr>
      <w:r>
        <w:rPr/>
        <w:t>Figura 8.3 — UnLimbited Phoenix configurada para o perfil de ensaio de 15 anos, apresentada em sete vistas da montagem física.</w:t>
        <w:tab/>
        <w:t>98</w:t>
      </w:r>
    </w:p>
    <w:p>
      <w:pPr>
        <w:pStyle w:val="TOC1"/>
        <w:rPr/>
      </w:pPr>
      <w:r>
        <w:rPr/>
        <w:t>Figura 8.4 — Tarefas funcionais usadas em avaliação de prótese personalizada de membro superior.</w:t>
        <w:tab/>
        <w:t>99</w:t>
      </w:r>
    </w:p>
    <w:p>
      <w:pPr>
        <w:pStyle w:val="TOC1"/>
        <w:rPr/>
      </w:pPr>
      <w:r>
        <w:rPr/>
        <w:t>Figura C.1 — Fluxo entre dados de entrada, mapa comum, regras específicas dos modelos e geometria exportável. Produção própria.</w:t>
        <w:tab/>
        <w:t>149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25</w:t>
      </w:r>
    </w:p>
    <w:p>
      <w:pPr>
        <w:pStyle w:val="TOC2"/>
        <w:rPr/>
      </w:pPr>
      <w:r>
        <w:rPr/>
        <w:t>IA ao longo do processo de design</w:t>
        <w:tab/>
        <w:t>25</w:t>
      </w:r>
    </w:p>
    <w:p>
      <w:pPr>
        <w:pStyle w:val="TOC2"/>
        <w:rPr/>
      </w:pPr>
      <w:r>
        <w:rPr/>
        <w:t>Papel do designer, riscos e necessidade de supervisão humana</w:t>
        <w:tab/>
        <w:t>26</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29</w:t>
      </w:r>
    </w:p>
    <w:p>
      <w:pPr>
        <w:pStyle w:val="TOC2"/>
        <w:rPr/>
      </w:pPr>
      <w:r>
        <w:rPr/>
        <w:t>Fluxos participativos e infra-estruturas remotas</w:t>
        <w:tab/>
        <w:t>29</w:t>
      </w:r>
    </w:p>
    <w:p>
      <w:pPr>
        <w:pStyle w:val="TOC2"/>
        <w:rPr/>
      </w:pPr>
      <w:r>
        <w:rPr/>
        <w:t>Aplicações em saúde, reabilitação e próteses</w:t>
        <w:tab/>
        <w:t>30</w:t>
      </w:r>
    </w:p>
    <w:p>
      <w:pPr>
        <w:pStyle w:val="TOC2"/>
        <w:rPr/>
      </w:pPr>
      <w:r>
        <w:rPr/>
        <w:t>Limitações e lacunas: sustentabilidade, adoção e equilíbrio entre normalização e improviso</w:t>
        <w:tab/>
        <w:t>31</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33</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34</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35</w:t>
      </w:r>
    </w:p>
    <w:p>
      <w:pPr>
        <w:pStyle w:val="TOC1"/>
        <w:rPr/>
      </w:pPr>
      <w:r>
        <w:rPr/>
        <w:t>Capítulo 3 — Metodologia de Investigação</w:t>
        <w:tab/>
        <w:t>38</w:t>
      </w:r>
    </w:p>
    <w:p>
      <w:pPr>
        <w:pStyle w:val="TOC2"/>
        <w:rPr/>
      </w:pPr>
      <w:r>
        <w:rPr/>
        <w:t>3.1 Enquadramento metodológico e abordagem Research Through Design</w:t>
        <w:tab/>
        <w:t>38</w:t>
      </w:r>
    </w:p>
    <w:p>
      <w:pPr>
        <w:pStyle w:val="TOC2"/>
        <w:rPr/>
      </w:pPr>
      <w:r>
        <w:rPr/>
        <w:t>3.2 O design industrial como prática de investigação</w:t>
        <w:tab/>
        <w:t>39</w:t>
      </w:r>
    </w:p>
    <w:p>
      <w:pPr>
        <w:pStyle w:val="TOC2"/>
        <w:rPr/>
      </w:pPr>
      <w:r>
        <w:rPr/>
        <w:t>3.3 Estrutura metodológica do projeto</w:t>
        <w:tab/>
        <w:t>40</w:t>
      </w:r>
    </w:p>
    <w:p>
      <w:pPr>
        <w:pStyle w:val="TOC2"/>
        <w:rPr/>
      </w:pPr>
      <w:r>
        <w:rPr/>
        <w:t>3.4 Métodos de recolha e análise de dados</w:t>
        <w:tab/>
        <w:t>43</w:t>
      </w:r>
    </w:p>
    <w:p>
      <w:pPr>
        <w:pStyle w:val="TOC2"/>
        <w:rPr/>
      </w:pPr>
      <w:r>
        <w:rPr/>
        <w:t>3.5 Critérios de avaliação e limitações metodológicas</w:t>
        <w:tab/>
        <w:t>45</w:t>
      </w:r>
    </w:p>
    <w:p>
      <w:pPr>
        <w:pStyle w:val="TOC1"/>
        <w:rPr/>
      </w:pPr>
      <w:r>
        <w:rPr/>
        <w:t>Capítulo 4 — Desenvolvimento do Modelo Paramétrico</w:t>
        <w:tab/>
        <w:t>46</w:t>
      </w:r>
    </w:p>
    <w:p>
      <w:pPr>
        <w:pStyle w:val="TOC2"/>
        <w:rPr/>
      </w:pPr>
      <w:r>
        <w:rPr/>
        <w:t>4.1 Definição do problema de design e requisitos</w:t>
        <w:tab/>
        <w:t>46</w:t>
      </w:r>
    </w:p>
    <w:p>
      <w:pPr>
        <w:pStyle w:val="TOC2"/>
        <w:rPr/>
      </w:pPr>
      <w:r>
        <w:rPr/>
        <w:t>4.2 Parâmetros antropométricos e estrutura do modelo</w:t>
        <w:tab/>
        <w:t>47</w:t>
      </w:r>
    </w:p>
    <w:p>
      <w:pPr>
        <w:pStyle w:val="TOC2"/>
        <w:rPr/>
      </w:pPr>
      <w:r>
        <w:rPr/>
        <w:t>Conjuntos mínimos de parâmetros por nível de amputação</w:t>
        <w:tab/>
        <w:t>48</w:t>
      </w:r>
    </w:p>
    <w:p>
      <w:pPr>
        <w:pStyle w:val="TOC2"/>
        <w:rPr/>
      </w:pPr>
      <w:r>
        <w:rPr/>
        <w:t>Limitações do redimensionamento proporcional</w:t>
        <w:tab/>
        <w:t>49</w:t>
      </w:r>
    </w:p>
    <w:p>
      <w:pPr>
        <w:pStyle w:val="TOC2"/>
        <w:rPr/>
      </w:pPr>
      <w:r>
        <w:rPr/>
        <w:t>Métodos de recolha de dados antropométricos</w:t>
        <w:tab/>
        <w:t>50</w:t>
      </w:r>
    </w:p>
    <w:p>
      <w:pPr>
        <w:pStyle w:val="TOC2"/>
        <w:rPr/>
      </w:pPr>
      <w:r>
        <w:rPr/>
        <w:t>Bases de dados antropométricas, extração e normalização</w:t>
        <w:tab/>
        <w:t>50</w:t>
      </w:r>
    </w:p>
    <w:p>
      <w:pPr>
        <w:pStyle w:val="TOC2"/>
        <w:rPr/>
      </w:pPr>
      <w:r>
        <w:rPr/>
        <w:t>Correspondência entre perfil populacional e parâmetros do modelo</w:t>
        <w:tab/>
        <w:t>51</w:t>
      </w:r>
    </w:p>
    <w:p>
      <w:pPr>
        <w:pStyle w:val="TOC2"/>
        <w:rPr/>
      </w:pPr>
      <w:r>
        <w:rPr/>
        <w:t>Estrutura paramétrica e mapeamento de parâmetros</w:t>
        <w:tab/>
        <w:t>52</w:t>
      </w:r>
    </w:p>
    <w:p>
      <w:pPr>
        <w:pStyle w:val="TOC2"/>
        <w:rPr/>
      </w:pPr>
      <w:r>
        <w:rPr/>
        <w:t>OpenSCAD: enquadramento e justificação da escolha</w:t>
        <w:tab/>
        <w:t>52</w:t>
      </w:r>
    </w:p>
    <w:p>
      <w:pPr>
        <w:pStyle w:val="TOC2"/>
        <w:rPr/>
      </w:pPr>
      <w:r>
        <w:rPr/>
        <w:t>4.3 Modelação paramétrica em OpenSCAD</w:t>
        <w:tab/>
        <w:t>54</w:t>
      </w:r>
    </w:p>
    <w:p>
      <w:pPr>
        <w:pStyle w:val="TOC3"/>
        <w:tabs>
          <w:tab w:val="clear" w:pos="708"/>
          <w:tab w:val="right" w:pos="8204" w:leader="dot"/>
        </w:tabs>
        <w:rPr/>
      </w:pPr>
      <w:r>
        <w:rPr/>
        <w:t>4.3.1 Estrutura técnica, parâmetros e restrições</w:t>
        <w:tab/>
        <w:t>55</w:t>
      </w:r>
    </w:p>
    <w:p>
      <w:pPr>
        <w:pStyle w:val="TOC3"/>
        <w:tabs>
          <w:tab w:val="clear" w:pos="708"/>
          <w:tab w:val="right" w:pos="8204" w:leader="dot"/>
        </w:tabs>
        <w:rPr/>
      </w:pPr>
      <w:r>
        <w:rPr/>
        <w:t>4.3.2 Análise crítica da abordagem</w:t>
        <w:tab/>
        <w:t>57</w:t>
      </w:r>
    </w:p>
    <w:p>
      <w:pPr>
        <w:pStyle w:val="TOC3"/>
        <w:tabs>
          <w:tab w:val="clear" w:pos="708"/>
          <w:tab w:val="right" w:pos="8204" w:leader="dot"/>
        </w:tabs>
        <w:rPr/>
      </w:pPr>
      <w:r>
        <w:rPr/>
        <w:t>4.3.3 Relações implementadas nos modelos avaliados</w:t>
        <w:tab/>
        <w:t>58</w:t>
      </w:r>
    </w:p>
    <w:p>
      <w:pPr>
        <w:pStyle w:val="TOC3"/>
        <w:tabs>
          <w:tab w:val="clear" w:pos="708"/>
          <w:tab w:val="right" w:pos="8204" w:leader="dot"/>
        </w:tabs>
        <w:rPr/>
      </w:pPr>
      <w:r>
        <w:rPr/>
        <w:t>4.3.4 Dicionário operacional de parâmetros</w:t>
        <w:tab/>
        <w:t>59</w:t>
      </w:r>
    </w:p>
    <w:p>
      <w:pPr>
        <w:pStyle w:val="TOC3"/>
        <w:tabs>
          <w:tab w:val="clear" w:pos="708"/>
          <w:tab w:val="right" w:pos="8204" w:leader="dot"/>
        </w:tabs>
        <w:rPr/>
      </w:pPr>
      <w:r>
        <w:rPr/>
        <w:t>4.3.5 Exemplo numérico completo: perfil infantil no Flexy Beast</w:t>
        <w:tab/>
        <w:t>60</w:t>
      </w:r>
    </w:p>
    <w:p>
      <w:pPr>
        <w:pStyle w:val="TOC2"/>
        <w:rPr/>
      </w:pPr>
      <w:r>
        <w:rPr/>
        <w:t>4.4 Iterações e decisões de projeto</w:t>
        <w:tab/>
        <w:t>62</w:t>
      </w:r>
    </w:p>
    <w:p>
      <w:pPr>
        <w:pStyle w:val="TOC1"/>
        <w:rPr/>
      </w:pPr>
      <w:r>
        <w:rPr/>
        <w:t>Capítulo 5 — Plataforma Web e Integração Digital</w:t>
        <w:tab/>
        <w:t>64</w:t>
      </w:r>
    </w:p>
    <w:p>
      <w:pPr>
        <w:pStyle w:val="TOC2"/>
        <w:rPr/>
      </w:pPr>
      <w:r>
        <w:rPr/>
        <w:t>5.1 Enquadramento conceptual e perfis de utilizador</w:t>
        <w:tab/>
        <w:t>64</w:t>
      </w:r>
    </w:p>
    <w:p>
      <w:pPr>
        <w:pStyle w:val="TOC2"/>
        <w:rPr/>
      </w:pPr>
      <w:r>
        <w:rPr/>
        <w:t>5.2 Arquitetura geral do sistema</w:t>
        <w:tab/>
        <w:t>66</w:t>
      </w:r>
    </w:p>
    <w:p>
      <w:pPr>
        <w:pStyle w:val="TOC2"/>
        <w:rPr/>
      </w:pPr>
      <w:r>
        <w:rPr/>
        <w:t>5.3 Integração OpenSCAD via WebAssembly (WASM)</w:t>
        <w:tab/>
        <w:t>72</w:t>
      </w:r>
    </w:p>
    <w:p>
      <w:pPr>
        <w:pStyle w:val="TOC2"/>
        <w:rPr/>
      </w:pPr>
      <w:r>
        <w:rPr/>
        <w:t>5.4 Estrutura funcional da plataforma</w:t>
        <w:tab/>
        <w:t>74</w:t>
      </w:r>
    </w:p>
    <w:p>
      <w:pPr>
        <w:pStyle w:val="TOC2"/>
        <w:rPr/>
      </w:pPr>
      <w:r>
        <w:rPr/>
        <w:t>5.5 Gestão de parâmetros, versões e expansão</w:t>
        <w:tab/>
        <w:t>80</w:t>
      </w:r>
    </w:p>
    <w:p>
      <w:pPr>
        <w:pStyle w:val="TOC1"/>
        <w:rPr/>
      </w:pPr>
      <w:r>
        <w:rPr/>
        <w:t>Capítulo 6 — Integração da Inteligência Artificial</w:t>
        <w:tab/>
        <w:t>82</w:t>
      </w:r>
    </w:p>
    <w:p>
      <w:pPr>
        <w:pStyle w:val="TOC2"/>
        <w:rPr/>
      </w:pPr>
      <w:r>
        <w:rPr/>
        <w:t>6.1 Papel da IA no sistema proposto</w:t>
        <w:tab/>
        <w:t>82</w:t>
      </w:r>
    </w:p>
    <w:p>
      <w:pPr>
        <w:pStyle w:val="TOC2"/>
        <w:rPr/>
      </w:pPr>
      <w:r>
        <w:rPr/>
        <w:t>6.2 IA na parametrização, personalização e apoio à decisão</w:t>
        <w:tab/>
        <w:t>82</w:t>
      </w:r>
    </w:p>
    <w:p>
      <w:pPr>
        <w:pStyle w:val="TOC2"/>
        <w:rPr/>
      </w:pPr>
      <w:r>
        <w:rPr/>
        <w:t>6.3 Avaliação das sugestões paramétricas apoiadas por IA</w:t>
        <w:tab/>
        <w:t>85</w:t>
      </w:r>
    </w:p>
    <w:p>
      <w:pPr>
        <w:pStyle w:val="TOC2"/>
        <w:rPr/>
      </w:pPr>
      <w:r>
        <w:rPr/>
        <w:t>6.4 Ajuste, verificação e limitações éticas e técnicas</w:t>
        <w:tab/>
        <w:t>86</w:t>
      </w:r>
    </w:p>
    <w:p>
      <w:pPr>
        <w:pStyle w:val="TOC1"/>
        <w:rPr/>
      </w:pPr>
      <w:r>
        <w:rPr/>
        <w:t>Capítulo 7 — Princípios de Interface e Decisões de Interação</w:t>
        <w:tab/>
        <w:t>88</w:t>
      </w:r>
    </w:p>
    <w:p>
      <w:pPr>
        <w:pStyle w:val="TOC2"/>
        <w:rPr/>
      </w:pPr>
      <w:r>
        <w:rPr/>
        <w:t>7.1 Estratégia de interação e decisões de UI/UX</w:t>
        <w:tab/>
        <w:t>88</w:t>
      </w:r>
    </w:p>
    <w:p>
      <w:pPr>
        <w:pStyle w:val="TOC2"/>
        <w:rPr/>
      </w:pPr>
      <w:r>
        <w:rPr/>
        <w:t>7.2 Papéis previstos e distribuição de decisões</w:t>
        <w:tab/>
        <w:t>88</w:t>
      </w:r>
    </w:p>
    <w:p>
      <w:pPr>
        <w:pStyle w:val="TOC2"/>
        <w:rPr/>
      </w:pPr>
      <w:r>
        <w:rPr/>
        <w:t>7.3 Mediação do processo de design e reflexão crítica</w:t>
        <w:tab/>
        <w:t>90</w:t>
      </w:r>
    </w:p>
    <w:p>
      <w:pPr>
        <w:pStyle w:val="TOC1"/>
        <w:rPr/>
      </w:pPr>
      <w:r>
        <w:rPr/>
        <w:t>Capítulo 8 — Avaliação e Discussão</w:t>
        <w:tab/>
        <w:t>92</w:t>
      </w:r>
    </w:p>
    <w:p>
      <w:pPr>
        <w:pStyle w:val="TOC2"/>
        <w:rPr/>
      </w:pPr>
      <w:r>
        <w:rPr/>
        <w:t>8.1 Estratégia e critérios de avaliação</w:t>
        <w:tab/>
        <w:t>92</w:t>
      </w:r>
    </w:p>
    <w:p>
      <w:pPr>
        <w:pStyle w:val="TOC3"/>
        <w:tabs>
          <w:tab w:val="clear" w:pos="708"/>
          <w:tab w:val="right" w:pos="8204" w:leader="dot"/>
        </w:tabs>
        <w:rPr/>
      </w:pPr>
      <w:r>
        <w:rPr/>
        <w:t>8.1.1 Verificação técnica da plataforma</w:t>
        <w:tab/>
        <w:t>92</w:t>
      </w:r>
    </w:p>
    <w:p>
      <w:pPr>
        <w:pStyle w:val="TOC3"/>
        <w:tabs>
          <w:tab w:val="clear" w:pos="708"/>
          <w:tab w:val="right" w:pos="8204" w:leader="dot"/>
        </w:tabs>
        <w:rPr/>
      </w:pPr>
      <w:r>
        <w:rPr/>
        <w:t>8.1.2 Avaliação complementar da consistência da geração, recuperação e acessibilidade</w:t>
        <w:tab/>
        <w:t>93</w:t>
      </w:r>
    </w:p>
    <w:p>
      <w:pPr>
        <w:pStyle w:val="TOC3"/>
        <w:tabs>
          <w:tab w:val="clear" w:pos="708"/>
          <w:tab w:val="right" w:pos="8204" w:leader="dot"/>
        </w:tabs>
        <w:rPr/>
      </w:pPr>
      <w:r>
        <w:rPr/>
        <w:t>8.1.3 Preparação para impressão e protótipos físicos</w:t>
        <w:tab/>
        <w:t>94</w:t>
      </w:r>
    </w:p>
    <w:p>
      <w:pPr>
        <w:pStyle w:val="TOC2"/>
        <w:rPr/>
      </w:pPr>
      <w:r>
        <w:rPr/>
        <w:t>8.2 Avaliação da coerência das sugestões de IA</w:t>
        <w:tab/>
        <w:t>99</w:t>
      </w:r>
    </w:p>
    <w:p>
      <w:pPr>
        <w:pStyle w:val="TOC2"/>
        <w:rPr/>
      </w:pPr>
      <w:r>
        <w:rPr/>
        <w:t>8.3 Verificação geométrica entre modelos</w:t>
        <w:tab/>
        <w:t>102</w:t>
      </w:r>
    </w:p>
    <w:p>
      <w:pPr>
        <w:pStyle w:val="TOC2"/>
        <w:rPr/>
      </w:pPr>
      <w:r>
        <w:rPr/>
        <w:t>8.4 Discussão dos resultados face aos objetivos</w:t>
        <w:tab/>
        <w:t>104</w:t>
      </w:r>
    </w:p>
    <w:p>
      <w:pPr>
        <w:pStyle w:val="TOC1"/>
        <w:rPr/>
      </w:pPr>
      <w:r>
        <w:rPr/>
        <w:t>Capítulo 9 — Conclusões e Trabalhos Futuros</w:t>
        <w:tab/>
        <w:t>106</w:t>
      </w:r>
    </w:p>
    <w:p>
      <w:pPr>
        <w:pStyle w:val="TOC2"/>
        <w:rPr/>
      </w:pPr>
      <w:r>
        <w:rPr/>
        <w:t>9.1 Resposta ao problema e às perguntas de investigação</w:t>
        <w:tab/>
        <w:t>106</w:t>
      </w:r>
    </w:p>
    <w:p>
      <w:pPr>
        <w:pStyle w:val="TOC2"/>
        <w:rPr/>
      </w:pPr>
      <w:r>
        <w:rPr/>
        <w:t>9.2 Contributos da investigação</w:t>
        <w:tab/>
        <w:t>108</w:t>
      </w:r>
    </w:p>
    <w:p>
      <w:pPr>
        <w:pStyle w:val="TOC2"/>
        <w:rPr/>
      </w:pPr>
      <w:r>
        <w:rPr/>
        <w:t>9.3 Limitações</w:t>
        <w:tab/>
        <w:t>108</w:t>
      </w:r>
    </w:p>
    <w:p>
      <w:pPr>
        <w:pStyle w:val="TOC2"/>
        <w:rPr/>
      </w:pPr>
      <w:r>
        <w:rPr/>
        <w:t>9.4 Trabalho futuro</w:t>
        <w:tab/>
        <w:t>109</w:t>
      </w:r>
    </w:p>
    <w:p>
      <w:pPr>
        <w:pStyle w:val="TOC1"/>
        <w:rPr/>
      </w:pPr>
      <w:r>
        <w:rPr/>
        <w:t>Referências Bibliográficas</w:t>
        <w:tab/>
        <w:t>110</w:t>
      </w:r>
    </w:p>
    <w:p>
      <w:pPr>
        <w:pStyle w:val="TOC1"/>
        <w:rPr/>
      </w:pPr>
      <w:r>
        <w:rPr/>
        <w:t>Anexo A — Metodologia de extração e codificação de dados antropométricos</w:t>
        <w:tab/>
        <w:t>123</w:t>
      </w:r>
    </w:p>
    <w:p>
      <w:pPr>
        <w:pStyle w:val="TOC1"/>
        <w:rPr/>
      </w:pPr>
      <w:r>
        <w:rPr/>
        <w:t>Anexo B — Avaliação do processo paramétrico e da interface da plataforma HandFab</w:t>
        <w:tab/>
        <w:t>139</w:t>
      </w:r>
    </w:p>
    <w:p>
      <w:pPr>
        <w:pStyle w:val="TOC1"/>
        <w:rPr/>
      </w:pPr>
      <w:r>
        <w:rPr/>
        <w:t>Anexo C — Adaptação paramétrica dos modelos de mão protésica</w:t>
        <w:tab/>
        <w:t>146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164</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t>Figura 2.3 — Comparação entre os fluxos tradicional, CAD/CAM e de fabrico aditivo na produção de dispositivos protésicos.</w:t>
      </w:r>
    </w:p>
    <w:p>
      <w:pPr>
        <w:pStyle w:val="Nota-IPCA"/>
        <w:rPr/>
      </w:pPr>
      <w:r>
        <w:t>Adaptado da Figura 1 de Oldfrey et al. (2024, p. 575).</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124</w:t>
      </w:r>
    </w:p>
    <w:p>
      <w:pPr>
        <w:pStyle w:val="ndicedoAnexo2"/>
        <w:rPr/>
      </w:pPr>
      <w:r>
        <w:rPr/>
        <w:t>A.2 Estratégia de Pesquisa Bibliográfica</w:t>
        <w:tab/>
        <w:t>124</w:t>
      </w:r>
    </w:p>
    <w:p>
      <w:pPr>
        <w:pStyle w:val="ndicedoAnexo3"/>
        <w:tabs>
          <w:tab w:val="clear" w:pos="708"/>
          <w:tab w:val="right" w:pos="8204" w:leader="dot"/>
        </w:tabs>
        <w:rPr/>
      </w:pPr>
      <w:r>
        <w:rPr/>
        <w:t>A.2.1 Pesquisa bibliográfica orientada</w:t>
        <w:tab/>
        <w:t>124</w:t>
      </w:r>
    </w:p>
    <w:p>
      <w:pPr>
        <w:pStyle w:val="ndicedoAnexo3"/>
        <w:tabs>
          <w:tab w:val="clear" w:pos="708"/>
          <w:tab w:val="right" w:pos="8204" w:leader="dot"/>
        </w:tabs>
        <w:rPr/>
      </w:pPr>
      <w:r>
        <w:rPr/>
        <w:t>A.2.2 Base ANSUR 1988</w:t>
        <w:tab/>
        <w:t>124</w:t>
      </w:r>
    </w:p>
    <w:p>
      <w:pPr>
        <w:pStyle w:val="ndicedoAnexo2"/>
        <w:rPr/>
      </w:pPr>
      <w:r>
        <w:rPr/>
        <w:t>A.3 Critérios de Inclusão e Exclusão de Estudos</w:t>
        <w:tab/>
        <w:t>125</w:t>
      </w:r>
    </w:p>
    <w:p>
      <w:pPr>
        <w:pStyle w:val="ndicedoAnexo3"/>
        <w:tabs>
          <w:tab w:val="clear" w:pos="708"/>
          <w:tab w:val="right" w:pos="8204" w:leader="dot"/>
        </w:tabs>
        <w:rPr/>
      </w:pPr>
      <w:r>
        <w:rPr/>
        <w:t>A.3.1 Critérios de inclusão</w:t>
        <w:tab/>
        <w:t>125</w:t>
      </w:r>
    </w:p>
    <w:p>
      <w:pPr>
        <w:pStyle w:val="ndicedoAnexo3"/>
        <w:tabs>
          <w:tab w:val="clear" w:pos="708"/>
          <w:tab w:val="right" w:pos="8204" w:leader="dot"/>
        </w:tabs>
        <w:rPr/>
      </w:pPr>
      <w:r>
        <w:rPr/>
        <w:t>A.3.2 Critérios de exclusão</w:t>
        <w:tab/>
        <w:t>125</w:t>
      </w:r>
    </w:p>
    <w:p>
      <w:pPr>
        <w:pStyle w:val="ndicedoAnexo2"/>
        <w:rPr/>
      </w:pPr>
      <w:r>
        <w:rPr/>
        <w:t>A.4 Processo de Extracção de Dados</w:t>
        <w:tab/>
        <w:t>126</w:t>
      </w:r>
    </w:p>
    <w:p>
      <w:pPr>
        <w:pStyle w:val="ndicedoAnexo3"/>
        <w:tabs>
          <w:tab w:val="clear" w:pos="708"/>
          <w:tab w:val="right" w:pos="8204" w:leader="dot"/>
        </w:tabs>
        <w:rPr/>
      </w:pPr>
      <w:r>
        <w:rPr/>
        <w:t>A.4.1 Leitura dos PDFs e localização das tabelas</w:t>
        <w:tab/>
        <w:t>126</w:t>
      </w:r>
    </w:p>
    <w:p>
      <w:pPr>
        <w:pStyle w:val="ndicedoAnexo3"/>
        <w:tabs>
          <w:tab w:val="clear" w:pos="708"/>
          <w:tab w:val="right" w:pos="8204" w:leader="dot"/>
        </w:tabs>
        <w:rPr/>
      </w:pPr>
      <w:r>
        <w:rPr/>
        <w:t>A.4.2 Identificação das unidades e conversão</w:t>
        <w:tab/>
        <w:t>126</w:t>
      </w:r>
    </w:p>
    <w:p>
      <w:pPr>
        <w:pStyle w:val="ndicedoAnexo3"/>
        <w:tabs>
          <w:tab w:val="clear" w:pos="708"/>
          <w:tab w:val="right" w:pos="8204" w:leader="dot"/>
        </w:tabs>
        <w:rPr/>
      </w:pPr>
      <w:r>
        <w:rPr/>
        <w:t>A.4.3 Decomposição em linhas atómicas</w:t>
        <w:tab/>
        <w:t>126</w:t>
      </w:r>
    </w:p>
    <w:p>
      <w:pPr>
        <w:pStyle w:val="ndicedoAnexo3"/>
        <w:tabs>
          <w:tab w:val="clear" w:pos="708"/>
          <w:tab w:val="right" w:pos="8204" w:leader="dot"/>
        </w:tabs>
        <w:rPr/>
      </w:pPr>
      <w:r>
        <w:rPr/>
        <w:t>A.4.4 Registo fiel do contexto da medição</w:t>
        <w:tab/>
        <w:t>126</w:t>
      </w:r>
    </w:p>
    <w:p>
      <w:pPr>
        <w:pStyle w:val="ndicedoAnexo2"/>
        <w:rPr/>
      </w:pPr>
      <w:r>
        <w:rPr/>
        <w:t>A.5 Decisões por Estudo</w:t>
        <w:tab/>
        <w:t>127</w:t>
      </w:r>
    </w:p>
    <w:p>
      <w:pPr>
        <w:pStyle w:val="ndicedoAnexo3"/>
        <w:tabs>
          <w:tab w:val="clear" w:pos="708"/>
          <w:tab w:val="right" w:pos="8204" w:leader="dot"/>
        </w:tabs>
        <w:rPr/>
      </w:pPr>
      <w:r>
        <w:rPr/>
        <w:t>A.5.1 ANSUR 1988 — EUA, militares (Gordon et al., 1989)</w:t>
        <w:tab/>
        <w:t>127</w:t>
      </w:r>
    </w:p>
    <w:p>
      <w:pPr>
        <w:pStyle w:val="ndicedoAnexo3"/>
        <w:tabs>
          <w:tab w:val="clear" w:pos="708"/>
          <w:tab w:val="right" w:pos="8204" w:leader="dot"/>
        </w:tabs>
        <w:rPr/>
      </w:pPr>
      <w:r>
        <w:rPr/>
        <w:t>A.5.2 Turquia — jovens adultos (Chatzioglou et al., 2024)</w:t>
        <w:tab/>
        <w:t>127</w:t>
      </w:r>
    </w:p>
    <w:p>
      <w:pPr>
        <w:pStyle w:val="ndicedoAnexo3"/>
        <w:tabs>
          <w:tab w:val="clear" w:pos="708"/>
          <w:tab w:val="right" w:pos="8204" w:leader="dot"/>
        </w:tabs>
        <w:rPr/>
      </w:pPr>
      <w:r>
        <w:rPr/>
        <w:t>A.5.3 México — população geral (Rodríguez-Vega &amp; Rodríguez-Vega, 2024)</w:t>
        <w:tab/>
        <w:t>127</w:t>
      </w:r>
    </w:p>
    <w:p>
      <w:pPr>
        <w:pStyle w:val="ndicedoAnexo3"/>
        <w:tabs>
          <w:tab w:val="clear" w:pos="708"/>
          <w:tab w:val="right" w:pos="8204" w:leader="dot"/>
        </w:tabs>
        <w:rPr/>
      </w:pPr>
      <w:r>
        <w:rPr/>
        <w:t>A.5.4 Índia — mulheres trabalhadoras (Nag et al., 2003)</w:t>
        <w:tab/>
        <w:t>128</w:t>
      </w:r>
    </w:p>
    <w:p>
      <w:pPr>
        <w:pStyle w:val="ndicedoAnexo3"/>
        <w:tabs>
          <w:tab w:val="clear" w:pos="708"/>
          <w:tab w:val="right" w:pos="8204" w:leader="dot"/>
        </w:tabs>
        <w:rPr/>
      </w:pPr>
      <w:r>
        <w:rPr/>
        <w:t>A.5.5 Portugal — trabalhadores industriais (Anacleto Filho et al., 2023)</w:t>
        <w:tab/>
        <w:t>128</w:t>
      </w:r>
    </w:p>
    <w:p>
      <w:pPr>
        <w:pStyle w:val="ndicedoAnexo3"/>
        <w:tabs>
          <w:tab w:val="clear" w:pos="708"/>
          <w:tab w:val="right" w:pos="8204" w:leader="dot"/>
        </w:tabs>
        <w:rPr/>
      </w:pPr>
      <w:r>
        <w:rPr/>
        <w:t>A.5.6 Nigéria — atletas universitários (Ibiwari et al., 2025)</w:t>
        <w:tab/>
        <w:t>128</w:t>
      </w:r>
    </w:p>
    <w:p>
      <w:pPr>
        <w:pStyle w:val="ndicedoAnexo3"/>
        <w:tabs>
          <w:tab w:val="clear" w:pos="708"/>
          <w:tab w:val="right" w:pos="8204" w:leader="dot"/>
        </w:tabs>
        <w:rPr/>
      </w:pPr>
      <w:r>
        <w:rPr/>
        <w:t>A.5.7 Jordânia — trabalhadores com deficiência (Mistarihi, 2020)</w:t>
        <w:tab/>
        <w:t>129</w:t>
      </w:r>
    </w:p>
    <w:p>
      <w:pPr>
        <w:pStyle w:val="ndicedoAnexo3"/>
        <w:tabs>
          <w:tab w:val="clear" w:pos="708"/>
          <w:tab w:val="right" w:pos="8204" w:leader="dot"/>
        </w:tabs>
        <w:rPr/>
      </w:pPr>
      <w:r>
        <w:rPr/>
        <w:t>A.5.8 EUA — dedo indicador (Lim et al., 2018)</w:t>
        <w:tab/>
        <w:t>129</w:t>
      </w:r>
    </w:p>
    <w:p>
      <w:pPr>
        <w:pStyle w:val="ndicedoAnexo3"/>
        <w:tabs>
          <w:tab w:val="clear" w:pos="708"/>
          <w:tab w:val="right" w:pos="8204" w:leader="dot"/>
        </w:tabs>
        <w:rPr/>
      </w:pPr>
      <w:r>
        <w:rPr/>
        <w:t>A.5.9 Estudo excluído: Moreo (2016)</w:t>
        <w:tab/>
        <w:t>129</w:t>
      </w:r>
    </w:p>
    <w:p>
      <w:pPr>
        <w:pStyle w:val="ndicedoAnexo3"/>
        <w:tabs>
          <w:tab w:val="clear" w:pos="708"/>
          <w:tab w:val="right" w:pos="8204" w:leader="dot"/>
        </w:tabs>
        <w:rPr/>
      </w:pPr>
      <w:r>
        <w:rPr/>
        <w:t>A.5.10 EUA — militares ANSUR II (Gordon et al., 2015)</w:t>
        <w:tab/>
        <w:t>129</w:t>
      </w:r>
    </w:p>
    <w:p>
      <w:pPr>
        <w:pStyle w:val="ndicedoAnexo3"/>
        <w:tabs>
          <w:tab w:val="clear" w:pos="708"/>
          <w:tab w:val="right" w:pos="8204" w:leader="dot"/>
        </w:tabs>
        <w:rPr/>
      </w:pPr>
      <w:r>
        <w:rPr/>
        <w:t>A.5.11 Países Baixos — DINED (TU Delft, 1993–2004)</w:t>
        <w:tab/>
        <w:t>130</w:t>
      </w:r>
    </w:p>
    <w:p>
      <w:pPr>
        <w:pStyle w:val="ndicedoAnexo3"/>
        <w:tabs>
          <w:tab w:val="clear" w:pos="708"/>
          <w:tab w:val="right" w:pos="8204" w:leader="dot"/>
        </w:tabs>
        <w:rPr/>
      </w:pPr>
      <w:r>
        <w:rPr/>
        <w:t>A.5.12 China — idosos de Pequim (Hu et al., 2007)</w:t>
        <w:tab/>
        <w:t>130</w:t>
      </w:r>
    </w:p>
    <w:p>
      <w:pPr>
        <w:pStyle w:val="ndicedoAnexo3"/>
        <w:tabs>
          <w:tab w:val="clear" w:pos="708"/>
          <w:tab w:val="right" w:pos="8204" w:leader="dot"/>
        </w:tabs>
        <w:rPr/>
      </w:pPr>
      <w:r>
        <w:rPr/>
        <w:t>A.5.13 Estudo excluído: reconstrução corporal 3D a partir de fotografias ortogonais</w:t>
        <w:tab/>
        <w:t>131</w:t>
      </w:r>
    </w:p>
    <w:p>
      <w:pPr>
        <w:pStyle w:val="ndicedoAnexo2"/>
        <w:rPr/>
      </w:pPr>
      <w:r>
        <w:rPr/>
        <w:t>A.6 Estrutura do CSV e esquema de dados</w:t>
        <w:tab/>
        <w:t>131</w:t>
      </w:r>
    </w:p>
    <w:p>
      <w:pPr>
        <w:pStyle w:val="ndicedoAnexo3"/>
        <w:tabs>
          <w:tab w:val="clear" w:pos="708"/>
          <w:tab w:val="right" w:pos="8204" w:leader="dot"/>
        </w:tabs>
        <w:rPr/>
      </w:pPr>
      <w:r>
        <w:rPr/>
        <w:t>A.6.1 Campos</w:t>
        <w:tab/>
        <w:t>131</w:t>
      </w:r>
    </w:p>
    <w:p>
      <w:pPr>
        <w:pStyle w:val="ndicedoAnexo3"/>
        <w:tabs>
          <w:tab w:val="clear" w:pos="708"/>
          <w:tab w:val="right" w:pos="8204" w:leader="dot"/>
        </w:tabs>
        <w:rPr/>
      </w:pPr>
      <w:r>
        <w:rPr/>
        <w:t>A.6.2 Formato longo (long format)</w:t>
        <w:tab/>
        <w:t>132</w:t>
      </w:r>
    </w:p>
    <w:p>
      <w:pPr>
        <w:pStyle w:val="ndicedoAnexo2"/>
        <w:rPr/>
      </w:pPr>
      <w:r>
        <w:rPr/>
        <w:t>A.7 Controlo de Qualidade dos Dados</w:t>
        <w:tab/>
        <w:t>132</w:t>
      </w:r>
    </w:p>
    <w:p>
      <w:pPr>
        <w:pStyle w:val="ndicedoAnexo3"/>
        <w:tabs>
          <w:tab w:val="clear" w:pos="708"/>
          <w:tab w:val="right" w:pos="8204" w:leader="dot"/>
        </w:tabs>
        <w:rPr/>
      </w:pPr>
      <w:r>
        <w:rPr/>
        <w:t>A.7.1 Marcação inline de limitações</w:t>
        <w:tab/>
        <w:t>132</w:t>
      </w:r>
    </w:p>
    <w:p>
      <w:pPr>
        <w:pStyle w:val="ndicedoAnexo3"/>
        <w:tabs>
          <w:tab w:val="clear" w:pos="708"/>
          <w:tab w:val="right" w:pos="8204" w:leader="dot"/>
        </w:tabs>
        <w:rPr/>
      </w:pPr>
      <w:r>
        <w:rPr/>
        <w:t>A.7.2 Verificação de unidades</w:t>
        <w:tab/>
        <w:t>132</w:t>
      </w:r>
    </w:p>
    <w:p>
      <w:pPr>
        <w:pStyle w:val="ndicedoAnexo3"/>
        <w:tabs>
          <w:tab w:val="clear" w:pos="708"/>
          <w:tab w:val="right" w:pos="8204" w:leader="dot"/>
        </w:tabs>
        <w:rPr/>
      </w:pPr>
      <w:r>
        <w:rPr/>
        <w:t>A.7.3 Ligação à fonte</w:t>
        <w:tab/>
        <w:t>133</w:t>
      </w:r>
    </w:p>
    <w:p>
      <w:pPr>
        <w:pStyle w:val="ndicedoAnexo2"/>
        <w:rPr/>
      </w:pPr>
      <w:r>
        <w:rPr/>
        <w:t>A.8 Escrita do Código de Geração</w:t>
        <w:tab/>
        <w:t>133</w:t>
      </w:r>
    </w:p>
    <w:p>
      <w:pPr>
        <w:pStyle w:val="ndicedoAnexo3"/>
        <w:tabs>
          <w:tab w:val="clear" w:pos="708"/>
          <w:tab w:val="right" w:pos="8204" w:leader="dot"/>
        </w:tabs>
        <w:rPr/>
      </w:pPr>
      <w:r>
        <w:rPr/>
        <w:t>A.8.1 Correspondência entre os CSV e os parâmetros da plataforma</w:t>
        <w:tab/>
        <w:t>133</w:t>
      </w:r>
    </w:p>
    <w:p>
      <w:pPr>
        <w:pStyle w:val="ndicedoAnexo2"/>
        <w:rPr/>
      </w:pPr>
      <w:r>
        <w:rPr/>
        <w:t>A.9 Resultado Final</w:t>
        <w:tab/>
        <w:t>134</w:t>
      </w:r>
    </w:p>
    <w:p>
      <w:pPr>
        <w:pStyle w:val="ndicedoAnexo2"/>
        <w:rPr/>
      </w:pPr>
      <w:r>
        <w:rPr/>
        <w:t>A.10 Cobertura Global da Base de Dados e Lacunas</w:t>
        <w:tab/>
        <w:t>134</w:t>
      </w:r>
    </w:p>
    <w:p>
      <w:pPr>
        <w:pStyle w:val="ndicedoAnexo3"/>
        <w:tabs>
          <w:tab w:val="clear" w:pos="708"/>
          <w:tab w:val="right" w:pos="8204" w:leader="dot"/>
        </w:tabs>
        <w:rPr/>
      </w:pPr>
      <w:r>
        <w:rPr/>
        <w:t>A.10.1 O que está coberto</w:t>
        <w:tab/>
        <w:t>134</w:t>
      </w:r>
    </w:p>
    <w:p>
      <w:pPr>
        <w:pStyle w:val="ndicedoAnexo4"/>
        <w:tabs>
          <w:tab w:val="clear" w:pos="708"/>
          <w:tab w:val="right" w:pos="8204" w:leader="dot"/>
        </w:tabs>
        <w:rPr/>
      </w:pPr>
      <w:r>
        <w:rPr/>
        <w:t>A.10.1.1 Cobertura geográfica</w:t>
        <w:tab/>
        <w:t>134</w:t>
      </w:r>
    </w:p>
    <w:p>
      <w:pPr>
        <w:pStyle w:val="ndicedoAnexo4"/>
        <w:tabs>
          <w:tab w:val="clear" w:pos="708"/>
          <w:tab w:val="right" w:pos="8204" w:leader="dot"/>
        </w:tabs>
        <w:rPr/>
      </w:pPr>
      <w:r>
        <w:rPr/>
        <w:t>A.10.1.2 Cobertura etária</w:t>
        <w:tab/>
        <w:t>135</w:t>
      </w:r>
    </w:p>
    <w:p>
      <w:pPr>
        <w:pStyle w:val="ndicedoAnexo4"/>
        <w:tabs>
          <w:tab w:val="clear" w:pos="708"/>
          <w:tab w:val="right" w:pos="8204" w:leader="dot"/>
        </w:tabs>
        <w:rPr/>
      </w:pPr>
      <w:r>
        <w:rPr/>
        <w:t>A.10.1.3 Cobertura estatística</w:t>
        <w:tab/>
        <w:t>135</w:t>
      </w:r>
    </w:p>
    <w:p>
      <w:pPr>
        <w:pStyle w:val="ndicedoAnexo3"/>
        <w:tabs>
          <w:tab w:val="clear" w:pos="708"/>
          <w:tab w:val="right" w:pos="8204" w:leader="dot"/>
        </w:tabs>
        <w:rPr/>
      </w:pPr>
      <w:r>
        <w:rPr/>
        <w:t>A.10.2 Onde a cobertura falha</w:t>
        <w:tab/>
        <w:t>136</w:t>
      </w:r>
    </w:p>
    <w:p>
      <w:pPr>
        <w:pStyle w:val="ndicedoAnexo4"/>
        <w:tabs>
          <w:tab w:val="clear" w:pos="708"/>
          <w:tab w:val="right" w:pos="8204" w:leader="dot"/>
        </w:tabs>
        <w:rPr/>
      </w:pPr>
      <w:r>
        <w:rPr/>
        <w:t>A.10.2.1 Lacunas geográficas</w:t>
        <w:tab/>
        <w:t>136</w:t>
      </w:r>
    </w:p>
    <w:p>
      <w:pPr>
        <w:pStyle w:val="ndicedoAnexo4"/>
        <w:tabs>
          <w:tab w:val="clear" w:pos="708"/>
          <w:tab w:val="right" w:pos="8204" w:leader="dot"/>
        </w:tabs>
        <w:rPr/>
      </w:pPr>
      <w:r>
        <w:rPr/>
        <w:t>A.10.2.2 Lacunas demográficas</w:t>
        <w:tab/>
        <w:t>136</w:t>
      </w:r>
    </w:p>
    <w:p>
      <w:pPr>
        <w:pStyle w:val="ndicedoAnexo4"/>
        <w:tabs>
          <w:tab w:val="clear" w:pos="708"/>
          <w:tab w:val="right" w:pos="8204" w:leader="dot"/>
        </w:tabs>
        <w:rPr/>
      </w:pPr>
      <w:r>
        <w:rPr/>
        <w:t>A.10.2.3 Limitações qualitativas dos dados existentes</w:t>
        <w:tab/>
        <w:t>137</w:t>
      </w:r>
    </w:p>
    <w:p>
      <w:pPr>
        <w:pStyle w:val="ndicedoAnexo3"/>
        <w:tabs>
          <w:tab w:val="clear" w:pos="708"/>
          <w:tab w:val="right" w:pos="8204" w:leader="dot"/>
        </w:tabs>
        <w:rPr/>
      </w:pPr>
      <w:r>
        <w:rPr/>
        <w:t>A.10.3 PRIORIDADES identificadas para expansão futura</w:t>
        <w:tab/>
        <w:t>137</w:t>
      </w:r>
    </w:p>
    <w:p>
      <w:pPr>
        <w:pStyle w:val="ndicedoAnexo4"/>
        <w:tabs>
          <w:tab w:val="clear" w:pos="708"/>
          <w:tab w:val="right" w:pos="8204" w:leader="dot"/>
        </w:tabs>
        <w:rPr/>
      </w:pPr>
      <w:r>
        <w:rPr/>
        <w:t>A.10.3.1 Prioridade alta</w:t>
        <w:tab/>
        <w:t>137</w:t>
      </w:r>
    </w:p>
    <w:p>
      <w:pPr>
        <w:pStyle w:val="ndicedoAnexo4"/>
        <w:tabs>
          <w:tab w:val="clear" w:pos="708"/>
          <w:tab w:val="right" w:pos="8204" w:leader="dot"/>
        </w:tabs>
        <w:rPr/>
      </w:pPr>
      <w:r>
        <w:rPr/>
        <w:t>A.10.3.2 Prioridade média</w:t>
        <w:tab/>
        <w:t>138</w:t>
      </w:r>
    </w:p>
    <w:p>
      <w:pPr>
        <w:pStyle w:val="ndicedoAnexo4"/>
        <w:tabs>
          <w:tab w:val="clear" w:pos="708"/>
          <w:tab w:val="right" w:pos="8204" w:leader="dot"/>
        </w:tabs>
        <w:rPr/>
      </w:pPr>
      <w:r>
        <w:rPr/>
        <w:t>A.10.3.3 Pertinência directa para o tema da tese</w:t>
        <w:tab/>
        <w:t>138</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139</w:t>
      </w:r>
    </w:p>
    <w:p>
      <w:pPr>
        <w:pStyle w:val="ndicedoAnexo2"/>
        <w:rPr/>
      </w:pPr>
      <w:r>
        <w:rPr/>
        <w:t>B.2 Âmbito e limites</w:t>
        <w:tab/>
        <w:t>140</w:t>
      </w:r>
    </w:p>
    <w:p>
      <w:pPr>
        <w:pStyle w:val="ndicedoAnexo2"/>
        <w:rPr/>
      </w:pPr>
      <w:r>
        <w:rPr/>
        <w:t>B.3 Procedimento</w:t>
        <w:tab/>
        <w:t>140</w:t>
      </w:r>
    </w:p>
    <w:p>
      <w:pPr>
        <w:pStyle w:val="ndicedoAnexo2"/>
        <w:rPr/>
      </w:pPr>
      <w:r>
        <w:rPr/>
        <w:t>B.4 Resultados de consistência da geração</w:t>
        <w:tab/>
        <w:t>140</w:t>
      </w:r>
    </w:p>
    <w:p>
      <w:pPr>
        <w:pStyle w:val="ndicedoAnexo3"/>
        <w:tabs>
          <w:tab w:val="clear" w:pos="708"/>
          <w:tab w:val="right" w:pos="8204" w:leader="dot"/>
        </w:tabs>
        <w:rPr/>
      </w:pPr>
      <w:r>
        <w:rPr/>
        <w:t>B.4.1 Repetição da mesma configuração</w:t>
        <w:tab/>
        <w:t>140</w:t>
      </w:r>
    </w:p>
    <w:p>
      <w:pPr>
        <w:pStyle w:val="ndicedoAnexo3"/>
        <w:tabs>
          <w:tab w:val="clear" w:pos="708"/>
          <w:tab w:val="right" w:pos="8204" w:leader="dot"/>
        </w:tabs>
        <w:rPr/>
      </w:pPr>
      <w:r>
        <w:rPr/>
        <w:t>B.4.2 Comparação entre navegadores</w:t>
        <w:tab/>
        <w:t>141</w:t>
      </w:r>
    </w:p>
    <w:p>
      <w:pPr>
        <w:pStyle w:val="ndicedoAnexo2"/>
        <w:rPr/>
      </w:pPr>
      <w:r>
        <w:rPr/>
        <w:t>B.5 Resultados de recuperação e controlo</w:t>
        <w:tab/>
        <w:t>141</w:t>
      </w:r>
    </w:p>
    <w:p>
      <w:pPr>
        <w:pStyle w:val="ndicedoAnexo2"/>
        <w:rPr/>
      </w:pPr>
      <w:r>
        <w:rPr/>
        <w:t>B.6 Resultados da verificação de acessibilidade digital</w:t>
        <w:tab/>
        <w:t>142</w:t>
      </w:r>
    </w:p>
    <w:p>
      <w:pPr>
        <w:pStyle w:val="ndicedoAnexo3"/>
        <w:tabs>
          <w:tab w:val="clear" w:pos="708"/>
          <w:tab w:val="right" w:pos="8204" w:leader="dot"/>
        </w:tabs>
        <w:rPr/>
      </w:pPr>
      <w:r>
        <w:rPr/>
        <w:t>B.6.1 Percurso local autenticado</w:t>
        <w:tab/>
        <w:t>142</w:t>
      </w:r>
    </w:p>
    <w:p>
      <w:pPr>
        <w:pStyle w:val="ndicedoAnexo3"/>
        <w:tabs>
          <w:tab w:val="clear" w:pos="708"/>
          <w:tab w:val="right" w:pos="8204" w:leader="dot"/>
        </w:tabs>
        <w:rPr/>
      </w:pPr>
      <w:r>
        <w:rPr/>
        <w:t>B.6.2 Superfície pública</w:t>
        <w:tab/>
        <w:t>143</w:t>
      </w:r>
    </w:p>
    <w:p>
      <w:pPr>
        <w:pStyle w:val="ndicedoAnexo3"/>
        <w:tabs>
          <w:tab w:val="clear" w:pos="708"/>
          <w:tab w:val="right" w:pos="8204" w:leader="dot"/>
        </w:tabs>
        <w:rPr/>
      </w:pPr>
      <w:r>
        <w:rPr/>
        <w:t>B.6.3 Verificação manual complementar</w:t>
        <w:tab/>
        <w:t>143</w:t>
      </w:r>
    </w:p>
    <w:p>
      <w:pPr>
        <w:pStyle w:val="ndicedoAnexo2"/>
        <w:rPr/>
      </w:pPr>
      <w:r>
        <w:rPr/>
        <w:t>B.7 Aprendizagens para o Design Industrial</w:t>
        <w:tab/>
        <w:t>144</w:t>
      </w:r>
    </w:p>
    <w:p>
      <w:pPr>
        <w:pStyle w:val="ndicedoAnexo2"/>
        <w:rPr/>
      </w:pPr>
      <w:r>
        <w:rPr/>
        <w:t>B.8 Conclusão</w:t>
        <w:tab/>
        <w:t>145</w:t>
      </w:r>
    </w:p>
    <w:p>
      <w:pPr>
        <w:pStyle w:val="ndicedoAnexo2"/>
        <w:rPr/>
      </w:pPr>
      <w:r>
        <w:rPr/>
        <w:t>B.9 Referências normativas</w:t>
        <w:tab/>
        <w:t>145</w:t>
      </w:r>
    </w:p>
    <w:p>
      <w:pPr>
        <w:pStyle w:val="ndicedoAnexo2"/>
        <w:rPr/>
      </w:pPr>
      <w:r>
        <w:rPr/>
        <w:t>Tabela B.1 — Resultados da repetição da mesma configuração por modelo</w:t>
        <w:tab/>
        <w:t>140</w:t>
      </w:r>
    </w:p>
    <w:p>
      <w:pPr>
        <w:pStyle w:val="ndicedoAnexo2"/>
        <w:rPr/>
      </w:pPr>
      <w:r>
        <w:rPr/>
        <w:t>Tabela B.2 — Resultados do percurso examinado em três navegadores</w:t>
        <w:tab/>
        <w:t>141</w:t>
      </w:r>
    </w:p>
    <w:p>
      <w:pPr>
        <w:pStyle w:val="ndicedoAnexo2"/>
        <w:rPr/>
      </w:pPr>
      <w:r>
        <w:rPr/>
        <w:t>Tabela B.3 — Comportamento observado perante limites, entradas inválidas e falhas previstas</w:t>
        <w:tab/>
        <w:t>141</w:t>
      </w:r>
    </w:p>
    <w:p>
      <w:pPr>
        <w:pStyle w:val="ndicedoAnexo2"/>
        <w:rPr/>
      </w:pPr>
      <w:r>
        <w:rPr/>
        <w:t>Tabela B.4 — Categorias de problemas de acessibilidade digital detectadas automaticamente</w:t>
        <w:tab/>
        <w:t>143</w:t>
      </w:r>
    </w:p>
    <w:p>
      <w:pPr>
        <w:pStyle w:val="ndicedoAnexo2"/>
        <w:rPr>
          <w:b/>
        </w:rPr>
      </w:pPr>
      <w:r>
        <w:rPr/>
        <w:t>Tabela B.5 — Resultados da verificação manual complementar de acessibilidade</w:t>
        <w:tab/>
        <w:t>143</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148</w:t>
      </w:r>
    </w:p>
    <w:p>
      <w:pPr>
        <w:pStyle w:val="ndicedoAnexo2"/>
        <w:rPr/>
      </w:pPr>
      <w:r>
        <w:rPr/>
        <w:t>C.2 Princípio comum de adaptação</w:t>
        <w:tab/>
        <w:t>148</w:t>
      </w:r>
    </w:p>
    <w:p>
      <w:pPr>
        <w:pStyle w:val="ndicedoAnexo3"/>
        <w:tabs>
          <w:tab w:val="clear" w:pos="708"/>
          <w:tab w:val="right" w:pos="8204" w:leader="dot"/>
        </w:tabs>
        <w:rPr/>
      </w:pPr>
      <w:r>
        <w:rPr/>
        <w:t>C.2.1 Campos antropométricos comuns</w:t>
        <w:tab/>
        <w:t>149</w:t>
      </w:r>
    </w:p>
    <w:p>
      <w:pPr>
        <w:pStyle w:val="ndicedoAnexo3"/>
        <w:tabs>
          <w:tab w:val="clear" w:pos="708"/>
          <w:tab w:val="right" w:pos="8204" w:leader="dot"/>
        </w:tabs>
        <w:rPr/>
      </w:pPr>
      <w:r>
        <w:rPr/>
        <w:t>C.2.2 Tipos de parâmetros</w:t>
        <w:tab/>
        <w:t>149</w:t>
      </w:r>
    </w:p>
    <w:p>
      <w:pPr>
        <w:pStyle w:val="ndicedoAnexo3"/>
        <w:tabs>
          <w:tab w:val="clear" w:pos="708"/>
          <w:tab w:val="right" w:pos="8204" w:leader="dot"/>
        </w:tabs>
        <w:rPr/>
      </w:pPr>
      <w:r>
        <w:rPr/>
        <w:t>C.2.3 Coerência dos controlos no estado final examinado</w:t>
        <w:tab/>
        <w:t>150</w:t>
      </w:r>
    </w:p>
    <w:p>
      <w:pPr>
        <w:pStyle w:val="ndicedoAnexo2"/>
        <w:rPr/>
      </w:pPr>
      <w:r>
        <w:rPr/>
        <w:t>C.3 Flexy Beast</w:t>
        <w:tab/>
        <w:t>150</w:t>
      </w:r>
    </w:p>
    <w:p>
      <w:pPr>
        <w:pStyle w:val="ndicedoAnexo3"/>
        <w:tabs>
          <w:tab w:val="clear" w:pos="708"/>
          <w:tab w:val="right" w:pos="8204" w:leader="dot"/>
        </w:tabs>
        <w:rPr/>
      </w:pPr>
      <w:r>
        <w:rPr/>
        <w:t>C.3.1 Origem e estratégia de adaptação</w:t>
        <w:tab/>
        <w:t>150</w:t>
      </w:r>
    </w:p>
    <w:p>
      <w:pPr>
        <w:pStyle w:val="ndicedoAnexo3"/>
        <w:tabs>
          <w:tab w:val="clear" w:pos="708"/>
          <w:tab w:val="right" w:pos="8204" w:leader="dot"/>
        </w:tabs>
        <w:rPr/>
      </w:pPr>
      <w:r>
        <w:rPr/>
        <w:t>C.3.2 Entradas, limites e relações</w:t>
        <w:tab/>
        <w:t>150</w:t>
      </w:r>
    </w:p>
    <w:p>
      <w:pPr>
        <w:pStyle w:val="ndicedoAnexo3"/>
        <w:tabs>
          <w:tab w:val="clear" w:pos="708"/>
          <w:tab w:val="right" w:pos="8204" w:leader="dot"/>
        </w:tabs>
        <w:rPr/>
      </w:pPr>
      <w:r>
        <w:rPr/>
        <w:t>C.3.3 Braçadeira e interfaces confirmáveis</w:t>
        <w:tab/>
        <w:t>152</w:t>
      </w:r>
    </w:p>
    <w:p>
      <w:pPr>
        <w:pStyle w:val="ndicedoAnexo3"/>
        <w:tabs>
          <w:tab w:val="clear" w:pos="708"/>
          <w:tab w:val="right" w:pos="8204" w:leader="dot"/>
        </w:tabs>
        <w:rPr/>
      </w:pPr>
      <w:r>
        <w:rPr/>
        <w:t>C.3.4 PROpagação paramétrica documentada no perfil de ensaio</w:t>
        <w:tab/>
        <w:t>152</w:t>
      </w:r>
    </w:p>
    <w:p>
      <w:pPr>
        <w:pStyle w:val="ndicedoAnexo3"/>
        <w:tabs>
          <w:tab w:val="clear" w:pos="708"/>
          <w:tab w:val="right" w:pos="8204" w:leader="dot"/>
        </w:tabs>
        <w:rPr/>
      </w:pPr>
      <w:r>
        <w:rPr/>
        <w:t>C.3.5 Limitações específicas</w:t>
        <w:tab/>
        <w:t>153</w:t>
      </w:r>
    </w:p>
    <w:p>
      <w:pPr>
        <w:pStyle w:val="ndicedoAnexo2"/>
        <w:rPr/>
      </w:pPr>
      <w:r>
        <w:rPr/>
        <w:t>C.4 Cyborg Beast</w:t>
        <w:tab/>
        <w:t>153</w:t>
      </w:r>
    </w:p>
    <w:p>
      <w:pPr>
        <w:pStyle w:val="ndicedoAnexo3"/>
        <w:tabs>
          <w:tab w:val="clear" w:pos="708"/>
          <w:tab w:val="right" w:pos="8204" w:leader="dot"/>
        </w:tabs>
        <w:rPr/>
      </w:pPr>
      <w:r>
        <w:rPr/>
        <w:t>C.4.1 Origem e estratégia de adaptação</w:t>
        <w:tab/>
        <w:t>153</w:t>
      </w:r>
    </w:p>
    <w:p>
      <w:pPr>
        <w:pStyle w:val="ndicedoAnexo3"/>
        <w:tabs>
          <w:tab w:val="clear" w:pos="708"/>
          <w:tab w:val="right" w:pos="8204" w:leader="dot"/>
        </w:tabs>
        <w:rPr/>
      </w:pPr>
      <w:r>
        <w:rPr/>
        <w:t>C.4.2 Entradas e escala da mão</w:t>
        <w:tab/>
        <w:t>153</w:t>
      </w:r>
    </w:p>
    <w:p>
      <w:pPr>
        <w:pStyle w:val="ndicedoAnexo3"/>
        <w:tabs>
          <w:tab w:val="clear" w:pos="708"/>
          <w:tab w:val="right" w:pos="8204" w:leader="dot"/>
        </w:tabs>
        <w:rPr/>
      </w:pPr>
      <w:r>
        <w:rPr/>
        <w:t>C.4.3 Divisão proximal–distal</w:t>
        <w:tab/>
        <w:t>153</w:t>
      </w:r>
    </w:p>
    <w:p>
      <w:pPr>
        <w:pStyle w:val="ndicedoAnexo3"/>
        <w:tabs>
          <w:tab w:val="clear" w:pos="708"/>
          <w:tab w:val="right" w:pos="8204" w:leader="dot"/>
        </w:tabs>
        <w:rPr/>
      </w:pPr>
      <w:r>
        <w:rPr/>
        <w:t>C.4.4 Braçadeira, folgas e parâmetros fixos</w:t>
        <w:tab/>
        <w:t>154</w:t>
      </w:r>
    </w:p>
    <w:p>
      <w:pPr>
        <w:pStyle w:val="ndicedoAnexo3"/>
        <w:tabs>
          <w:tab w:val="clear" w:pos="708"/>
          <w:tab w:val="right" w:pos="8204" w:leader="dot"/>
        </w:tabs>
        <w:rPr/>
      </w:pPr>
      <w:r>
        <w:rPr/>
        <w:t>C.4.5 Exemplo de propagação</w:t>
        <w:tab/>
        <w:t>154</w:t>
      </w:r>
    </w:p>
    <w:p>
      <w:pPr>
        <w:pStyle w:val="ndicedoAnexo3"/>
        <w:tabs>
          <w:tab w:val="clear" w:pos="708"/>
          <w:tab w:val="right" w:pos="8204" w:leader="dot"/>
        </w:tabs>
        <w:rPr/>
      </w:pPr>
      <w:r>
        <w:rPr/>
        <w:t>C.4.6 Limitações específicas</w:t>
        <w:tab/>
        <w:t>155</w:t>
      </w:r>
    </w:p>
    <w:p>
      <w:pPr>
        <w:pStyle w:val="ndicedoAnexo2"/>
        <w:rPr/>
      </w:pPr>
      <w:r>
        <w:rPr/>
        <w:t>C.5 Paraglider Hand</w:t>
        <w:tab/>
        <w:t>155</w:t>
      </w:r>
    </w:p>
    <w:p>
      <w:pPr>
        <w:pStyle w:val="ndicedoAnexo3"/>
        <w:tabs>
          <w:tab w:val="clear" w:pos="708"/>
          <w:tab w:val="right" w:pos="8204" w:leader="dot"/>
        </w:tabs>
        <w:rPr/>
      </w:pPr>
      <w:r>
        <w:rPr/>
        <w:t>C.5.1 Origem e estratégia de adaptação</w:t>
        <w:tab/>
        <w:t>155</w:t>
      </w:r>
    </w:p>
    <w:p>
      <w:pPr>
        <w:pStyle w:val="ndicedoAnexo3"/>
        <w:tabs>
          <w:tab w:val="clear" w:pos="708"/>
          <w:tab w:val="right" w:pos="8204" w:leader="dot"/>
        </w:tabs>
        <w:rPr/>
      </w:pPr>
      <w:r>
        <w:rPr/>
        <w:t>C.5.2 Relações implementadas</w:t>
        <w:tab/>
        <w:t>155</w:t>
      </w:r>
    </w:p>
    <w:p>
      <w:pPr>
        <w:pStyle w:val="ndicedoAnexo3"/>
        <w:tabs>
          <w:tab w:val="clear" w:pos="708"/>
          <w:tab w:val="right" w:pos="8204" w:leader="dot"/>
        </w:tabs>
        <w:rPr/>
      </w:pPr>
      <w:r>
        <w:rPr/>
        <w:t>C.5.3 Hardware e limites confirmáveis</w:t>
        <w:tab/>
        <w:t>157</w:t>
      </w:r>
    </w:p>
    <w:p>
      <w:pPr>
        <w:pStyle w:val="ndicedoAnexo3"/>
        <w:tabs>
          <w:tab w:val="clear" w:pos="708"/>
          <w:tab w:val="right" w:pos="8204" w:leader="dot"/>
        </w:tabs>
        <w:rPr/>
      </w:pPr>
      <w:r>
        <w:rPr/>
        <w:t>C.5.4 Exemplo de propagação</w:t>
        <w:tab/>
        <w:t>157</w:t>
      </w:r>
    </w:p>
    <w:p>
      <w:pPr>
        <w:pStyle w:val="ndicedoAnexo3"/>
        <w:tabs>
          <w:tab w:val="clear" w:pos="708"/>
          <w:tab w:val="right" w:pos="8204" w:leader="dot"/>
        </w:tabs>
        <w:rPr/>
      </w:pPr>
      <w:r>
        <w:rPr/>
        <w:t>C.5.5 Limitações específicas</w:t>
        <w:tab/>
        <w:t>158</w:t>
      </w:r>
    </w:p>
    <w:p>
      <w:pPr>
        <w:pStyle w:val="ndicedoAnexo2"/>
        <w:rPr/>
      </w:pPr>
      <w:r>
        <w:rPr/>
        <w:t>C.6 UnLimbited Phoenix Hand</w:t>
        <w:tab/>
        <w:t>158</w:t>
      </w:r>
    </w:p>
    <w:p>
      <w:pPr>
        <w:pStyle w:val="ndicedoAnexo3"/>
        <w:tabs>
          <w:tab w:val="clear" w:pos="708"/>
          <w:tab w:val="right" w:pos="8204" w:leader="dot"/>
        </w:tabs>
        <w:rPr/>
      </w:pPr>
      <w:r>
        <w:rPr/>
        <w:t>C.6.1 Origem e estratégia de adaptação</w:t>
        <w:tab/>
        <w:t>158</w:t>
      </w:r>
    </w:p>
    <w:p>
      <w:pPr>
        <w:pStyle w:val="ndicedoAnexo3"/>
        <w:tabs>
          <w:tab w:val="clear" w:pos="708"/>
          <w:tab w:val="right" w:pos="8204" w:leader="dot"/>
        </w:tabs>
        <w:rPr/>
      </w:pPr>
      <w:r>
        <w:rPr/>
        <w:t>C.6.2 Escala global e limite dimensional mínimo</w:t>
        <w:tab/>
        <w:t>158</w:t>
      </w:r>
    </w:p>
    <w:p>
      <w:pPr>
        <w:pStyle w:val="ndicedoAnexo3"/>
        <w:tabs>
          <w:tab w:val="clear" w:pos="708"/>
          <w:tab w:val="right" w:pos="8204" w:leader="dot"/>
        </w:tabs>
        <w:rPr/>
      </w:pPr>
      <w:r>
        <w:rPr/>
        <w:t>C.6.3 Comprimentos digitais e preservação dos furos</w:t>
        <w:tab/>
        <w:t>159</w:t>
      </w:r>
    </w:p>
    <w:p>
      <w:pPr>
        <w:pStyle w:val="ndicedoAnexo3"/>
        <w:tabs>
          <w:tab w:val="clear" w:pos="708"/>
          <w:tab w:val="right" w:pos="8204" w:leader="dot"/>
        </w:tabs>
        <w:rPr/>
      </w:pPr>
      <w:r>
        <w:rPr/>
        <w:t>C.6.4 Dependência entre comprimento digital e escala global</w:t>
        <w:tab/>
        <w:t>159</w:t>
      </w:r>
    </w:p>
    <w:p>
      <w:pPr>
        <w:pStyle w:val="ndicedoAnexo3"/>
        <w:tabs>
          <w:tab w:val="clear" w:pos="708"/>
          <w:tab w:val="right" w:pos="8204" w:leader="dot"/>
        </w:tabs>
        <w:rPr/>
      </w:pPr>
      <w:r>
        <w:rPr/>
        <w:t>C.6.5 Exemplo de propagação</w:t>
        <w:tab/>
        <w:t>160</w:t>
      </w:r>
    </w:p>
    <w:p>
      <w:pPr>
        <w:pStyle w:val="ndicedoAnexo3"/>
        <w:tabs>
          <w:tab w:val="clear" w:pos="708"/>
          <w:tab w:val="right" w:pos="8204" w:leader="dot"/>
        </w:tabs>
        <w:rPr/>
      </w:pPr>
      <w:r>
        <w:rPr/>
        <w:t>C.6.6 Componentes fixos e tolerâncias confirmáveis</w:t>
        <w:tab/>
        <w:t>160</w:t>
      </w:r>
    </w:p>
    <w:p>
      <w:pPr>
        <w:pStyle w:val="ndicedoAnexo3"/>
        <w:tabs>
          <w:tab w:val="clear" w:pos="708"/>
          <w:tab w:val="right" w:pos="8204" w:leader="dot"/>
        </w:tabs>
        <w:rPr/>
      </w:pPr>
      <w:r>
        <w:rPr/>
        <w:t>C.6.7 Limitações específicas</w:t>
        <w:tab/>
        <w:t>161</w:t>
      </w:r>
    </w:p>
    <w:p>
      <w:pPr>
        <w:pStyle w:val="ndicedoAnexo2"/>
        <w:rPr/>
      </w:pPr>
      <w:r>
        <w:rPr/>
        <w:t>C.7 Síntese comparativa das estratégias</w:t>
        <w:tab/>
        <w:t>161</w:t>
      </w:r>
    </w:p>
    <w:p>
      <w:pPr>
        <w:pStyle w:val="ndicedoAnexo2"/>
        <w:rPr/>
      </w:pPr>
      <w:r>
        <w:rPr/>
        <w:t>C.8 Critérios de aceitação, limitação e rejeição</w:t>
        <w:tab/>
        <w:t>162</w:t>
      </w:r>
    </w:p>
    <w:p>
      <w:pPr>
        <w:pStyle w:val="ndicedoAnexo2"/>
        <w:rPr/>
      </w:pPr>
      <w:r>
        <w:rPr/>
        <w:t>C.9 Relação com o Suplemento 3</w:t>
        <w:tab/>
        <w:t>162</w:t>
      </w:r>
    </w:p>
    <w:p>
      <w:pPr>
        <w:pStyle w:val="ndicedoAnexo2"/>
        <w:rPr/>
      </w:pPr>
      <w:r>
        <w:rPr/>
        <w:t>C.10 Limite de interpretação</w:t>
        <w:tab/>
        <w:t>162</w:t>
      </w:r>
    </w:p>
    <w:p>
      <w:pPr>
        <w:pStyle w:val="ndicedoAnexo2"/>
        <w:rPr/>
      </w:pPr>
      <w:r>
        <w:rPr/>
        <w:t>C.11 Fontes técnicas consultadas</w:t>
        <w:tab/>
        <w:t>163</w:t>
      </w:r>
    </w:p>
    <w:p>
      <w:pPr>
        <w:pStyle w:val="ndicedoAnexo2"/>
        <w:rPr/>
      </w:pPr>
      <w:r>
        <w:rPr/>
        <w:t>C.12 Verificações executadas</w:t>
        <w:tab/>
        <w:t>163</w:t>
      </w:r>
    </w:p>
    <w:p>
      <w:pPr>
        <w:pStyle w:val="ndicedoAnexo2"/>
        <w:rPr/>
      </w:pPr>
      <w:r>
        <w:rPr/>
        <w:t>Tabela C.1 — Correspondência entre medidas normalizadas e parâmetros dos modelos</w:t>
        <w:tab/>
        <w:t>149</w:t>
      </w:r>
    </w:p>
    <w:p>
      <w:pPr>
        <w:pStyle w:val="ndicedoAnexo2"/>
        <w:rPr/>
      </w:pPr>
      <w:r>
        <w:rPr/>
        <w:t>Tabela C.2 — Parâmetros numéricos do Flexy Beast com efeito dimensional</w:t>
        <w:tab/>
        <w:t>150</w:t>
      </w:r>
    </w:p>
    <w:p>
      <w:pPr>
        <w:pStyle w:val="ndicedoAnexo2"/>
        <w:rPr/>
      </w:pPr>
      <w:r>
        <w:rPr/>
        <w:t>Tabela C.3 — Relações dimensionais do Paraglider Hand</w:t>
        <w:tab/>
        <w:t>155</w:t>
      </w:r>
    </w:p>
    <w:p>
      <w:pPr>
        <w:pStyle w:val="ndicedoAnexo2"/>
        <w:rPr/>
      </w:pPr>
      <w:r>
        <w:rPr/>
        <w:t>Tabela C.4 — Comparação das adaptações e excepções de escala</w:t>
        <w:tab/>
        <w:t>161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165</w:t>
      </w:r>
    </w:p>
    <w:p>
      <w:pPr>
        <w:pStyle w:val="ndicedoAnexo2"/>
        <w:rPr/>
      </w:pPr>
      <w:r>
        <w:rPr/>
        <w:t>D.2 Distinção entre estimativa e medição real</w:t>
        <w:tab/>
        <w:t>165</w:t>
      </w:r>
    </w:p>
    <w:p>
      <w:pPr>
        <w:pStyle w:val="ndicedoAnexo2"/>
        <w:rPr/>
      </w:pPr>
      <w:r>
        <w:rPr/>
        <w:t>D.3 Variáveis, controlos e materiais</w:t>
        <w:tab/>
        <w:t>165</w:t>
      </w:r>
    </w:p>
    <w:p>
      <w:pPr>
        <w:pStyle w:val="ndicedoAnexo3"/>
        <w:tabs>
          <w:tab w:val="clear" w:pos="708"/>
          <w:tab w:val="right" w:pos="8204" w:leader="dot"/>
        </w:tabs>
        <w:rPr/>
      </w:pPr>
      <w:r>
        <w:rPr/>
        <w:t>D.3.1 Série A — projectos de preparação digital para impressão 3D com configuração analisada</w:t>
        <w:tab/>
        <w:t>166</w:t>
      </w:r>
    </w:p>
    <w:p>
      <w:pPr>
        <w:pStyle w:val="ndicedoAnexo3"/>
        <w:tabs>
          <w:tab w:val="clear" w:pos="708"/>
          <w:tab w:val="right" w:pos="8204" w:leader="dot"/>
        </w:tabs>
        <w:rPr/>
      </w:pPr>
      <w:r>
        <w:rPr/>
        <w:t>D.3.2 Série B — comparação digital controlada</w:t>
        <w:tab/>
        <w:t>166</w:t>
      </w:r>
    </w:p>
    <w:p>
      <w:pPr>
        <w:pStyle w:val="ndicedoAnexo2"/>
        <w:rPr/>
      </w:pPr>
      <w:r>
        <w:rPr/>
        <w:t>D.4 Resultados</w:t>
        <w:tab/>
        <w:t>167</w:t>
      </w:r>
    </w:p>
    <w:p>
      <w:pPr>
        <w:pStyle w:val="ndicedoAnexo3"/>
        <w:tabs>
          <w:tab w:val="clear" w:pos="708"/>
          <w:tab w:val="right" w:pos="8204" w:leader="dot"/>
        </w:tabs>
        <w:rPr/>
      </w:pPr>
      <w:r>
        <w:rPr/>
        <w:t>D.4.1 Série A</w:t>
        <w:tab/>
        <w:t>167</w:t>
      </w:r>
    </w:p>
    <w:p>
      <w:pPr>
        <w:pStyle w:val="ndicedoAnexo3"/>
        <w:tabs>
          <w:tab w:val="clear" w:pos="708"/>
          <w:tab w:val="right" w:pos="8204" w:leader="dot"/>
        </w:tabs>
        <w:rPr/>
      </w:pPr>
      <w:r>
        <w:rPr/>
        <w:t>D.4.2 Série B (condição comum)</w:t>
        <w:tab/>
        <w:t>167</w:t>
      </w:r>
    </w:p>
    <w:p>
      <w:pPr>
        <w:pStyle w:val="ndicedoAnexo3"/>
        <w:tabs>
          <w:tab w:val="clear" w:pos="708"/>
          <w:tab w:val="right" w:pos="8204" w:leader="dot"/>
        </w:tabs>
        <w:rPr/>
      </w:pPr>
      <w:r>
        <w:rPr/>
        <w:t>D.4.3 Geometria — tamanho do conjunto vs tamanho da peça</w:t>
        <w:tab/>
        <w:t>169</w:t>
      </w:r>
    </w:p>
    <w:p>
      <w:pPr>
        <w:pStyle w:val="ndicedoAnexo3"/>
        <w:tabs>
          <w:tab w:val="clear" w:pos="708"/>
          <w:tab w:val="right" w:pos="8204" w:leader="dot"/>
        </w:tabs>
        <w:rPr/>
      </w:pPr>
      <w:r>
        <w:rPr/>
        <w:t>D.4.4 Comparação entre entrada, malha e peça física</w:t>
        <w:tab/>
        <w:t>169</w:t>
      </w:r>
    </w:p>
    <w:p>
      <w:pPr>
        <w:pStyle w:val="ndicedoAnexo3"/>
        <w:tabs>
          <w:tab w:val="clear" w:pos="708"/>
          <w:tab w:val="right" w:pos="8204" w:leader="dot"/>
        </w:tabs>
        <w:rPr/>
      </w:pPr>
      <w:r>
        <w:rPr/>
        <w:t>D.4.5 Registo fotográfico dos protótipos</w:t>
        <w:tab/>
        <w:t>171</w:t>
      </w:r>
    </w:p>
    <w:p>
      <w:pPr>
        <w:pStyle w:val="ndicedoAnexo2"/>
        <w:rPr/>
      </w:pPr>
      <w:r>
        <w:rPr/>
        <w:t>D.5 Compatibilidade com orientações de dimensionamento</w:t>
        <w:tab/>
        <w:t>171</w:t>
      </w:r>
    </w:p>
    <w:p>
      <w:pPr>
        <w:pStyle w:val="ndicedoAnexo2"/>
        <w:rPr/>
      </w:pPr>
      <w:r>
        <w:rPr/>
        <w:t>D.6 Limites de comparabilidade</w:t>
        <w:tab/>
        <w:t>172</w:t>
      </w:r>
    </w:p>
    <w:p>
      <w:pPr>
        <w:pStyle w:val="ndicedoAnexo2"/>
        <w:rPr/>
      </w:pPr>
      <w:r>
        <w:rPr/>
        <w:t>D.7 Campos que não puderam ser obtidos</w:t>
        <w:tab/>
        <w:t>172</w:t>
      </w:r>
    </w:p>
    <w:p>
      <w:pPr>
        <w:pStyle w:val="ndicedoAnexo2"/>
        <w:rPr/>
      </w:pPr>
      <w:r>
        <w:rPr/>
        <w:t>D.8 O que pode e não pode ser afirmado na INVESTIGAÇÃO</w:t>
        <w:tab/>
        <w:t>172</w:t>
      </w:r>
    </w:p>
    <w:p>
      <w:pPr>
        <w:pStyle w:val="ndicedoAnexo2"/>
        <w:rPr/>
      </w:pPr>
      <w:r>
        <w:rPr/>
        <w:t>Tabela D.1 — Estimativas dos projetos de preparação digital para impressão 3D com configuração analisada</w:t>
        <w:tab/>
        <w:t>167</w:t>
      </w:r>
    </w:p>
    <w:p>
      <w:pPr>
        <w:pStyle w:val="ndicedoAnexo2"/>
        <w:rPr/>
      </w:pPr>
      <w:r>
        <w:rPr/>
        <w:t>Tabela D.2 — Estimativas de preparação para impressão na condição digital comum</w:t>
        <w:tab/>
        <w:t>167</w:t>
      </w:r>
    </w:p>
    <w:p>
      <w:pPr>
        <w:pStyle w:val="ndicedoAnexo2"/>
        <w:rPr/>
      </w:pPr>
      <w:r>
        <w:rPr/>
        <w:t>Tabela D.3 — Comparação dimensional da palma no eixo X em PLA e PETG</w:t>
        <w:tab/>
        <w:t>169</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