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documento:0.4.15</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t>Lista de tabelas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Tabela 2.1</w:t>
            </w:r>
          </w:p>
        </w:tc>
        <w:tc>
          <w:tcPr>
            <w:tcW w:w="7300" w:type="dxa"/>
          </w:tcPr>
          <w:p>
            <w:r>
              <w:t>Papéis dos profissionais de saúde no desenvolvimento de dispositivos médicos</w:t>
            </w:r>
          </w:p>
        </w:tc>
        <w:tc>
          <w:tcPr>
            <w:tcW w:w="900" w:type="dxa"/>
          </w:tcPr>
          <w:p>
            <w:r>
              <w:t>14</w:t>
            </w:r>
          </w:p>
        </w:tc>
      </w:tr>
      <w:tr>
        <w:tc>
          <w:tcPr>
            <w:tcW w:w="1500" w:type="dxa"/>
          </w:tcPr>
          <w:p>
            <w:r>
              <w:t>Tabela 2.2</w:t>
            </w:r>
          </w:p>
        </w:tc>
        <w:tc>
          <w:tcPr>
            <w:tcW w:w="7300" w:type="dxa"/>
          </w:tcPr>
          <w:p>
            <w:r>
              <w:t>Elementos centrais na configuração da participação em sistemas configuráveis</w:t>
            </w:r>
          </w:p>
        </w:tc>
        <w:tc>
          <w:tcPr>
            <w:tcW w:w="900" w:type="dxa"/>
          </w:tcPr>
          <w:p>
            <w:r>
              <w:t>34</w:t>
            </w:r>
          </w:p>
        </w:tc>
      </w:tr>
      <w:tr>
        <w:tc>
          <w:tcPr>
            <w:tcW w:w="1500" w:type="dxa"/>
          </w:tcPr>
          <w:p>
            <w:r>
              <w:t>Tabela 4.1</w:t>
            </w:r>
          </w:p>
        </w:tc>
        <w:tc>
          <w:tcPr>
            <w:tcW w:w="7300" w:type="dxa"/>
          </w:tcPr>
          <w:p>
            <w:r>
              <w:t>Principais parâmetros antropométricos da mão e do membro superior relevantes para modelação paramétrica</w:t>
            </w:r>
          </w:p>
        </w:tc>
        <w:tc>
          <w:tcPr>
            <w:tcW w:w="900" w:type="dxa"/>
          </w:tcPr>
          <w:p>
            <w:r>
              <w:t>53</w:t>
            </w:r>
          </w:p>
        </w:tc>
      </w:tr>
      <w:tr>
        <w:tc>
          <w:tcPr>
            <w:tcW w:w="1500" w:type="dxa"/>
          </w:tcPr>
          <w:p>
            <w:r>
              <w:t>Tabela 4.2</w:t>
            </w:r>
          </w:p>
        </w:tc>
        <w:tc>
          <w:tcPr>
            <w:tcW w:w="7300" w:type="dxa"/>
          </w:tcPr>
          <w:p>
            <w:r>
              <w:t>Conjuntos mínimos de parâmetros por nível de amputação</w:t>
            </w:r>
          </w:p>
        </w:tc>
        <w:tc>
          <w:tcPr>
            <w:tcW w:w="900" w:type="dxa"/>
          </w:tcPr>
          <w:p>
            <w:r>
              <w:t>53</w:t>
            </w:r>
          </w:p>
        </w:tc>
      </w:tr>
      <w:tr>
        <w:tc>
          <w:tcPr>
            <w:tcW w:w="1500" w:type="dxa"/>
          </w:tcPr>
          <w:p>
            <w:r>
              <w:t>Tabela 4.3</w:t>
            </w:r>
          </w:p>
        </w:tc>
        <w:tc>
          <w:tcPr>
            <w:tcW w:w="7300" w:type="dxa"/>
          </w:tcPr>
          <w:p>
            <w:r>
              <w:t>Métodos de recolha de dados antropométricos e suas características</w:t>
            </w:r>
          </w:p>
        </w:tc>
        <w:tc>
          <w:tcPr>
            <w:tcW w:w="900" w:type="dxa"/>
          </w:tcPr>
          <w:p>
            <w:r>
              <w:t>55</w:t>
            </w:r>
          </w:p>
        </w:tc>
      </w:tr>
      <w:tr>
        <w:tc>
          <w:tcPr>
            <w:tcW w:w="1500" w:type="dxa"/>
          </w:tcPr>
          <w:p>
            <w:r>
              <w:t>Tabela 4.4</w:t>
            </w:r>
          </w:p>
        </w:tc>
        <w:tc>
          <w:tcPr>
            <w:tcW w:w="7300" w:type="dxa"/>
          </w:tcPr>
          <w:p>
            <w:r>
              <w:t>Fontes integradas na base local de dados antropométricos</w:t>
            </w:r>
          </w:p>
        </w:tc>
        <w:tc>
          <w:tcPr>
            <w:tcW w:w="900" w:type="dxa"/>
          </w:tcPr>
          <w:p>
            <w:r>
              <w:t>57</w:t>
            </w:r>
          </w:p>
        </w:tc>
      </w:tr>
      <w:tr>
        <w:tc>
          <w:tcPr>
            <w:tcW w:w="1500" w:type="dxa"/>
          </w:tcPr>
          <w:p>
            <w:r>
              <w:t>Tabela 4.5</w:t>
            </w:r>
          </w:p>
        </w:tc>
        <w:tc>
          <w:tcPr>
            <w:tcW w:w="7300" w:type="dxa"/>
          </w:tcPr>
          <w:p>
            <w:r>
              <w:t>Estrutura hierárquica dos parâmetros no modelo paramétrico</w:t>
            </w:r>
          </w:p>
        </w:tc>
        <w:tc>
          <w:tcPr>
            <w:tcW w:w="900" w:type="dxa"/>
          </w:tcPr>
          <w:p>
            <w:r>
              <w:t>61</w:t>
            </w:r>
          </w:p>
        </w:tc>
      </w:tr>
      <w:tr>
        <w:tc>
          <w:tcPr>
            <w:tcW w:w="1500" w:type="dxa"/>
          </w:tcPr>
          <w:p>
            <w:r>
              <w:t>Tabela 4.6</w:t>
            </w:r>
          </w:p>
        </w:tc>
        <w:tc>
          <w:tcPr>
            <w:tcW w:w="7300" w:type="dxa"/>
          </w:tcPr>
          <w:p>
            <w:r>
              <w:t>Mapeamento entre parâmetros antropométricos e elementos do modelo</w:t>
            </w:r>
          </w:p>
        </w:tc>
        <w:tc>
          <w:tcPr>
            <w:tcW w:w="900" w:type="dxa"/>
          </w:tcPr>
          <w:p>
            <w:r>
              <w:t>63</w:t>
            </w:r>
          </w:p>
        </w:tc>
      </w:tr>
      <w:tr>
        <w:tc>
          <w:tcPr>
            <w:tcW w:w="1500" w:type="dxa"/>
          </w:tcPr>
          <w:p>
            <w:r>
              <w:t>Tabela 4.7</w:t>
            </w:r>
          </w:p>
        </w:tc>
        <w:tc>
          <w:tcPr>
            <w:tcW w:w="7300" w:type="dxa"/>
          </w:tcPr>
          <w:p>
            <w:r>
              <w:t>Estrutura técnica em camadas de um modelo paramétrico em OpenSCAD para próteses personalizadas</w:t>
            </w:r>
          </w:p>
        </w:tc>
        <w:tc>
          <w:tcPr>
            <w:tcW w:w="900" w:type="dxa"/>
          </w:tcPr>
          <w:p>
            <w:r>
              <w:t>65</w:t>
            </w:r>
          </w:p>
        </w:tc>
      </w:tr>
      <w:tr>
        <w:tc>
          <w:tcPr>
            <w:tcW w:w="1500" w:type="dxa"/>
          </w:tcPr>
          <w:p>
            <w:r>
              <w:t>Tabela 8.1</w:t>
            </w:r>
          </w:p>
        </w:tc>
        <w:tc>
          <w:tcPr>
            <w:tcW w:w="7300" w:type="dxa"/>
          </w:tcPr>
          <w:p>
            <w:r>
              <w:t>Entradas/prompt utilizadas para criação dos perfis de validação antropométrica por IA</w:t>
            </w:r>
          </w:p>
        </w:tc>
        <w:tc>
          <w:tcPr>
            <w:tcW w:w="900" w:type="dxa"/>
          </w:tcPr>
          <w:p>
            <w:r>
              <w:t>99</w:t>
            </w:r>
          </w:p>
        </w:tc>
      </w:tr>
      <w:tr>
        <w:tc>
          <w:tcPr>
            <w:tcW w:w="1500" w:type="dxa"/>
          </w:tcPr>
          <w:p>
            <w:r>
              <w:t>Tabela 8.2</w:t>
            </w:r>
          </w:p>
        </w:tc>
        <w:tc>
          <w:tcPr>
            <w:tcW w:w="7300" w:type="dxa"/>
          </w:tcPr>
          <w:p>
            <w:r>
              <w:t>Síntese da validação antropométrica assistida por IA</w:t>
            </w:r>
          </w:p>
        </w:tc>
        <w:tc>
          <w:tcPr>
            <w:tcW w:w="900" w:type="dxa"/>
          </w:tcPr>
          <w:p>
            <w:r>
              <w:t>102</w:t>
            </w:r>
          </w:p>
        </w:tc>
      </w:tr>
      <w:tr>
        <w:tc>
          <w:tcPr>
            <w:tcW w:w="1500" w:type="dxa"/>
          </w:tcPr>
          <w:p>
            <w:r>
              <w:t>Tabela 8.3</w:t>
            </w:r>
          </w:p>
        </w:tc>
        <w:tc>
          <w:tcPr>
            <w:tcW w:w="7300" w:type="dxa"/>
          </w:tcPr>
          <w:p>
            <w:r>
              <w:t>Modelos e mecanismos de escala avaliados</w:t>
            </w:r>
          </w:p>
        </w:tc>
        <w:tc>
          <w:tcPr>
            <w:tcW w:w="900" w:type="dxa"/>
          </w:tcPr>
          <w:p>
            <w:r>
              <w:t>103</w:t>
            </w:r>
          </w:p>
        </w:tc>
      </w:tr>
      <w:tr>
        <w:tc>
          <w:tcPr>
            <w:tcW w:w="1500" w:type="dxa"/>
          </w:tcPr>
          <w:p>
            <w:r>
              <w:t>Tabela 8.4</w:t>
            </w:r>
          </w:p>
        </w:tc>
        <w:tc>
          <w:tcPr>
            <w:tcW w:w="7300" w:type="dxa"/>
          </w:tcPr>
          <w:p>
            <w:r>
              <w:t>Rácio adimensional da maior dimensão da palma exportada face ao baseline</w:t>
            </w:r>
          </w:p>
        </w:tc>
        <w:tc>
          <w:tcPr>
            <w:tcW w:w="900" w:type="dxa"/>
          </w:tcPr>
          <w:p>
            <w:r>
              <w:t>103</w:t>
            </w:r>
          </w:p>
        </w:tc>
      </w:tr>
    </w:tbl>
    <w:p/>
    <w:p>
      <w:pPr>
        <w:pStyle w:val="Heading2"/>
        <w:rPr/>
      </w:pPr>
      <w:r>
        <w:t>Lista de figuras</w:t>
      </w:r>
    </w:p>
    <w:tbl>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7300"/>
        <w:gridCol w:w="900"/>
      </w:tblGrid>
      <w:tr>
        <w:tc>
          <w:tcPr>
            <w:tcW w:w="1500" w:type="dxa"/>
          </w:tcPr>
          <w:p>
            <w:r>
              <w:t>Identificação</w:t>
            </w:r>
          </w:p>
        </w:tc>
        <w:tc>
          <w:tcPr>
            <w:tcW w:w="7300" w:type="dxa"/>
          </w:tcPr>
          <w:p>
            <w:r>
              <w:t>Descrição</w:t>
            </w:r>
          </w:p>
        </w:tc>
        <w:tc>
          <w:tcPr>
            <w:tcW w:w="900" w:type="dxa"/>
          </w:tcPr>
          <w:p>
            <w:r>
              <w:t>Página</w:t>
            </w:r>
          </w:p>
        </w:tc>
      </w:tr>
      <w:tr>
        <w:tc>
          <w:tcPr>
            <w:tcW w:w="1500" w:type="dxa"/>
          </w:tcPr>
          <w:p>
            <w:r>
              <w:t>Figura 1.1</w:t>
            </w:r>
          </w:p>
        </w:tc>
        <w:tc>
          <w:tcPr>
            <w:tcW w:w="7300" w:type="dxa"/>
          </w:tcPr>
          <w:p>
            <w:r>
              <w:t>Exemplos de próteses e dispositivos associados à fabricação aditiva em contexto protésico.</w:t>
            </w:r>
          </w:p>
        </w:tc>
        <w:tc>
          <w:tcPr>
            <w:tcW w:w="900" w:type="dxa"/>
          </w:tcPr>
          <w:p>
            <w:r>
              <w:t>5</w:t>
            </w:r>
          </w:p>
        </w:tc>
      </w:tr>
      <w:tr>
        <w:tc>
          <w:tcPr>
            <w:tcW w:w="1500" w:type="dxa"/>
          </w:tcPr>
          <w:p>
            <w:r>
              <w:t>Figura 2.1</w:t>
            </w:r>
          </w:p>
        </w:tc>
        <w:tc>
          <w:tcPr>
            <w:tcW w:w="7300" w:type="dxa"/>
          </w:tcPr>
          <w:p>
            <w:r>
              <w:t>Exemplos de próteses de membro superior impressas em 3D, ilustrando diversidade tipológica e construtiva.</w:t>
            </w:r>
          </w:p>
        </w:tc>
        <w:tc>
          <w:tcPr>
            <w:tcW w:w="900" w:type="dxa"/>
          </w:tcPr>
          <w:p>
            <w:r>
              <w:t>10</w:t>
            </w:r>
          </w:p>
        </w:tc>
      </w:tr>
      <w:tr>
        <w:tc>
          <w:tcPr>
            <w:tcW w:w="1500" w:type="dxa"/>
          </w:tcPr>
          <w:p>
            <w:r>
              <w:t>Figura 2.2</w:t>
            </w:r>
          </w:p>
        </w:tc>
        <w:tc>
          <w:tcPr>
            <w:tcW w:w="7300" w:type="dxa"/>
          </w:tcPr>
          <w:p>
            <w:r>
              <w:t>Utilização, rejeição primária e rejeição secundária de próteses do membro superior adquiridas.</w:t>
            </w:r>
          </w:p>
        </w:tc>
        <w:tc>
          <w:tcPr>
            <w:tcW w:w="900" w:type="dxa"/>
          </w:tcPr>
          <w:p>
            <w:r>
              <w:t>12</w:t>
            </w:r>
          </w:p>
        </w:tc>
      </w:tr>
      <w:tr>
        <w:tc>
          <w:tcPr>
            <w:tcW w:w="1500" w:type="dxa"/>
          </w:tcPr>
          <w:p>
            <w:r>
              <w:t>Figura 2.3</w:t>
            </w:r>
          </w:p>
        </w:tc>
        <w:tc>
          <w:tcPr>
            <w:tcW w:w="7300" w:type="dxa"/>
          </w:tcPr>
          <w:p>
            <w:r>
              <w:t>Fluxo digital entre aquisição, CAD/CAM e fabricação aditiva em próteses e ortóteses.</w:t>
            </w:r>
          </w:p>
        </w:tc>
        <w:tc>
          <w:tcPr>
            <w:tcW w:w="900" w:type="dxa"/>
          </w:tcPr>
          <w:p>
            <w:r>
              <w:t>17</w:t>
            </w:r>
          </w:p>
        </w:tc>
      </w:tr>
      <w:tr>
        <w:tc>
          <w:tcPr>
            <w:tcW w:w="1500" w:type="dxa"/>
          </w:tcPr>
          <w:p>
            <w:r>
              <w:t>Figura 2.4</w:t>
            </w:r>
          </w:p>
        </w:tc>
        <w:tc>
          <w:tcPr>
            <w:tcW w:w="7300" w:type="dxa"/>
          </w:tcPr>
          <w:p>
            <w:r>
              <w:t>Exemplo de configurador digital para personalização de uma prótese impressa em 3D.</w:t>
            </w:r>
          </w:p>
        </w:tc>
        <w:tc>
          <w:tcPr>
            <w:tcW w:w="900" w:type="dxa"/>
          </w:tcPr>
          <w:p>
            <w:r>
              <w:t>20</w:t>
            </w:r>
          </w:p>
        </w:tc>
      </w:tr>
      <w:tr>
        <w:tc>
          <w:tcPr>
            <w:tcW w:w="1500" w:type="dxa"/>
          </w:tcPr>
          <w:p>
            <w:r>
              <w:t>Figura 2.5</w:t>
            </w:r>
          </w:p>
        </w:tc>
        <w:tc>
          <w:tcPr>
            <w:tcW w:w="7300" w:type="dxa"/>
          </w:tcPr>
          <w:p>
            <w:r>
              <w:t>Marcos anatómicos e medidas de referência da mão para fins de personalização.</w:t>
            </w:r>
          </w:p>
        </w:tc>
        <w:tc>
          <w:tcPr>
            <w:tcW w:w="900" w:type="dxa"/>
          </w:tcPr>
          <w:p>
            <w:r>
              <w:t>25</w:t>
            </w:r>
          </w:p>
        </w:tc>
      </w:tr>
      <w:tr>
        <w:tc>
          <w:tcPr>
            <w:tcW w:w="1500" w:type="dxa"/>
          </w:tcPr>
          <w:p>
            <w:r>
              <w:t>Figura 2.6</w:t>
            </w:r>
          </w:p>
        </w:tc>
        <w:tc>
          <w:tcPr>
            <w:tcW w:w="7300" w:type="dxa"/>
          </w:tcPr>
          <w:p>
            <w:r>
              <w:t>Enquadramento de um fluxo de CAD assistido por IA para desenvolvimento de produto.</w:t>
            </w:r>
          </w:p>
        </w:tc>
        <w:tc>
          <w:tcPr>
            <w:tcW w:w="900" w:type="dxa"/>
          </w:tcPr>
          <w:p>
            <w:r>
              <w:t>29</w:t>
            </w:r>
          </w:p>
        </w:tc>
      </w:tr>
      <w:tr>
        <w:tc>
          <w:tcPr>
            <w:tcW w:w="1500" w:type="dxa"/>
          </w:tcPr>
          <w:p>
            <w:r>
              <w:t>Figura 2.7</w:t>
            </w:r>
          </w:p>
        </w:tc>
        <w:tc>
          <w:tcPr>
            <w:tcW w:w="7300" w:type="dxa"/>
          </w:tcPr>
          <w:p>
            <w:r>
              <w:t>Modelo de processo para configurar participação em ecossistemas de inovação e cocriação.</w:t>
            </w:r>
          </w:p>
        </w:tc>
        <w:tc>
          <w:tcPr>
            <w:tcW w:w="900" w:type="dxa"/>
          </w:tcPr>
          <w:p>
            <w:r>
              <w:t>34</w:t>
            </w:r>
          </w:p>
        </w:tc>
      </w:tr>
      <w:tr>
        <w:tc>
          <w:tcPr>
            <w:tcW w:w="1500" w:type="dxa"/>
          </w:tcPr>
          <w:p>
            <w:r>
              <w:t>Figura 2.8</w:t>
            </w:r>
          </w:p>
        </w:tc>
        <w:tc>
          <w:tcPr>
            <w:tcW w:w="7300" w:type="dxa"/>
          </w:tcPr>
          <w:p>
            <w: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900" w:type="dxa"/>
          </w:tcPr>
          <w:p>
            <w:r>
              <w:t>39</w:t>
            </w:r>
          </w:p>
        </w:tc>
      </w:tr>
      <w:tr>
        <w:tc>
          <w:tcPr>
            <w:tcW w:w="1500" w:type="dxa"/>
          </w:tcPr>
          <w:p>
            <w:r>
              <w:t>Figura 3.1</w:t>
            </w:r>
          </w:p>
        </w:tc>
        <w:tc>
          <w:tcPr>
            <w:tcW w:w="7300" w:type="dxa"/>
          </w:tcPr>
          <w:p>
            <w:r>
              <w:t>Processo interdisciplinar de desenvolvimento de uma prótese de membro superior impressa em 3D.</w:t>
            </w:r>
          </w:p>
        </w:tc>
        <w:tc>
          <w:tcPr>
            <w:tcW w:w="900" w:type="dxa"/>
          </w:tcPr>
          <w:p>
            <w:r>
              <w:t>44</w:t>
            </w:r>
          </w:p>
        </w:tc>
      </w:tr>
      <w:tr>
        <w:tc>
          <w:tcPr>
            <w:tcW w:w="1500" w:type="dxa"/>
          </w:tcPr>
          <w:p>
            <w:r>
              <w:t>Figura 3.2</w:t>
            </w:r>
          </w:p>
        </w:tc>
        <w:tc>
          <w:tcPr>
            <w:tcW w:w="7300" w:type="dxa"/>
          </w:tcPr>
          <w:p>
            <w:r>
              <w:t>Exemplo de recolha dimensional para ajuste de prótese impressa em 3D.</w:t>
            </w:r>
          </w:p>
        </w:tc>
        <w:tc>
          <w:tcPr>
            <w:tcW w:w="900" w:type="dxa"/>
          </w:tcPr>
          <w:p>
            <w:r>
              <w:t>47</w:t>
            </w:r>
          </w:p>
        </w:tc>
      </w:tr>
      <w:tr>
        <w:tc>
          <w:tcPr>
            <w:tcW w:w="1500" w:type="dxa"/>
          </w:tcPr>
          <w:p>
            <w:r>
              <w:t>Figura 4.1</w:t>
            </w:r>
          </w:p>
        </w:tc>
        <w:tc>
          <w:tcPr>
            <w:tcW w:w="7300" w:type="dxa"/>
          </w:tcPr>
          <w:p>
            <w:r>
              <w:t>Parâmetros antropométricos utilizados na modelação paramétrica de dedos protésicos.</w:t>
            </w:r>
          </w:p>
        </w:tc>
        <w:tc>
          <w:tcPr>
            <w:tcW w:w="900" w:type="dxa"/>
          </w:tcPr>
          <w:p>
            <w:r>
              <w:t>51</w:t>
            </w:r>
          </w:p>
        </w:tc>
      </w:tr>
      <w:tr>
        <w:tc>
          <w:tcPr>
            <w:tcW w:w="1500" w:type="dxa"/>
          </w:tcPr>
          <w:p>
            <w:r>
              <w:t>Figura 4.2</w:t>
            </w:r>
          </w:p>
        </w:tc>
        <w:tc>
          <w:tcPr>
            <w:tcW w:w="7300" w:type="dxa"/>
          </w:tcPr>
          <w:p>
            <w:r>
              <w:t>Comparação entre o escalonamento uniforme e a modelação paramétrica de dedo protésico.</w:t>
            </w:r>
          </w:p>
        </w:tc>
        <w:tc>
          <w:tcPr>
            <w:tcW w:w="900" w:type="dxa"/>
          </w:tcPr>
          <w:p>
            <w:r>
              <w:t>55</w:t>
            </w:r>
          </w:p>
        </w:tc>
      </w:tr>
      <w:tr>
        <w:tc>
          <w:tcPr>
            <w:tcW w:w="1500" w:type="dxa"/>
          </w:tcPr>
          <w:p>
            <w:r>
              <w:t>Figura 4.3</w:t>
            </w:r>
          </w:p>
        </w:tc>
        <w:tc>
          <w:tcPr>
            <w:tcW w:w="7300" w:type="dxa"/>
          </w:tcPr>
          <w:p>
            <w:r>
              <w:t>Relação entre modelo paramétrico digital, prototipagem e verificação de um dedo protésico.</w:t>
            </w:r>
          </w:p>
        </w:tc>
        <w:tc>
          <w:tcPr>
            <w:tcW w:w="900" w:type="dxa"/>
          </w:tcPr>
          <w:p>
            <w:r>
              <w:t>65</w:t>
            </w:r>
          </w:p>
        </w:tc>
      </w:tr>
      <w:tr>
        <w:tc>
          <w:tcPr>
            <w:tcW w:w="1500" w:type="dxa"/>
          </w:tcPr>
          <w:p>
            <w:r>
              <w:t>Figura 5.1</w:t>
            </w:r>
          </w:p>
        </w:tc>
        <w:tc>
          <w:tcPr>
            <w:tcW w:w="7300" w:type="dxa"/>
          </w:tcPr>
          <w:p>
            <w:r>
              <w:t>Fluxo geral de produção personalizada de próteses a partir de plataforma web – Hand Fab</w:t>
            </w:r>
          </w:p>
        </w:tc>
        <w:tc>
          <w:tcPr>
            <w:tcW w:w="900" w:type="dxa"/>
          </w:tcPr>
          <w:p>
            <w:r>
              <w:t>71</w:t>
            </w:r>
          </w:p>
        </w:tc>
      </w:tr>
      <w:tr>
        <w:tc>
          <w:tcPr>
            <w:tcW w:w="1500" w:type="dxa"/>
          </w:tcPr>
          <w:p>
            <w:r>
              <w:t>Figura 5.2</w:t>
            </w:r>
          </w:p>
        </w:tc>
        <w:tc>
          <w:tcPr>
            <w:tcW w:w="7300" w:type="dxa"/>
          </w:tcPr>
          <w:p>
            <w:r>
              <w:t>Fluxo geral de produção personalizada de próteses a partir de digitalização, CAD adaptativo e fabrico aditivo.</w:t>
            </w:r>
          </w:p>
        </w:tc>
        <w:tc>
          <w:tcPr>
            <w:tcW w:w="900" w:type="dxa"/>
          </w:tcPr>
          <w:p>
            <w:r>
              <w:t>73</w:t>
            </w:r>
          </w:p>
        </w:tc>
      </w:tr>
      <w:tr>
        <w:tc>
          <w:tcPr>
            <w:tcW w:w="1500" w:type="dxa"/>
          </w:tcPr>
          <w:p>
            <w:r>
              <w:t>Figura 5.3</w:t>
            </w:r>
          </w:p>
        </w:tc>
        <w:tc>
          <w:tcPr>
            <w:tcW w:w="7300" w:type="dxa"/>
          </w:tcPr>
          <w:p>
            <w:r>
              <w:t>Ferramenta paramétrica para configuração de ajudas técnicas com variação de dimensões, materiais e peso.</w:t>
            </w:r>
          </w:p>
        </w:tc>
        <w:tc>
          <w:tcPr>
            <w:tcW w:w="900" w:type="dxa"/>
          </w:tcPr>
          <w:p>
            <w:r>
              <w:t>77</w:t>
            </w:r>
          </w:p>
        </w:tc>
      </w:tr>
      <w:tr>
        <w:tc>
          <w:tcPr>
            <w:tcW w:w="1500" w:type="dxa"/>
          </w:tcPr>
          <w:p>
            <w:r>
              <w:t>Figura 6.1</w:t>
            </w:r>
          </w:p>
        </w:tc>
        <w:tc>
          <w:tcPr>
            <w:tcW w:w="7300" w:type="dxa"/>
          </w:tcPr>
          <w:p>
            <w:r>
              <w:t>Relação entre desafios de explicabilidade e princípios de IA responsável.</w:t>
            </w:r>
          </w:p>
        </w:tc>
        <w:tc>
          <w:tcPr>
            <w:tcW w:w="900" w:type="dxa"/>
          </w:tcPr>
          <w:p>
            <w:r>
              <w:t>89</w:t>
            </w:r>
          </w:p>
        </w:tc>
      </w:tr>
      <w:tr>
        <w:tc>
          <w:tcPr>
            <w:tcW w:w="1500" w:type="dxa"/>
          </w:tcPr>
          <w:p>
            <w:r>
              <w:t>Figura 7.1</w:t>
            </w:r>
          </w:p>
        </w:tc>
        <w:tc>
          <w:tcPr>
            <w:tcW w:w="7300" w:type="dxa"/>
          </w:tcPr>
          <w:p>
            <w:r>
              <w:t>Teste de uma prótese impressa em 3D com utilizador em contexto aplicado.</w:t>
            </w:r>
          </w:p>
        </w:tc>
        <w:tc>
          <w:tcPr>
            <w:tcW w:w="900" w:type="dxa"/>
          </w:tcPr>
          <w:p>
            <w:r>
              <w:t>94</w:t>
            </w:r>
          </w:p>
        </w:tc>
      </w:tr>
      <w:tr>
        <w:tc>
          <w:tcPr>
            <w:tcW w:w="1500" w:type="dxa"/>
          </w:tcPr>
          <w:p>
            <w:r>
              <w:t>Figura 8.1</w:t>
            </w:r>
          </w:p>
        </w:tc>
        <w:tc>
          <w:tcPr>
            <w:tcW w:w="7300" w:type="dxa"/>
          </w:tcPr>
          <w:p>
            <w:r>
              <w:t>Tarefas funcionais usadas em avaliação de prótese personalizada de membro superior.</w:t>
            </w:r>
          </w:p>
        </w:tc>
        <w:tc>
          <w:tcPr>
            <w:tcW w:w="900" w:type="dxa"/>
          </w:tcPr>
          <w:p>
            <w:r>
              <w:t>98</w:t>
            </w:r>
          </w:p>
        </w:tc>
      </w:tr>
    </w:tbl>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preliminar, coerência dimensional, facilidade de montagem e comportamento material inicial. Os modelos exportados a partir dos testes de perfil são preparados para impressão, fatiados e materializados por impressão 3D, permitindo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em ambiente de fatiamento e impressas em PLA e PETG. A utilização dos dois materiais teve uma função comparativa: o PLA permitiu uma verificação rápida, estável e económica da geometria, enquanto o PETG permitiu observar a resposta de um material mais resistente e menos frágil em componentes sujeitos a manipulação, encaixe e montagem preliminar.</w:t>
      </w:r>
    </w:p>
    <w:p>
      <w:pPr>
        <w:pStyle w:val="Normal"/>
        <w:bidi w:val="0"/>
        <w:jc w:val="left"/>
        <w:rPr>
          <w:lang w:val="pt-PT"/>
        </w:rPr>
      </w:pPr>
      <w:r>
        <w:t>A validação física seguiu cinco verificações principais: compatibilidade do ficheiro exportado com o fatiamento,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8.2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8.3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8.4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fatiamento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prototipagem física confirmou que as configurações selecionadas a partir dos testes de perfil podiam ser preparadas, fatiadas e impressas, permitindo verificar escala, integridade formal, zonas críticas e montagem preliminar. Esta etapa validou a viabilidade produtiva do fluxo, mas não constitui validação clínica ou biomecânica completa.</w:t>
        <w:softHyphen/>
        <w:t/>
      </w:r>
    </w:p>
    <w:p>
      <w:pPr>
        <w:pStyle w:val="Normal"/>
        <w:bidi w:val="0"/>
        <w:jc w:val="left"/>
        <w:rPr>
          <w:lang w:val="pt-PT"/>
        </w:rPr>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realizada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