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t>Versão do documento:0.4.17</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r>
              <w:t>AMS</w:t>
            </w:r>
          </w:p>
        </w:tc>
        <w:tc>
          <w:tcPr>
            <w:tcW w:w="7767" w:type="dxa"/>
            <w:tcBorders>
              <w:top w:val="single" w:sz="4" w:space="0" w:color="808080"/>
              <w:left w:val="single" w:sz="4" w:space="0" w:color="808080"/>
              <w:bottom w:val="single" w:sz="4" w:space="0" w:color="808080"/>
              <w:right w:val="single" w:sz="4" w:space="0" w:color="808080"/>
            </w:tcBorders>
          </w:tcPr>
          <w:p>
            <w: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t>Lista de tabelas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0"/>
        <w:gridCol w:w="7600"/>
        <w:gridCol w:w="900"/>
      </w:tblGrid>
      <w:tr>
        <w:tc>
          <w:tcPr>
            <w:tcW w:w="1700" w:type="dxa"/>
          </w:tcPr>
          <w:p>
            <w:r>
              <w:t>Identificação</w:t>
            </w:r>
          </w:p>
        </w:tc>
        <w:tc>
          <w:tcPr>
            <w:tcW w:w="7600" w:type="dxa"/>
          </w:tcPr>
          <w:p>
            <w:r>
              <w:t>Descrição</w:t>
            </w:r>
          </w:p>
        </w:tc>
        <w:tc>
          <w:tcPr>
            <w:tcW w:w="900" w:type="dxa"/>
          </w:tcPr>
          <w:p>
            <w:r>
              <w:t>Página</w:t>
            </w:r>
          </w:p>
        </w:tc>
      </w:tr>
      <w:tr>
        <w:tc>
          <w:tcPr>
            <w:tcW w:w="1700" w:type="dxa"/>
          </w:tcPr>
          <w:p>
            <w:r>
              <w:t>Tabela 2.1</w:t>
            </w:r>
          </w:p>
        </w:tc>
        <w:tc>
          <w:tcPr>
            <w:tcW w:w="7600" w:type="dxa"/>
          </w:tcPr>
          <w:p>
            <w:r>
              <w:t>Papéis dos profissionais de saúde no desenvolvimento de dispositivos médicos</w:t>
            </w:r>
          </w:p>
        </w:tc>
        <w:tc>
          <w:tcPr>
            <w:tcW w:w="900" w:type="dxa"/>
          </w:tcPr>
          <w:p>
            <w:r>
              <w:t>14</w:t>
            </w:r>
          </w:p>
        </w:tc>
      </w:tr>
      <w:tr>
        <w:tc>
          <w:tcPr>
            <w:tcW w:w="1700" w:type="dxa"/>
          </w:tcPr>
          <w:p>
            <w:r>
              <w:t>Tabela 2.2</w:t>
            </w:r>
          </w:p>
        </w:tc>
        <w:tc>
          <w:tcPr>
            <w:tcW w:w="7600" w:type="dxa"/>
          </w:tcPr>
          <w:p>
            <w:r>
              <w:t>Elementos centrais na configuração da participação em sistemas configuráveis</w:t>
            </w:r>
          </w:p>
        </w:tc>
        <w:tc>
          <w:tcPr>
            <w:tcW w:w="900" w:type="dxa"/>
          </w:tcPr>
          <w:p>
            <w:r>
              <w:t>34</w:t>
            </w:r>
          </w:p>
        </w:tc>
      </w:tr>
      <w:tr>
        <w:tc>
          <w:tcPr>
            <w:tcW w:w="1700" w:type="dxa"/>
          </w:tcPr>
          <w:p>
            <w:r>
              <w:t>Tabela 4.1</w:t>
            </w:r>
          </w:p>
        </w:tc>
        <w:tc>
          <w:tcPr>
            <w:tcW w:w="7600" w:type="dxa"/>
          </w:tcPr>
          <w:p>
            <w:r>
              <w:t>Principais parâmetros antropométricos da mão e do membro superior relevantes para modelação paramétrica</w:t>
            </w:r>
          </w:p>
        </w:tc>
        <w:tc>
          <w:tcPr>
            <w:tcW w:w="900" w:type="dxa"/>
          </w:tcPr>
          <w:p>
            <w:r>
              <w:t>53</w:t>
            </w:r>
          </w:p>
        </w:tc>
      </w:tr>
      <w:tr>
        <w:tc>
          <w:tcPr>
            <w:tcW w:w="1700" w:type="dxa"/>
          </w:tcPr>
          <w:p>
            <w:r>
              <w:t>Tabela 4.2</w:t>
            </w:r>
          </w:p>
        </w:tc>
        <w:tc>
          <w:tcPr>
            <w:tcW w:w="7600" w:type="dxa"/>
          </w:tcPr>
          <w:p>
            <w:r>
              <w:t>Conjuntos mínimos de parâmetros por nível de amputação</w:t>
            </w:r>
          </w:p>
        </w:tc>
        <w:tc>
          <w:tcPr>
            <w:tcW w:w="900" w:type="dxa"/>
          </w:tcPr>
          <w:p>
            <w:r>
              <w:t>53</w:t>
            </w:r>
          </w:p>
        </w:tc>
      </w:tr>
      <w:tr>
        <w:tc>
          <w:tcPr>
            <w:tcW w:w="1700" w:type="dxa"/>
          </w:tcPr>
          <w:p>
            <w:r>
              <w:t>Tabela 4.3</w:t>
            </w:r>
          </w:p>
        </w:tc>
        <w:tc>
          <w:tcPr>
            <w:tcW w:w="7600" w:type="dxa"/>
          </w:tcPr>
          <w:p>
            <w:r>
              <w:t>Métodos de recolha de dados antropométricos e suas características</w:t>
            </w:r>
          </w:p>
        </w:tc>
        <w:tc>
          <w:tcPr>
            <w:tcW w:w="900" w:type="dxa"/>
          </w:tcPr>
          <w:p>
            <w:r>
              <w:t>55</w:t>
            </w:r>
          </w:p>
        </w:tc>
      </w:tr>
      <w:tr>
        <w:tc>
          <w:tcPr>
            <w:tcW w:w="1700" w:type="dxa"/>
          </w:tcPr>
          <w:p>
            <w:r>
              <w:t>Tabela 4.4</w:t>
            </w:r>
          </w:p>
        </w:tc>
        <w:tc>
          <w:tcPr>
            <w:tcW w:w="7600" w:type="dxa"/>
          </w:tcPr>
          <w:p>
            <w:r>
              <w:t>Fontes integradas na base local de dados antropométricos</w:t>
            </w:r>
          </w:p>
        </w:tc>
        <w:tc>
          <w:tcPr>
            <w:tcW w:w="900" w:type="dxa"/>
          </w:tcPr>
          <w:p>
            <w:r>
              <w:t>57</w:t>
            </w:r>
          </w:p>
        </w:tc>
      </w:tr>
      <w:tr>
        <w:tc>
          <w:tcPr>
            <w:tcW w:w="1700" w:type="dxa"/>
          </w:tcPr>
          <w:p>
            <w:r>
              <w:t>Tabela 4.5</w:t>
            </w:r>
          </w:p>
        </w:tc>
        <w:tc>
          <w:tcPr>
            <w:tcW w:w="7600" w:type="dxa"/>
          </w:tcPr>
          <w:p>
            <w:r>
              <w:t>Estrutura hierárquica dos parâmetros no modelo paramétrico</w:t>
            </w:r>
          </w:p>
        </w:tc>
        <w:tc>
          <w:tcPr>
            <w:tcW w:w="900" w:type="dxa"/>
          </w:tcPr>
          <w:p>
            <w:r>
              <w:t>61</w:t>
            </w:r>
          </w:p>
        </w:tc>
      </w:tr>
      <w:tr>
        <w:tc>
          <w:tcPr>
            <w:tcW w:w="1700" w:type="dxa"/>
          </w:tcPr>
          <w:p>
            <w:r>
              <w:t>Tabela 4.6</w:t>
            </w:r>
          </w:p>
        </w:tc>
        <w:tc>
          <w:tcPr>
            <w:tcW w:w="7600" w:type="dxa"/>
          </w:tcPr>
          <w:p>
            <w:r>
              <w:t>Mapeamento entre parâmetros antropométricos e elementos do modelo</w:t>
            </w:r>
          </w:p>
        </w:tc>
        <w:tc>
          <w:tcPr>
            <w:tcW w:w="900" w:type="dxa"/>
          </w:tcPr>
          <w:p>
            <w:r>
              <w:t>63</w:t>
            </w:r>
          </w:p>
        </w:tc>
      </w:tr>
      <w:tr>
        <w:tc>
          <w:tcPr>
            <w:tcW w:w="1700" w:type="dxa"/>
          </w:tcPr>
          <w:p>
            <w:r>
              <w:t>Tabela 4.7</w:t>
            </w:r>
          </w:p>
        </w:tc>
        <w:tc>
          <w:tcPr>
            <w:tcW w:w="7600" w:type="dxa"/>
          </w:tcPr>
          <w:p>
            <w:r>
              <w:t>Estrutura técnica em camadas de um modelo paramétrico em OpenSCAD para próteses personalizadas</w:t>
            </w:r>
          </w:p>
        </w:tc>
        <w:tc>
          <w:tcPr>
            <w:tcW w:w="900" w:type="dxa"/>
          </w:tcPr>
          <w:p>
            <w:r>
              <w:t>65</w:t>
            </w:r>
          </w:p>
        </w:tc>
      </w:tr>
      <w:tr>
        <w:tc>
          <w:tcPr>
            <w:tcW w:w="1700" w:type="dxa"/>
          </w:tcPr>
          <w:p>
            <w:r>
              <w:t>Tabela 8.1</w:t>
            </w:r>
          </w:p>
        </w:tc>
        <w:tc>
          <w:tcPr>
            <w:tcW w:w="7600" w:type="dxa"/>
          </w:tcPr>
          <w:p>
            <w:r>
              <w:t>Síntese dos resultados da validação por impressão 3D</w:t>
            </w:r>
          </w:p>
        </w:tc>
        <w:tc>
          <w:tcPr>
            <w:tcW w:w="900" w:type="dxa"/>
          </w:tcPr>
          <w:p>
            <w:r>
              <w:t>98</w:t>
            </w:r>
          </w:p>
        </w:tc>
      </w:tr>
      <w:tr>
        <w:tc>
          <w:tcPr>
            <w:tcW w:w="1700" w:type="dxa"/>
          </w:tcPr>
          <w:p>
            <w:r>
              <w:t>Tabela 8.2</w:t>
            </w:r>
          </w:p>
        </w:tc>
        <w:tc>
          <w:tcPr>
            <w:tcW w:w="7600" w:type="dxa"/>
          </w:tcPr>
          <w:p>
            <w:r>
              <w:t>Entradas/prompt utilizadas para criação dos perfis de validação antropométrica por IA</w:t>
            </w:r>
          </w:p>
        </w:tc>
        <w:tc>
          <w:tcPr>
            <w:tcW w:w="900" w:type="dxa"/>
          </w:tcPr>
          <w:p>
            <w:r>
              <w:t>100</w:t>
            </w:r>
          </w:p>
        </w:tc>
      </w:tr>
      <w:tr>
        <w:tc>
          <w:tcPr>
            <w:tcW w:w="1700" w:type="dxa"/>
          </w:tcPr>
          <w:p>
            <w:r>
              <w:t>Tabela 8.3</w:t>
            </w:r>
          </w:p>
        </w:tc>
        <w:tc>
          <w:tcPr>
            <w:tcW w:w="7600" w:type="dxa"/>
          </w:tcPr>
          <w:p>
            <w:r>
              <w:t>Síntese da validação antropométrica assistida por IA</w:t>
            </w:r>
          </w:p>
        </w:tc>
        <w:tc>
          <w:tcPr>
            <w:tcW w:w="900" w:type="dxa"/>
          </w:tcPr>
          <w:p>
            <w:r>
              <w:t>102</w:t>
            </w:r>
          </w:p>
        </w:tc>
      </w:tr>
      <w:tr>
        <w:tc>
          <w:tcPr>
            <w:tcW w:w="1700" w:type="dxa"/>
          </w:tcPr>
          <w:p>
            <w:r>
              <w:t>Tabela 8.4</w:t>
            </w:r>
          </w:p>
        </w:tc>
        <w:tc>
          <w:tcPr>
            <w:tcW w:w="7600" w:type="dxa"/>
          </w:tcPr>
          <w:p>
            <w:r>
              <w:t>Modelos e mecanismos de escala avaliados</w:t>
            </w:r>
          </w:p>
        </w:tc>
        <w:tc>
          <w:tcPr>
            <w:tcW w:w="900" w:type="dxa"/>
          </w:tcPr>
          <w:p>
            <w:r>
              <w:t>103</w:t>
            </w:r>
          </w:p>
        </w:tc>
      </w:tr>
      <w:tr>
        <w:tc>
          <w:tcPr>
            <w:tcW w:w="1700" w:type="dxa"/>
          </w:tcPr>
          <w:p>
            <w:r>
              <w:t>Tabela 8.5</w:t>
            </w:r>
          </w:p>
        </w:tc>
        <w:tc>
          <w:tcPr>
            <w:tcW w:w="7600" w:type="dxa"/>
          </w:tcPr>
          <w:p>
            <w:r>
              <w:t>Rácio adimensional da maior dimensão da palma exportada face ao baseline</w:t>
            </w:r>
          </w:p>
        </w:tc>
        <w:tc>
          <w:tcPr>
            <w:tcW w:w="900" w:type="dxa"/>
          </w:tcPr>
          <w:p>
            <w:r>
              <w:t>103</w:t>
            </w:r>
          </w:p>
        </w:tc>
      </w:tr>
    </w:tbl>
    <w:p/>
    <w:p>
      <w:pPr>
        <w:pStyle w:val="Heading2"/>
        <w:rPr/>
      </w:pPr>
      <w:r>
        <w:t>Lista de figuras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0"/>
        <w:gridCol w:w="7600"/>
        <w:gridCol w:w="900"/>
      </w:tblGrid>
      <w:tr>
        <w:tc>
          <w:tcPr>
            <w:tcW w:w="1700" w:type="dxa"/>
          </w:tcPr>
          <w:p>
            <w:r>
              <w:t>Identificação</w:t>
            </w:r>
          </w:p>
        </w:tc>
        <w:tc>
          <w:tcPr>
            <w:tcW w:w="7600" w:type="dxa"/>
          </w:tcPr>
          <w:p>
            <w:r>
              <w:t>Descrição</w:t>
            </w:r>
          </w:p>
        </w:tc>
        <w:tc>
          <w:tcPr>
            <w:tcW w:w="900" w:type="dxa"/>
          </w:tcPr>
          <w:p>
            <w:r>
              <w:t>Página</w:t>
            </w:r>
          </w:p>
        </w:tc>
      </w:tr>
      <w:tr>
        <w:tc>
          <w:tcPr>
            <w:tcW w:w="1700" w:type="dxa"/>
          </w:tcPr>
          <w:p>
            <w:r>
              <w:t>Figura 1.1</w:t>
            </w:r>
          </w:p>
        </w:tc>
        <w:tc>
          <w:tcPr>
            <w:tcW w:w="7600" w:type="dxa"/>
          </w:tcPr>
          <w:p>
            <w:r>
              <w:t>Exemplos de próteses e dispositivos associados à fabricação aditiva em contexto protésico.</w:t>
            </w:r>
          </w:p>
        </w:tc>
        <w:tc>
          <w:tcPr>
            <w:tcW w:w="900" w:type="dxa"/>
          </w:tcPr>
          <w:p>
            <w:r>
              <w:t>5</w:t>
            </w:r>
          </w:p>
        </w:tc>
      </w:tr>
      <w:tr>
        <w:tc>
          <w:tcPr>
            <w:tcW w:w="1700" w:type="dxa"/>
          </w:tcPr>
          <w:p>
            <w:r>
              <w:t>Figura 2.1</w:t>
            </w:r>
          </w:p>
        </w:tc>
        <w:tc>
          <w:tcPr>
            <w:tcW w:w="7600" w:type="dxa"/>
          </w:tcPr>
          <w:p>
            <w:r>
              <w:t>Exemplos de próteses de membro superior impressas em 3D, ilustrando diversidade tipológica e construtiva.</w:t>
            </w:r>
          </w:p>
        </w:tc>
        <w:tc>
          <w:tcPr>
            <w:tcW w:w="900" w:type="dxa"/>
          </w:tcPr>
          <w:p>
            <w:r>
              <w:t>10</w:t>
            </w:r>
          </w:p>
        </w:tc>
      </w:tr>
      <w:tr>
        <w:tc>
          <w:tcPr>
            <w:tcW w:w="1700" w:type="dxa"/>
          </w:tcPr>
          <w:p>
            <w:r>
              <w:t>Figura 2.2</w:t>
            </w:r>
          </w:p>
        </w:tc>
        <w:tc>
          <w:tcPr>
            <w:tcW w:w="7600" w:type="dxa"/>
          </w:tcPr>
          <w:p>
            <w:r>
              <w:t>Utilização, rejeição primária e rejeição secundária de próteses do membro superior adquiridas.</w:t>
            </w:r>
          </w:p>
        </w:tc>
        <w:tc>
          <w:tcPr>
            <w:tcW w:w="900" w:type="dxa"/>
          </w:tcPr>
          <w:p>
            <w:r>
              <w:t>12</w:t>
            </w:r>
          </w:p>
        </w:tc>
      </w:tr>
      <w:tr>
        <w:tc>
          <w:tcPr>
            <w:tcW w:w="1700" w:type="dxa"/>
          </w:tcPr>
          <w:p>
            <w:r>
              <w:t>Figura 2.3</w:t>
            </w:r>
          </w:p>
        </w:tc>
        <w:tc>
          <w:tcPr>
            <w:tcW w:w="7600" w:type="dxa"/>
          </w:tcPr>
          <w:p>
            <w:r>
              <w:t>Fluxo digital entre aquisição, CAD/CAM e fabricação aditiva em próteses e ortóteses.</w:t>
            </w:r>
          </w:p>
        </w:tc>
        <w:tc>
          <w:tcPr>
            <w:tcW w:w="900" w:type="dxa"/>
          </w:tcPr>
          <w:p>
            <w:r>
              <w:t>17</w:t>
            </w:r>
          </w:p>
        </w:tc>
      </w:tr>
      <w:tr>
        <w:tc>
          <w:tcPr>
            <w:tcW w:w="1700" w:type="dxa"/>
          </w:tcPr>
          <w:p>
            <w:r>
              <w:t>Figura 2.4</w:t>
            </w:r>
          </w:p>
        </w:tc>
        <w:tc>
          <w:tcPr>
            <w:tcW w:w="7600" w:type="dxa"/>
          </w:tcPr>
          <w:p>
            <w:r>
              <w:t>Exemplo de configurador digital para personalização de uma prótese impressa em 3D.</w:t>
            </w:r>
          </w:p>
        </w:tc>
        <w:tc>
          <w:tcPr>
            <w:tcW w:w="900" w:type="dxa"/>
          </w:tcPr>
          <w:p>
            <w:r>
              <w:t>20</w:t>
            </w:r>
          </w:p>
        </w:tc>
      </w:tr>
      <w:tr>
        <w:tc>
          <w:tcPr>
            <w:tcW w:w="1700" w:type="dxa"/>
          </w:tcPr>
          <w:p>
            <w:r>
              <w:t>Figura 2.5</w:t>
            </w:r>
          </w:p>
        </w:tc>
        <w:tc>
          <w:tcPr>
            <w:tcW w:w="7600" w:type="dxa"/>
          </w:tcPr>
          <w:p>
            <w:r>
              <w:t>Marcos anatómicos e medidas de referência da mão para fins de personalização.</w:t>
            </w:r>
          </w:p>
        </w:tc>
        <w:tc>
          <w:tcPr>
            <w:tcW w:w="900" w:type="dxa"/>
          </w:tcPr>
          <w:p>
            <w:r>
              <w:t>25</w:t>
            </w:r>
          </w:p>
        </w:tc>
      </w:tr>
      <w:tr>
        <w:tc>
          <w:tcPr>
            <w:tcW w:w="1700" w:type="dxa"/>
          </w:tcPr>
          <w:p>
            <w:r>
              <w:t>Figura 2.6</w:t>
            </w:r>
          </w:p>
        </w:tc>
        <w:tc>
          <w:tcPr>
            <w:tcW w:w="7600" w:type="dxa"/>
          </w:tcPr>
          <w:p>
            <w:r>
              <w:t>Enquadramento de um fluxo de CAD assistido por IA para desenvolvimento de produto.</w:t>
            </w:r>
          </w:p>
        </w:tc>
        <w:tc>
          <w:tcPr>
            <w:tcW w:w="900" w:type="dxa"/>
          </w:tcPr>
          <w:p>
            <w:r>
              <w:t>29</w:t>
            </w:r>
          </w:p>
        </w:tc>
      </w:tr>
      <w:tr>
        <w:tc>
          <w:tcPr>
            <w:tcW w:w="1700" w:type="dxa"/>
          </w:tcPr>
          <w:p>
            <w:r>
              <w:t>Figura 2.7</w:t>
            </w:r>
          </w:p>
        </w:tc>
        <w:tc>
          <w:tcPr>
            <w:tcW w:w="7600" w:type="dxa"/>
          </w:tcPr>
          <w:p>
            <w:r>
              <w:t>Modelo de processo para configurar participação em ecossistemas de inovação e cocriação.</w:t>
            </w:r>
          </w:p>
        </w:tc>
        <w:tc>
          <w:tcPr>
            <w:tcW w:w="900" w:type="dxa"/>
          </w:tcPr>
          <w:p>
            <w:r>
              <w:t>34</w:t>
            </w:r>
          </w:p>
        </w:tc>
      </w:tr>
      <w:tr>
        <w:tc>
          <w:tcPr>
            <w:tcW w:w="1700" w:type="dxa"/>
          </w:tcPr>
          <w:p>
            <w:r>
              <w:t>Figura 2.8</w:t>
            </w:r>
          </w:p>
        </w:tc>
        <w:tc>
          <w:tcPr>
            <w:tcW w:w="7600" w:type="dxa"/>
          </w:tcPr>
          <w:p>
            <w: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900" w:type="dxa"/>
          </w:tcPr>
          <w:p>
            <w:r>
              <w:t>39</w:t>
            </w:r>
          </w:p>
        </w:tc>
      </w:tr>
      <w:tr>
        <w:tc>
          <w:tcPr>
            <w:tcW w:w="1700" w:type="dxa"/>
          </w:tcPr>
          <w:p>
            <w:r>
              <w:t>Figura 3.1</w:t>
            </w:r>
          </w:p>
        </w:tc>
        <w:tc>
          <w:tcPr>
            <w:tcW w:w="7600" w:type="dxa"/>
          </w:tcPr>
          <w:p>
            <w:r>
              <w:t>Processo interdisciplinar de desenvolvimento de uma prótese de membro superior impressa em 3D.</w:t>
            </w:r>
          </w:p>
        </w:tc>
        <w:tc>
          <w:tcPr>
            <w:tcW w:w="900" w:type="dxa"/>
          </w:tcPr>
          <w:p>
            <w:r>
              <w:t>44</w:t>
            </w:r>
          </w:p>
        </w:tc>
      </w:tr>
      <w:tr>
        <w:tc>
          <w:tcPr>
            <w:tcW w:w="1700" w:type="dxa"/>
          </w:tcPr>
          <w:p>
            <w:r>
              <w:t>Figura 3.2</w:t>
            </w:r>
          </w:p>
        </w:tc>
        <w:tc>
          <w:tcPr>
            <w:tcW w:w="7600" w:type="dxa"/>
          </w:tcPr>
          <w:p>
            <w:r>
              <w:t>Exemplo de recolha dimensional para ajuste de prótese impressa em 3D.</w:t>
            </w:r>
          </w:p>
        </w:tc>
        <w:tc>
          <w:tcPr>
            <w:tcW w:w="900" w:type="dxa"/>
          </w:tcPr>
          <w:p>
            <w:r>
              <w:t>47</w:t>
            </w:r>
          </w:p>
        </w:tc>
      </w:tr>
      <w:tr>
        <w:tc>
          <w:tcPr>
            <w:tcW w:w="1700" w:type="dxa"/>
          </w:tcPr>
          <w:p>
            <w:r>
              <w:t>Figura 4.1</w:t>
            </w:r>
          </w:p>
        </w:tc>
        <w:tc>
          <w:tcPr>
            <w:tcW w:w="7600" w:type="dxa"/>
          </w:tcPr>
          <w:p>
            <w:r>
              <w:t>Parâmetros antropométricos utilizados na modelação paramétrica de dedos protésicos.</w:t>
            </w:r>
          </w:p>
        </w:tc>
        <w:tc>
          <w:tcPr>
            <w:tcW w:w="900" w:type="dxa"/>
          </w:tcPr>
          <w:p>
            <w:r>
              <w:t>51</w:t>
            </w:r>
          </w:p>
        </w:tc>
      </w:tr>
      <w:tr>
        <w:tc>
          <w:tcPr>
            <w:tcW w:w="1700" w:type="dxa"/>
          </w:tcPr>
          <w:p>
            <w:r>
              <w:t>Figura 4.2</w:t>
            </w:r>
          </w:p>
        </w:tc>
        <w:tc>
          <w:tcPr>
            <w:tcW w:w="7600" w:type="dxa"/>
          </w:tcPr>
          <w:p>
            <w:r>
              <w:t>Comparação entre o escalonamento uniforme e a modelação paramétrica de dedo protésico.</w:t>
            </w:r>
          </w:p>
        </w:tc>
        <w:tc>
          <w:tcPr>
            <w:tcW w:w="900" w:type="dxa"/>
          </w:tcPr>
          <w:p>
            <w:r>
              <w:t>55</w:t>
            </w:r>
          </w:p>
        </w:tc>
      </w:tr>
      <w:tr>
        <w:tc>
          <w:tcPr>
            <w:tcW w:w="1700" w:type="dxa"/>
          </w:tcPr>
          <w:p>
            <w:r>
              <w:t>Figura 4.3</w:t>
            </w:r>
          </w:p>
        </w:tc>
        <w:tc>
          <w:tcPr>
            <w:tcW w:w="7600" w:type="dxa"/>
          </w:tcPr>
          <w:p>
            <w:r>
              <w:t>Relação entre modelo paramétrico digital, prototipagem e verificação de um dedo protésico.</w:t>
            </w:r>
          </w:p>
        </w:tc>
        <w:tc>
          <w:tcPr>
            <w:tcW w:w="900" w:type="dxa"/>
          </w:tcPr>
          <w:p>
            <w:r>
              <w:t>65</w:t>
            </w:r>
          </w:p>
        </w:tc>
      </w:tr>
      <w:tr>
        <w:tc>
          <w:tcPr>
            <w:tcW w:w="1700" w:type="dxa"/>
          </w:tcPr>
          <w:p>
            <w:r>
              <w:t>Figura 5.1</w:t>
            </w:r>
          </w:p>
        </w:tc>
        <w:tc>
          <w:tcPr>
            <w:tcW w:w="7600" w:type="dxa"/>
          </w:tcPr>
          <w:p>
            <w:r>
              <w:t>Fluxo geral de produção personalizada de próteses a partir de plataforma web – Hand Fab</w:t>
            </w:r>
          </w:p>
        </w:tc>
        <w:tc>
          <w:tcPr>
            <w:tcW w:w="900" w:type="dxa"/>
          </w:tcPr>
          <w:p>
            <w:r>
              <w:t>71</w:t>
            </w:r>
          </w:p>
        </w:tc>
      </w:tr>
      <w:tr>
        <w:tc>
          <w:tcPr>
            <w:tcW w:w="1700" w:type="dxa"/>
          </w:tcPr>
          <w:p>
            <w:r>
              <w:t>Figura 5.2</w:t>
            </w:r>
          </w:p>
        </w:tc>
        <w:tc>
          <w:tcPr>
            <w:tcW w:w="7600" w:type="dxa"/>
          </w:tcPr>
          <w:p>
            <w:r>
              <w:t>Fluxo geral de produção personalizada de próteses a partir de digitalização, CAD adaptativo e fabrico aditivo.</w:t>
            </w:r>
          </w:p>
        </w:tc>
        <w:tc>
          <w:tcPr>
            <w:tcW w:w="900" w:type="dxa"/>
          </w:tcPr>
          <w:p>
            <w:r>
              <w:t>73</w:t>
            </w:r>
          </w:p>
        </w:tc>
      </w:tr>
      <w:tr>
        <w:tc>
          <w:tcPr>
            <w:tcW w:w="1700" w:type="dxa"/>
          </w:tcPr>
          <w:p>
            <w:r>
              <w:t>Figura 5.3</w:t>
            </w:r>
          </w:p>
        </w:tc>
        <w:tc>
          <w:tcPr>
            <w:tcW w:w="7600" w:type="dxa"/>
          </w:tcPr>
          <w:p>
            <w:r>
              <w:t>Ferramenta paramétrica para configuração de ajudas técnicas com variação de dimensões, materiais e peso.</w:t>
            </w:r>
          </w:p>
        </w:tc>
        <w:tc>
          <w:tcPr>
            <w:tcW w:w="900" w:type="dxa"/>
          </w:tcPr>
          <w:p>
            <w:r>
              <w:t>77</w:t>
            </w:r>
          </w:p>
        </w:tc>
      </w:tr>
      <w:tr>
        <w:tc>
          <w:tcPr>
            <w:tcW w:w="1700" w:type="dxa"/>
          </w:tcPr>
          <w:p>
            <w:r>
              <w:t>Figura 6.1</w:t>
            </w:r>
          </w:p>
        </w:tc>
        <w:tc>
          <w:tcPr>
            <w:tcW w:w="7600" w:type="dxa"/>
          </w:tcPr>
          <w:p>
            <w:r>
              <w:t>Relação entre desafios de explicabilidade e princípios de IA responsável.</w:t>
            </w:r>
          </w:p>
        </w:tc>
        <w:tc>
          <w:tcPr>
            <w:tcW w:w="900" w:type="dxa"/>
          </w:tcPr>
          <w:p>
            <w:r>
              <w:t>89</w:t>
            </w:r>
          </w:p>
        </w:tc>
      </w:tr>
      <w:tr>
        <w:tc>
          <w:tcPr>
            <w:tcW w:w="1700" w:type="dxa"/>
          </w:tcPr>
          <w:p>
            <w:r>
              <w:t>Figura 7.1</w:t>
            </w:r>
          </w:p>
        </w:tc>
        <w:tc>
          <w:tcPr>
            <w:tcW w:w="7600" w:type="dxa"/>
          </w:tcPr>
          <w:p>
            <w:r>
              <w:t>Teste de uma prótese impressa em 3D com utilizador em contexto aplicado.</w:t>
            </w:r>
          </w:p>
        </w:tc>
        <w:tc>
          <w:tcPr>
            <w:tcW w:w="900" w:type="dxa"/>
          </w:tcPr>
          <w:p>
            <w:r>
              <w:t>94</w:t>
            </w:r>
          </w:p>
        </w:tc>
      </w:tr>
      <w:tr>
        <w:tc>
          <w:tcPr>
            <w:tcW w:w="1700" w:type="dxa"/>
          </w:tcPr>
          <w:p>
            <w:r>
              <w:t>Figura 8.1</w:t>
            </w:r>
          </w:p>
        </w:tc>
        <w:tc>
          <w:tcPr>
            <w:tcW w:w="7600" w:type="dxa"/>
          </w:tcPr>
          <w:p>
            <w:r>
              <w:t>Tarefas funcionais usadas em avaliação de prótese personalizada de membro superior.</w:t>
            </w:r>
          </w:p>
        </w:tc>
        <w:tc>
          <w:tcPr>
            <w:tcW w:w="900" w:type="dxa"/>
          </w:tcPr>
          <w:p>
            <w:r>
              <w:t>99</w:t>
            </w:r>
          </w:p>
        </w:tc>
      </w:tr>
    </w:tbl>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5715000" cy="3924300"/>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7"/>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15"/>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16"/>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t>Na fase de prototipagem, a análise incide sobre os critérios de exequibilidade de fabrico, robustez estrutural preliminar, coerência dimensional, facilidade de montagem e comportamento material inicial. Os modelos exportados a partir dos testes de perfil foram preparados para impressão no PrusaSlicer 2.9.6 e no Bambu Studio, e materializados por impressão 3D em PLA e PETG numa Bambu Lab A1 com AMS. A opção por estes dois materiais permite comparar uma solução rígida, estável e económica, adequada à verificação rápida da geometria, com uma alternativa mais resistente e menos frágil, útil para observar o comportamento dos componentes em manipulação, encaixe e montagem preliminar. Esta comparação permite verificar se a geometria gerada pelo sistema se mantém imprimível, manipulável e coerente depois da transição do ambiente digital para o objeto físico.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18"/>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6" name="Image 15" descr="Image 15"/>
            <ns2:cNvGraphicFramePr>
              <ns3:graphicFrameLocks noChangeAspect="1"/>
            </ns2:cNvGraphicFramePr>
            <ns3:graphic>
              <ns3:graphicData uri="http://schemas.openxmlformats.org/drawingml/2006/picture">
                <ns4:pic>
                  <ns4:nvPicPr>
                    <ns4:cNvPr id="16" name="Image 15" descr="Image 15"/>
                    <ns4:cNvPicPr>
                      <ns3:picLocks noChangeAspect="1" noChangeArrowheads="1"/>
                    </ns4:cNvPicPr>
                  </ns4:nvPicPr>
                  <ns4:blipFill>
                    <ns3:blip ns5:embed="rId25"/>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4"/>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5"/>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6"/>
      <w:r>
        <w:rPr>
          <w:lang w:val="pt-PT"/>
        </w:rPr>
        <w:t>No caso do Paraglider Hand, também conhecido como Flexible Flyer, a integração partiu de uma mão mecânica acionada pelo corpo, derivada da linhagem Phoenix e UnLimbited.</w:t>
      </w:r>
      <w:r>
        <w:rPr>
          <w:lang w:val="pt-PT"/>
        </w:rPr>
      </w:r>
      <w:commentRangeEnd w:id="16"/>
      <w:r>
        <w:commentReference w:id="16"/>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7"/>
      <w:r>
        <w:rPr>
          <w:lang w:val="pt-PT"/>
        </w:rPr>
        <w:t>parâmetros de hardware</w:t>
      </w:r>
      <w:r>
        <w:rPr>
          <w:lang w:val="pt-PT"/>
        </w:rPr>
      </w:r>
      <w:commentRangeEnd w:id="17"/>
      <w:r>
        <w:commentReference w:id="17"/>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8"/>
      <w:r>
        <w:rPr>
          <w:lang w:val="pt-PT"/>
        </w:rPr>
        <w:t>SQLite</w:t>
      </w:r>
      <w:r>
        <w:rPr>
          <w:lang w:val="pt-PT"/>
        </w:rPr>
      </w:r>
      <w:commentRangeEnd w:id="18"/>
      <w:r>
        <w:commentReference w:id="18"/>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9"/>
      <w:r>
        <w:rPr>
          <w:lang w:val="pt-PT"/>
        </w:rPr>
        <w:t>IA</w:t>
      </w:r>
      <w:r>
        <w:rPr>
          <w:lang w:val="pt-PT"/>
        </w:rPr>
      </w:r>
      <w:commentRangeEnd w:id="19"/>
      <w:r>
        <w:commentReference w:id="19"/>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0"/>
      <w:r>
        <w:rPr>
          <w:lang w:val="pt-PT"/>
        </w:rPr>
        <w:t>EMG</w:t>
      </w:r>
      <w:r>
        <w:rPr>
          <w:lang w:val="pt-PT"/>
        </w:rPr>
      </w:r>
      <w:commentRangeEnd w:id="20"/>
      <w:r>
        <w:commentReference w:id="20"/>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1"/>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1"/>
      <w:r>
        <w:commentReference w:id="21"/>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2"/>
      <w:r>
        <w:rPr>
          <w:i/>
          <w:iCs/>
          <w:shd w:fill="FFFF00" w:val="clear"/>
          <w:lang w:val="pt-PT"/>
        </w:rPr>
        <w:t>data-driven</w:t>
      </w:r>
      <w:r>
        <w:rPr>
          <w:i/>
          <w:iCs/>
          <w:shd w:fill="FFFF00" w:val="clear"/>
          <w:lang w:val="pt-PT"/>
        </w:rPr>
      </w:r>
      <w:commentRangeEnd w:id="22"/>
      <w:r>
        <w:commentReference w:id="22"/>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3"/>
      <w:r>
        <w:rPr>
          <w:i/>
          <w:iCs/>
          <w:lang w:val="pt-PT"/>
        </w:rPr>
        <w:t>human-in-the-loop.</w:t>
      </w:r>
      <w:r>
        <w:rPr>
          <w:i/>
          <w:iCs/>
          <w:lang w:val="pt-PT"/>
        </w:rPr>
      </w:r>
      <w:commentRangeEnd w:id="23"/>
      <w:r>
        <w:commentReference w:id="23"/>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4"/>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4"/>
      <w:r>
        <w:commentReference w:id="24"/>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5"/>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w:t>
      </w:r>
      <w:r>
        <w:rPr>
          <w:lang w:val="pt-PT"/>
        </w:rPr>
        <w:t>de apoio</w:t>
      </w:r>
      <w:r>
        <w:rPr>
          <w:lang w:val="pt-PT"/>
        </w:rPr>
        <w:t>,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6"/>
      <w:r>
        <w:rPr>
          <w:lang w:val="pt-PT"/>
        </w:rPr>
        <w:t>UI/UX</w:t>
      </w:r>
      <w:r>
        <w:rPr>
          <w:lang w:val="pt-PT"/>
        </w:rPr>
      </w:r>
      <w:commentRangeEnd w:id="26"/>
      <w:r>
        <w:commentReference w:id="26"/>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da preparação para fabrico. 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no PrusaSlicer 2.9.6 e no Bambu Studio, e impressas nos materiais definidos na metodologia numa Bambu Lab A1 com AMS, para verificar a passagem do modelo exportado ao protótipo físico.</w:t>
      </w:r>
    </w:p>
    <w:p>
      <w:pPr>
        <w:pStyle w:val="Normal"/>
        <w:bidi w:val="0"/>
        <w:jc w:val="left"/>
        <w:rPr>
          <w:lang w:val="pt-PT"/>
        </w:rPr>
      </w:pPr>
      <w: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
      <w:pPr>
        <w:pStyle w:val="Normal"/>
        <w:bidi w:val="0"/>
        <w:jc w:val="left"/>
        <w:rPr>
          <w:lang w:val="pt-PT"/>
        </w:rPr>
      </w:pPr>
      <w:r>
        <w:t>A Tabela 8.1 sintetiza os resultados observados nas impressões realizadas. A leitura deve ser entendida como registo técnico preliminar de produção e verificação material, e não como ensaio mecânico normalizado ou validação clínica.</w:t>
      </w:r>
    </w:p>
    <w:p/>
    <w:p>
      <w:pPr>
        <w:pStyle w:val="Normal"/>
        <w:bidi w:val="0"/>
        <w:jc w:val="left"/>
        <w:rPr>
          <w:lang w:val="pt-PT"/>
        </w:rPr>
      </w:pPr>
      <w:r>
        <w:t>Tabela 8.1 — Síntese dos resultados da validação por impressão 3D</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200"/>
        <w:gridCol w:w="3800"/>
        <w:gridCol w:w="5300"/>
      </w:tblGrid>
      <w:tr>
        <w:tc>
          <w:tcPr>
            <w:tcW w:w="1800" w:type="dxa"/>
          </w:tcPr>
          <w:p>
            <w:r>
              <w:t>Configuração testada</w:t>
            </w:r>
          </w:p>
        </w:tc>
        <w:tc>
          <w:tcPr>
            <w:tcW w:w="1200" w:type="dxa"/>
          </w:tcPr>
          <w:p>
            <w:r>
              <w:t>Material</w:t>
            </w:r>
          </w:p>
        </w:tc>
        <w:tc>
          <w:tcPr>
            <w:tcW w:w="3800" w:type="dxa"/>
          </w:tcPr>
          <w:p>
            <w:r>
              <w:t>Verificações realizadas</w:t>
            </w:r>
          </w:p>
        </w:tc>
        <w:tc>
          <w:tcPr>
            <w:tcW w:w="5300" w:type="dxa"/>
          </w:tcPr>
          <w:p>
            <w:r>
              <w:t>Resultado observado</w:t>
            </w:r>
          </w:p>
        </w:tc>
      </w:tr>
      <w:tr>
        <w:tc>
          <w:tcPr>
            <w:tcW w:w="1800" w:type="dxa"/>
          </w:tcPr>
          <w:p>
            <w:r>
              <w:t>Perfil de mão pequena</w:t>
            </w:r>
          </w:p>
        </w:tc>
        <w:tc>
          <w:tcPr>
            <w:tcW w:w="1200" w:type="dxa"/>
          </w:tcPr>
          <w:p>
            <w:r>
              <w:t>PLA</w:t>
            </w:r>
          </w:p>
        </w:tc>
        <w:tc>
          <w:tcPr>
            <w:tcW w:w="3800" w:type="dxa"/>
          </w:tcPr>
          <w:p>
            <w:r>
              <w:t>Geração do ficheiro de impressão, escala e zonas finas</w:t>
            </w:r>
          </w:p>
        </w:tc>
        <w:tc>
          <w:tcPr>
            <w:tcW w:w="5300" w:type="dxa"/>
          </w:tcPr>
          <w:p>
            <w:r>
              <w:t>Impressão concluída sem defeitos impeditivos; geometria imprimível, mantendo necessidade de atenção às espessuras nas zonas reduzidas.</w:t>
            </w:r>
          </w:p>
        </w:tc>
      </w:tr>
      <w:tr>
        <w:tc>
          <w:tcPr>
            <w:tcW w:w="1800" w:type="dxa"/>
          </w:tcPr>
          <w:p>
            <w:r>
              <w:t>Perfil de mão pequena</w:t>
            </w:r>
          </w:p>
        </w:tc>
        <w:tc>
          <w:tcPr>
            <w:tcW w:w="1200" w:type="dxa"/>
          </w:tcPr>
          <w:p>
            <w:r>
              <w:t>PETG</w:t>
            </w:r>
          </w:p>
        </w:tc>
        <w:tc>
          <w:tcPr>
            <w:tcW w:w="3800" w:type="dxa"/>
          </w:tcPr>
          <w:p>
            <w:r>
              <w:t>Geração do ficheiro de impressão, manipulação e encaixe preliminar</w:t>
            </w:r>
          </w:p>
        </w:tc>
        <w:tc>
          <w:tcPr>
            <w:tcW w:w="5300" w:type="dxa"/>
          </w:tcPr>
          <w:p>
            <w:r>
              <w:t>Impressão concluída; comportamento material menos frágil na manipulação e no encaixe preliminar.</w:t>
            </w:r>
          </w:p>
        </w:tc>
      </w:tr>
      <w:tr>
        <w:tc>
          <w:tcPr>
            <w:tcW w:w="1800" w:type="dxa"/>
          </w:tcPr>
          <w:p>
            <w:r>
              <w:t>Perfil adulto feminino</w:t>
            </w:r>
          </w:p>
        </w:tc>
        <w:tc>
          <w:tcPr>
            <w:tcW w:w="1200" w:type="dxa"/>
          </w:tcPr>
          <w:p>
            <w:r>
              <w:t>PLA</w:t>
            </w:r>
          </w:p>
        </w:tc>
        <w:tc>
          <w:tcPr>
            <w:tcW w:w="3800" w:type="dxa"/>
          </w:tcPr>
          <w:p>
            <w:r>
              <w:t>Geração do ficheiro de impressão, escala e integridade formal</w:t>
            </w:r>
          </w:p>
        </w:tc>
        <w:tc>
          <w:tcPr>
            <w:tcW w:w="5300" w:type="dxa"/>
          </w:tcPr>
          <w:p>
            <w:r>
              <w:t>Impressão concluída; proporções e escala mantiveram coerência com o modelo exportado.</w:t>
            </w:r>
          </w:p>
        </w:tc>
      </w:tr>
      <w:tr>
        <w:tc>
          <w:tcPr>
            <w:tcW w:w="1800" w:type="dxa"/>
          </w:tcPr>
          <w:p>
            <w:r>
              <w:t>Perfil adulto feminino</w:t>
            </w:r>
          </w:p>
        </w:tc>
        <w:tc>
          <w:tcPr>
            <w:tcW w:w="1200" w:type="dxa"/>
          </w:tcPr>
          <w:p>
            <w:r>
              <w:t>PETG</w:t>
            </w:r>
          </w:p>
        </w:tc>
        <w:tc>
          <w:tcPr>
            <w:tcW w:w="3800" w:type="dxa"/>
          </w:tcPr>
          <w:p>
            <w:r>
              <w:t>Geração do ficheiro de impressão, zonas críticas e montagem preliminar</w:t>
            </w:r>
          </w:p>
        </w:tc>
        <w:tc>
          <w:tcPr>
            <w:tcW w:w="5300" w:type="dxa"/>
          </w:tcPr>
          <w:p>
            <w:r>
              <w:t>Impressão concluída; zonas críticas e encaixes verificáveis no protótipo físico.</w:t>
            </w:r>
          </w:p>
        </w:tc>
      </w:tr>
      <w:tr>
        <w:tc>
          <w:tcPr>
            <w:tcW w:w="1800" w:type="dxa"/>
          </w:tcPr>
          <w:p>
            <w:r>
              <w:t>Perfil adulto masculino</w:t>
            </w:r>
          </w:p>
        </w:tc>
        <w:tc>
          <w:tcPr>
            <w:tcW w:w="1200" w:type="dxa"/>
          </w:tcPr>
          <w:p>
            <w:r>
              <w:t>PLA</w:t>
            </w:r>
          </w:p>
        </w:tc>
        <w:tc>
          <w:tcPr>
            <w:tcW w:w="3800" w:type="dxa"/>
          </w:tcPr>
          <w:p>
            <w:r>
              <w:t>Geração do ficheiro de impressão e escala aumentada</w:t>
            </w:r>
          </w:p>
        </w:tc>
        <w:tc>
          <w:tcPr>
            <w:tcW w:w="5300" w:type="dxa"/>
          </w:tcPr>
          <w:p>
            <w:r>
              <w:t>Impressão concluída; a escala maior não impediu a produção do protótipo.</w:t>
            </w:r>
          </w:p>
        </w:tc>
      </w:tr>
      <w:tr>
        <w:tc>
          <w:tcPr>
            <w:tcW w:w="1800" w:type="dxa"/>
          </w:tcPr>
          <w:p>
            <w:r>
              <w:t>Perfil adulto masculino</w:t>
            </w:r>
          </w:p>
        </w:tc>
        <w:tc>
          <w:tcPr>
            <w:tcW w:w="1200" w:type="dxa"/>
          </w:tcPr>
          <w:p>
            <w:r>
              <w:t>PETG</w:t>
            </w:r>
          </w:p>
        </w:tc>
        <w:tc>
          <w:tcPr>
            <w:tcW w:w="3800" w:type="dxa"/>
          </w:tcPr>
          <w:p>
            <w:r>
              <w:t>Geração do ficheiro de impressão, manipulação e montagem preliminar</w:t>
            </w:r>
          </w:p>
        </w:tc>
        <w:tc>
          <w:tcPr>
            <w:tcW w:w="5300" w:type="dxa"/>
          </w:tcPr>
          <w:p>
            <w:r>
              <w:t>Impressão concluída; manipulação preliminar sem falhas impeditivas observadas.</w:t>
            </w:r>
          </w:p>
        </w:tc>
      </w:tr>
    </w:tbl>
    <w:p/>
    <w:p>
      <w:pPr>
        <w:pStyle w:val="Normal"/>
        <w:bidi w:val="0"/>
        <w:jc w:val="left"/>
        <w:rPr>
          <w:lang w:val="pt-PT"/>
        </w:rPr>
      </w:pPr>
      <w:r>
        <w:rPr>
          <w:lang w:val="pt-PT"/>
        </w:rPr>
        <w:t xml:space="preserve">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w:t>
      </w:r>
      <w:r>
        <w:rPr>
          <w:lang w:val="pt-PT"/>
        </w:rPr>
        <w:t>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pStyle w:val="Normal"/>
        <w:bidi w:val="0"/>
        <w:jc w:val="left"/>
        <w:rPr>
          <w:lang w:val="pt-PT"/>
        </w:rPr>
      </w:pPr>
      <w: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realizada deve ser aprofundada através de ensaios mais sistemáticos de montagem, tolerâncias, resistência, desgaste, repetibilidade de impressão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w:t>
      </w:r>
      <w:r>
        <w:rPr/>
        <w:t>o</w:t>
      </w:r>
      <w:r>
        <w:rPr/>
        <w:t xml:space="preserve">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w:t>
      </w:r>
      <w:r>
        <w:rPr/>
        <w:t xml:space="preserve">o </w:t>
      </w:r>
      <w:r>
        <w:rPr/>
        <w:t>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w:t>
      </w:r>
      <w:r>
        <w:rPr/>
        <w:t>ariações</w:t>
      </w:r>
      <w:r>
        <w:rPr/>
        <w:t xml:space="preserve"> antropométrica</w:t>
      </w:r>
      <w:r>
        <w:rPr/>
        <w:t>s</w:t>
      </w:r>
      <w:r>
        <w:rPr/>
        <w:t xml:space="preserve"> documentada</w:t>
      </w:r>
      <w:r>
        <w:rPr/>
        <w:t>s</w:t>
      </w:r>
      <w:r>
        <w:rPr/>
        <w:t xml:space="preserve">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14:paraId="01000000">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14:paraId="02000000">
      <w:pPr>
        <w:overflowPunct w:val="false"/>
        <w:rPr/>
      </w:pPr>
      <w:r>
        <w:annotationRef/>
      </w:r>
      <w:r>
        <w:rPr>
          <w:lang w:val="pt-PT"/>
        </w:rPr>
        <w:t>Isto é a primeira vez que estás a falar do Openscad</w:t>
      </w:r>
    </w:p>
  </w:comment>
  <w:comment w:id="10" w:author="Unknown Author" w:date="2026-07-03T19:16:31Z" w:initials="">
    <w:p w14:paraId="03000000">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4T18:51:43Z" w:initials="">
    <w:p>
      <w:pPr>
        <w:overflowPunct w:val="false"/>
        <w:rPr/>
      </w:pPr>
      <w:r>
        <w:annotationRef/>
      </w:r>
      <w:r>
        <w:rPr>
          <w:lang w:val="pt-PT"/>
        </w:rPr>
        <w:t>Faz sentido integrar uma parte sobre a E-nable e os modelos deles.</w:t>
      </w:r>
    </w:p>
  </w:comment>
  <w:comment w:id="17" w:author="Unknown Author" w:date="2026-07-04T18:53:29Z" w:initials="">
    <w:p>
      <w:pPr>
        <w:overflowPunct w:val="false"/>
        <w:rPr/>
      </w:pPr>
      <w:r>
        <w:annotationRef/>
      </w:r>
      <w:r>
        <w:rPr>
          <w:lang w:val="pt-PT"/>
        </w:rPr>
        <w:t>Parametros de hardware</w:t>
      </w:r>
    </w:p>
  </w:comment>
  <w:comment w:id="18" w:author="Unknown Author" w:date="2026-07-04T21:37:44Z" w:initials="">
    <w:p>
      <w:pPr>
        <w:overflowPunct w:val="false"/>
        <w:rPr/>
      </w:pPr>
      <w:r>
        <w:annotationRef/>
      </w:r>
      <w:r>
        <w:rPr>
          <w:lang w:val="pt-PT"/>
        </w:rPr>
        <w:t>Isto está no indice? Vai lá ver</w:t>
      </w:r>
    </w:p>
  </w:comment>
  <w:comment w:id="19" w:author="Unknown Author" w:date="2026-07-05T12:22:53Z" w:initials="">
    <w:p>
      <w:pPr>
        <w:overflowPunct w:val="false"/>
        <w:rPr/>
      </w:pPr>
      <w:r>
        <w:annotationRef/>
      </w:r>
      <w:r>
        <w:rPr>
          <w:lang w:val="pt-PT"/>
        </w:rPr>
        <w:t>Não esquecer de meter no índice</w:t>
      </w:r>
    </w:p>
  </w:comment>
  <w:comment w:id="20" w:author="Unknown Author" w:date="2026-07-05T12:26:47Z" w:initials="">
    <w:p>
      <w:pPr>
        <w:overflowPunct w:val="false"/>
        <w:rPr/>
      </w:pPr>
      <w:r>
        <w:annotationRef/>
      </w:r>
      <w:r>
        <w:rPr>
          <w:lang w:val="pt-PT"/>
        </w:rPr>
        <w:t>Adicionar uma nota a explicar e adicionar no indice a sigla</w:t>
      </w:r>
    </w:p>
  </w:comment>
  <w:comment w:id="21" w:author="Unknown Author" w:date="2026-07-05T14:28:24Z" w:initials="">
    <w:p>
      <w:pPr>
        <w:overflowPunct w:val="true"/>
        <w:rPr/>
      </w:pPr>
      <w:r>
        <w:annotationRef/>
      </w:r>
      <w:r>
        <w:rPr>
          <w:lang w:val="pt-PT"/>
        </w:rPr>
        <w:t>Isto é uma repetição</w:t>
      </w:r>
    </w:p>
  </w:comment>
  <w:comment w:id="22" w:author="Unknown Author" w:date="2026-07-05T14:29:31Z" w:initials="">
    <w:p>
      <w:pPr>
        <w:overflowPunct w:val="true"/>
        <w:rPr/>
      </w:pPr>
      <w:r>
        <w:annotationRef/>
      </w:r>
      <w:r>
        <w:rPr>
          <w:lang w:val="pt-PT"/>
        </w:rPr>
        <w:t>Inserir notas de rodapé</w:t>
      </w:r>
    </w:p>
  </w:comment>
  <w:comment w:id="23" w:author="Unknown Author" w:date="2026-07-05T15:25:09Z" w:initials="">
    <w:p>
      <w:pPr>
        <w:overflowPunct w:val="true"/>
        <w:rPr/>
      </w:pPr>
      <w:r>
        <w:annotationRef/>
      </w:r>
      <w:r>
        <w:rPr>
          <w:lang w:val="pt-PT"/>
        </w:rPr>
        <w:t>Inserir um comentário</w:t>
      </w:r>
    </w:p>
  </w:comment>
  <w:comment w:id="24" w:author="Unknown Author" w:date="2026-07-05T16:14:55Z" w:initials="">
    <w:p>
      <w:pPr>
        <w:overflowPunct w:val="true"/>
        <w:rPr/>
      </w:pPr>
      <w:r>
        <w:annotationRef/>
      </w:r>
      <w:r>
        <w:rPr>
          <w:lang w:val="pt-PT"/>
        </w:rPr>
        <w:t>Se calhar introduzir uma tabela com os prompts</w:t>
      </w:r>
    </w:p>
  </w:comment>
  <w:comment w:id="25" w:author="Unknown Author" w:date="2026-07-05T17:43:41Z" w:initials="">
    <w:p>
      <w:pPr>
        <w:overflowPunct w:val="false"/>
        <w:rPr/>
      </w:pPr>
      <w:r>
        <w:annotationRef/>
      </w:r>
      <w:r>
        <w:rPr>
          <w:lang w:val="pt-PT"/>
        </w:rPr>
        <w:t>Introduzir aqui uma tabela com valores</w:t>
      </w:r>
    </w:p>
  </w:comment>
  <w:comment w:id="26"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4">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5">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4377</TotalTime>
  <Application>LibreOffice/26.2.4.2$Linux_X86_64 LibreOffice_project/3346a99e6b841765b75a9b29714a5b95c6761ce3</Application>
  <AppVersion>15.0000</AppVersion>
  <Pages>131</Pages>
  <Words>47216</Words>
  <Characters>298627</Characters>
  <CharactersWithSpaces>344466</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2026-07-08T15:50:57Z</dcterms:modified>
  <cp:revision>131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