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4da00a134ff5eef7315713b315b7483d16c8d4"/>
    <w:p>
      <w:pPr>
        <w:pStyle w:val="Heading1"/>
      </w:pPr>
      <w:r>
        <w:t xml:space="preserve">Anthropometry in Prosthetic and Assistive Product Design: Methods, Evidence, and Practice Guidance</w:t>
      </w:r>
    </w:p>
    <w:bookmarkStart w:id="20" w:name="executive-summary"/>
    <w:p>
      <w:pPr>
        <w:pStyle w:val="Heading2"/>
      </w:pPr>
      <w:r>
        <w:t xml:space="preserve">Executive Summary</w:t>
      </w:r>
    </w:p>
    <w:p>
      <w:pPr>
        <w:pStyle w:val="FirstParagraph"/>
      </w:pPr>
      <w:r>
        <w:t xml:space="preserve">Across prosthetic and assistive product development, the design-relevant use of anthropometry has shifted from predominantly manual landmark-and-tape measurement toward digital surface capture (3D scanning and photogrammetry) coupled with CAD/CAM and additive manufacturing workflows that can preserve anatomy, accelerate iteration, and support customization at scale. This shift is visible in reviews of digital fabrication for prostheses and orthoses that explicitly frame the workflow as (i) anatomical measurement (often 3D scanning), (ii) CAD-based modeling and rectification, (iii) additive manufacture, and (iv) device-specific postprocessing, while also flagging that many studies remain proof-of-concept and lack long-term, large-scale validation.</w:t>
      </w:r>
    </w:p>
    <w:p>
      <w:pPr>
        <w:pStyle w:val="BodyText"/>
      </w:pPr>
      <w:r>
        <w:t xml:space="preserve">The literature also shows a growing methodological emphasis on quantifying “shape” rather than relying only on scalar dimensions (lengths, circumferences), because prosthetic and orthotic fit can require tight tolerances (e.g., prostheses may require fit within ±0.1 mm) and complex anatomy-specific relief/load paths are not captured well by a small set of linear measures. Socket and orthosis research increasingly treats body–device interface outcomes (comfort, pressure distribution, thermally inferred “hot spots,” and measured interface stresses) as design signals that complement geometry capture and rectification rules.</w:t>
      </w:r>
    </w:p>
    <w:p>
      <w:pPr>
        <w:pStyle w:val="BodyText"/>
      </w:pPr>
      <w:r>
        <w:t xml:space="preserve">The strongest practical recommendations emerging from the design-oriented evidence base are to (1) explicitly select measurement modality based on the design question (e.g., volume-change monitoring vs full-surface shape capture), (2) maintain consistent landmarking and standardized postures for repeatability, and (3) match anthropometric reference datasets to the target user population and estimate accommodation rates with clear static and dynamic fit criteria. A persistent gap is the lack of standardized anthropometric datasets for people with disabilities, which continues to complicate mobility and accessibility design and slows ergonomic standardization globally.</w:t>
      </w:r>
    </w:p>
    <w:bookmarkEnd w:id="20"/>
    <w:bookmarkStart w:id="24" w:name="methodological-landscape"/>
    <w:p>
      <w:pPr>
        <w:pStyle w:val="Heading2"/>
      </w:pPr>
      <w:r>
        <w:t xml:space="preserve">Methodological Landscape</w:t>
      </w:r>
    </w:p>
    <w:p>
      <w:pPr>
        <w:pStyle w:val="FirstParagraph"/>
      </w:pPr>
      <w:r>
        <w:t xml:space="preserve">Current design-focused studies and reviews describe an end-to-end chain in which anthropometric information is acquired (manual or digital), processed into usable geometric/parametric representations, and then applied as constraints and objectives within CAD/CAM, simulation, and manufacturing workflows. Because device comfort and safety are mediated by the interface, many studies also incorporate interface monitoring or proxy measures (pressure, thermal mapping, or volume fluctuation) that connect “body measurements” to functional fit during use rather than only at a static fitting appointment.</w:t>
      </w:r>
    </w:p>
    <w:bookmarkStart w:id="21" w:name="data-collection-methods"/>
    <w:p>
      <w:pPr>
        <w:pStyle w:val="Heading3"/>
      </w:pPr>
      <w:r>
        <w:t xml:space="preserve">Data collection methods</w:t>
      </w:r>
    </w:p>
    <w:p>
      <w:pPr>
        <w:pStyle w:val="FirstParagraph"/>
      </w:pPr>
      <w:r>
        <w:t xml:space="preserve">Measurement approaches in the included design-relevant literature can be grouped into manual anthropometry, optical 3D scanning, photogrammetry, and imaging-based methods (CT/MRI), with additional “interface measurement” modalities (pressure sensing, thermography, bioimpedance) used to complement geometry capture for comfort-driven design decisions. The table below summarizes how these methods are typically used in prosthetic/assistive design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 family</w:t>
            </w:r>
          </w:p>
        </w:tc>
        <w:tc>
          <w:tcPr/>
          <w:p>
            <w:pPr>
              <w:pStyle w:val="Compact"/>
            </w:pPr>
            <w:r>
              <w:t xml:space="preserve">What is collected and how it is processed</w:t>
            </w:r>
          </w:p>
        </w:tc>
        <w:tc>
          <w:tcPr/>
          <w:p>
            <w:pPr>
              <w:pStyle w:val="Compact"/>
            </w:pPr>
            <w:r>
              <w:t xml:space="preserve">Design-relevant strengths and limitations reported</w:t>
            </w:r>
          </w:p>
        </w:tc>
        <w:tc>
          <w:tcPr/>
          <w:p>
            <w:pPr>
              <w:pStyle w:val="Compact"/>
            </w:pPr>
            <w:r>
              <w:t xml:space="preserve">Examples in the included literature</w:t>
            </w:r>
          </w:p>
        </w:tc>
      </w:tr>
      <w:tr>
        <w:tc>
          <w:tcPr/>
          <w:p>
            <w:pPr>
              <w:pStyle w:val="Compact"/>
            </w:pPr>
            <w:r>
              <w:t xml:space="preserve">Manual anthropometry</w:t>
            </w:r>
          </w:p>
        </w:tc>
        <w:tc>
          <w:tcPr/>
          <w:p>
            <w:pPr>
              <w:pStyle w:val="Compact"/>
            </w:pPr>
            <w:r>
              <w:t xml:space="preserve">Dimensions in standardized postures using instruments such as anthrometers, sliding calipers, measuring tape, and scales. Manual tape measurements can follow ISO 7250 procedures for body measurement standardization.</w:t>
            </w:r>
          </w:p>
        </w:tc>
        <w:tc>
          <w:tcPr/>
          <w:p>
            <w:pPr>
              <w:pStyle w:val="Compact"/>
            </w:pPr>
            <w:r>
              <w:t xml:space="preserve">Manual methods can be simple and clinically accessible for some use cases (e.g., non-invasive circumference-based monitoring of residual limb volume). However, circumference-derived volume can be a poor proxy for true residual limb volume changes because volume is not well related to circumference in some contexts.</w:t>
            </w:r>
          </w:p>
        </w:tc>
        <w:tc>
          <w:tcPr/>
          <w:p>
            <w:pPr>
              <w:pStyle w:val="Compact"/>
            </w:pPr>
            <w:r>
              <w:t xml:space="preserve">Residual limb volume by circumference segments using frustum and cylinder formulas. Limb length measurement landmarks (ASIS to medial malleolus; acromion to olecranon) used to build regression models for prosthetic prototyping.</w:t>
            </w:r>
          </w:p>
        </w:tc>
      </w:tr>
      <w:tr>
        <w:tc>
          <w:tcPr/>
          <w:p>
            <w:pPr>
              <w:pStyle w:val="Compact"/>
            </w:pPr>
            <w:r>
              <w:t xml:space="preserve">Optical 3D scanning</w:t>
            </w:r>
          </w:p>
        </w:tc>
        <w:tc>
          <w:tcPr/>
          <w:p>
            <w:pPr>
              <w:pStyle w:val="Compact"/>
            </w:pPr>
            <w:r>
              <w:t xml:space="preserve">Non-contact surface geometry captured as point clouds/meshes that are cleaned and converted into CAD-ready meshes (often STL) for modeling and fabrication.</w:t>
            </w:r>
          </w:p>
        </w:tc>
        <w:tc>
          <w:tcPr/>
          <w:p>
            <w:pPr>
              <w:pStyle w:val="Compact"/>
            </w:pPr>
            <w:r>
              <w:t xml:space="preserve">Optical scanning supports detailed shape capture for CAD-driven customization workflows and can be paired with automation (e.g., template matching on anatomical features) to reduce manual modeling effort. Accuracy/consistency can depend on shape complexity, as shown in CAD measurement system validation where complex stump models produced less consistent results than simple cylinders.</w:t>
            </w:r>
          </w:p>
        </w:tc>
        <w:tc>
          <w:tcPr/>
          <w:p>
            <w:pPr>
              <w:pStyle w:val="Compact"/>
            </w:pPr>
            <w:r>
              <w:t xml:space="preserve">High-precision laser scanning for residual limb volume and shape with motion correction (laser-line scanning plus two-camera motion correction). Transtibial socket rectification analysis using residual limb surface scans aligned with ICP and analyzed via cross-sections and volume reduction metrics.</w:t>
            </w:r>
          </w:p>
        </w:tc>
      </w:tr>
      <w:tr>
        <w:tc>
          <w:tcPr/>
          <w:p>
            <w:pPr>
              <w:pStyle w:val="Compact"/>
            </w:pPr>
            <w:r>
              <w:t xml:space="preserve">Photogrammetry</w:t>
            </w:r>
          </w:p>
        </w:tc>
        <w:tc>
          <w:tcPr/>
          <w:p>
            <w:pPr>
              <w:pStyle w:val="Compact"/>
            </w:pPr>
            <w:r>
              <w:t xml:space="preserve">3D models reconstructed from 2D photographs (including smartphone-based acquisition) and then used for automated/generative CAD modeling and fabrication.</w:t>
            </w:r>
          </w:p>
        </w:tc>
        <w:tc>
          <w:tcPr/>
          <w:p>
            <w:pPr>
              <w:pStyle w:val="Compact"/>
            </w:pPr>
            <w:r>
              <w:t xml:space="preserve">Reviews highlight rapid capture as an advantage, while noting that processing time can be lengthy. In orthosis-focused synthesis, photogrammetry is described as a widely used and “most suitable” method for acquiring human body geometry in 3D for custom orthoses workflows.</w:t>
            </w:r>
          </w:p>
        </w:tc>
        <w:tc>
          <w:tcPr/>
          <w:p>
            <w:pPr>
              <w:pStyle w:val="Compact"/>
            </w:pPr>
            <w:r>
              <w:t xml:space="preserve">Wrist orthosis pipeline using ~130 photos and Agisoft Metashape reconstruction with generative CAD modeling and FDM fabrication. Upper-limb prosthesis scoping review describing photogrammetry as one of three primary geometry-capture methods alongside CT and commercial 3D scanners.</w:t>
            </w:r>
          </w:p>
        </w:tc>
      </w:tr>
      <w:tr>
        <w:tc>
          <w:tcPr/>
          <w:p>
            <w:pPr>
              <w:pStyle w:val="Compact"/>
            </w:pPr>
            <w:r>
              <w:t xml:space="preserve">Imaging-based (CT/MRI)</w:t>
            </w:r>
          </w:p>
        </w:tc>
        <w:tc>
          <w:tcPr/>
          <w:p>
            <w:pPr>
              <w:pStyle w:val="Compact"/>
            </w:pPr>
            <w:r>
              <w:t xml:space="preserve">Internal and external geometry captured with medical imaging and converted into 3D models for measurement and modeling; CT can be used to capture external geometry for high-resolution 3D models.</w:t>
            </w:r>
          </w:p>
        </w:tc>
        <w:tc>
          <w:tcPr/>
          <w:p>
            <w:pPr>
              <w:pStyle w:val="Compact"/>
            </w:pPr>
            <w:r>
              <w:t xml:space="preserve">Imaging enables models that include internal anatomy, supporting methods such as statistical shape modeling that aim to predict bone shapes from skin surface scans. Access/cost and radiation exposure considerations are implied by the hospital-based location of CT scanners and their X-ray use.</w:t>
            </w:r>
          </w:p>
        </w:tc>
        <w:tc>
          <w:tcPr/>
          <w:p>
            <w:pPr>
              <w:pStyle w:val="Compact"/>
            </w:pPr>
            <w:r>
              <w:t xml:space="preserve">Statistical shape model built from sparse MRI/CT data with PCA to model residual limb shape variation and predict bone shape from surface scans via regression.</w:t>
            </w:r>
          </w:p>
        </w:tc>
      </w:tr>
      <w:tr>
        <w:tc>
          <w:tcPr/>
          <w:p>
            <w:pPr>
              <w:pStyle w:val="Compact"/>
            </w:pPr>
            <w:r>
              <w:t xml:space="preserve">Interface-focused adjunct measures</w:t>
            </w:r>
          </w:p>
        </w:tc>
        <w:tc>
          <w:tcPr/>
          <w:p>
            <w:pPr>
              <w:pStyle w:val="Compact"/>
            </w:pPr>
            <w:r>
              <w:t xml:space="preserve">Pressure sensors, thermal imaging, and bioimpedance used to capture fit-related signals during or after use rather than only geometry at a single time point.</w:t>
            </w:r>
          </w:p>
        </w:tc>
        <w:tc>
          <w:tcPr/>
          <w:p>
            <w:pPr>
              <w:pStyle w:val="Compact"/>
            </w:pPr>
            <w:r>
              <w:t xml:space="preserve">These methods provide quantitative signals that can work “in tandem” with clinician heuristic expertise during socket fabrication, but many state-of-the-art approaches remain experimental and lack clinical accessibility. Bioimpedance is described as highly sensitive for residual limb volume fluctuation measurement, while circumference-based anthropometry is described as simple but potentially poor for volume quantification.</w:t>
            </w:r>
          </w:p>
        </w:tc>
        <w:tc>
          <w:tcPr/>
          <w:p>
            <w:pPr>
              <w:pStyle w:val="Compact"/>
            </w:pPr>
            <w:r>
              <w:t xml:space="preserve">Thermographic mapping workflow that registers 2D thermal maps to a 3D residual limb mesh using markers with reported median registration error of 2.7 mm. Review of interface mechanics measurement using force and pressure sensors (including force-sensitive resistors and transducers) and reporting pressure and shear stress ranges from the literature.</w:t>
            </w:r>
          </w:p>
        </w:tc>
      </w:tr>
    </w:tbl>
    <w:bookmarkEnd w:id="21"/>
    <w:bookmarkStart w:id="22" w:name="data-interpretation-and-analysis"/>
    <w:p>
      <w:pPr>
        <w:pStyle w:val="Heading3"/>
      </w:pPr>
      <w:r>
        <w:t xml:space="preserve">Data interpretation and analysis</w:t>
      </w:r>
    </w:p>
    <w:p>
      <w:pPr>
        <w:pStyle w:val="FirstParagraph"/>
      </w:pPr>
      <w:r>
        <w:t xml:space="preserve">Design-oriented interpretation methods fall into three broad categories: percentile-based accommodation and mismatch analysis, multivariate/statistical learning approaches for shape and rectification pattern extraction, and predictive modeling/shape modeling that links sparse measurements to full geometry representations. The “percentile” pattern is explicit in ergonomic redesign studies that test data sufficiency/normality and then calculate percentiles to set dimensional design criteria and quantify mismatch between existing products and user dimensions.</w:t>
      </w:r>
    </w:p>
    <w:p>
      <w:pPr>
        <w:pStyle w:val="BodyText"/>
      </w:pPr>
      <w:r>
        <w:t xml:space="preserve">Multivariate methods appear most clearly where researchers handle high-dimensional shape information (meshes, cross-sections, point clouds) and attempt to reduce it to interpretable design rules or latent shape modes. In transtibial socket records analysis, rectification clusters are identified on aligned limb–socket scan pairs, rectification “size” is quantified as carve/build depth, and associations among rectifications are evaluated using linear regression, kernel density estimation, and Naïve Bayes classification to recover design patterns consistent with expert practice. In statistical shape modeling, PCA is used to extract principal modes of shape variation, and regression is used to predict internal bone geometry from external skin scans, with reported feasibility of prediction despite noted sample-size limitations.</w:t>
      </w:r>
    </w:p>
    <w:p>
      <w:pPr>
        <w:pStyle w:val="BodyText"/>
      </w:pPr>
      <w:r>
        <w:t xml:space="preserve">Accommodation analysis for wearable assistive products is also formalized in standards guidance, which emphasizes that estimating the percentage of the population accommodated by an exoskeleton requires using an appropriate anthropometric database and matching the anthropometric data to the target user population as closely as possible. The same guidance distinguishes static fit (alignment in standardized postures) from dynamic fit (fit through functional ROM activities) and explicitly notes that fit and comfort are related but not the same.</w:t>
      </w:r>
    </w:p>
    <w:bookmarkEnd w:id="22"/>
    <w:bookmarkStart w:id="23" w:name="application-to-design"/>
    <w:p>
      <w:pPr>
        <w:pStyle w:val="Heading3"/>
      </w:pPr>
      <w:r>
        <w:t xml:space="preserve">Application to design</w:t>
      </w:r>
    </w:p>
    <w:p>
      <w:pPr>
        <w:pStyle w:val="FirstParagraph"/>
      </w:pPr>
      <w:r>
        <w:t xml:space="preserve">In prosthetic sockets and orthoses, anthropometric data is translated into design decisions through (1) geometry capture and rectification (how the device shape differs from the body), (2) dimensional specifications (clearances, thicknesses, offsets), and (3) iterative validation against comfort and interface metrics. The centrality of accurate shape capture is explicitly emphasized in prosthetic socket work, where accurate dimensional capture of the residuum is described as “arguably the most important process” in producing a prosthetic socket.</w:t>
      </w:r>
    </w:p>
    <w:p>
      <w:pPr>
        <w:pStyle w:val="BodyText"/>
      </w:pPr>
      <w:r>
        <w:t xml:space="preserve">Digital prosthetic fabrication reviews describe workflows where digital scanning of the residual limb, CAD-based rectification, and additive manufacture of the socket directly are key elements of “AnatCADAM” processes, contrasting them with traditional manual measurement and negative casting approaches. In empirical or quasi-empirical comparisons within 3D-printed prosthesis studies, photograph-based measurements can show no significant differences from direct measurements, and participants can prefer 3D scanning over manual casting, suggesting a pathway for remote or lower-burden measurement capture when paired with digital modeling. At the same time, geometric differences between manual and digital socket production can be substantial (manual sockets exhibiting greater vertical height and larger volume than digital sockets), reinforcing that “digitizing” is not merely a data-format change but can shift the resulting fit geometry.</w:t>
      </w:r>
    </w:p>
    <w:p>
      <w:pPr>
        <w:pStyle w:val="BodyText"/>
      </w:pPr>
      <w:r>
        <w:t xml:space="preserve">Integration with simulation and manufacturing is also prominent in orthoses and prosthetic components where scan-derived geometry is used as the basis for parametric modeling and then assessed with finite element analysis (FEA) to tune material thicknesses or structural features before fabrication. For example, in customized cervical orthosis automation, the orthosis geometry is formed by expanding a given width and thickness on the scanned neck surface and then evaluated with finite element analysis to determine a minimum thickness of 5 mm PLA needed to meet safety requirements.</w:t>
      </w:r>
    </w:p>
    <w:bookmarkEnd w:id="23"/>
    <w:bookmarkEnd w:id="24"/>
    <w:bookmarkStart w:id="30" w:name="device-specific-findings"/>
    <w:p>
      <w:pPr>
        <w:pStyle w:val="Heading2"/>
      </w:pPr>
      <w:r>
        <w:t xml:space="preserve">Device-Specific Findings</w:t>
      </w:r>
    </w:p>
    <w:p>
      <w:pPr>
        <w:pStyle w:val="FirstParagraph"/>
      </w:pPr>
      <w:r>
        <w:t xml:space="preserve">The design-oriented literature exhibits distinct measurement and modeling emphases by device type, reflecting differences in contact mechanics, anatomical complexity, and user interaction patterns. The subsections below synthesize key device-specific patterns that directly link anthropometric methods to dimensional adaptation, fit, ergonomics, and comfort outcomes.</w:t>
      </w:r>
    </w:p>
    <w:bookmarkStart w:id="25" w:name="lower-limb-prosthetics"/>
    <w:p>
      <w:pPr>
        <w:pStyle w:val="Heading3"/>
      </w:pPr>
      <w:r>
        <w:t xml:space="preserve">Lower-limb prosthetics</w:t>
      </w:r>
    </w:p>
    <w:p>
      <w:pPr>
        <w:pStyle w:val="FirstParagraph"/>
      </w:pPr>
      <w:r>
        <w:t xml:space="preserve">Lower-limb prosthetic socket design studies strongly emphasize 3D surface scans and mesh-based quantitative analysis to formalize rectification strategies and derive reproducible design templates. In one observational cohort analysis of transtibial sockets (163 residual limb scans and corresponding CAD/CAM sockets from 134 individuals), investigators aligned limb and socket meshes using ICP and quantified both local rectification sizes (carve/build depths) and a gross volume reduction metric computed across cross-sections, enabling statistical analysis of associations among rectifications and inference of hybrid PTB–TSB design spectra.</w:t>
      </w:r>
    </w:p>
    <w:p>
      <w:pPr>
        <w:pStyle w:val="BodyText"/>
      </w:pPr>
      <w:r>
        <w:t xml:space="preserve">Complementary cast-based shape analysis reaches similar goals with different sampling: in an analysis of 44 transtibial residual limb casts scanned with a laser scanner, the models were sliced at 2 mm intervals and analyzed for perimeter, area, and volume changes to identify where rectification is concentrated (e.g., a reported 6.02% volume change between mid-patella and 25% cast length) and to propose data-driven socket templates and patient grouping strategies. Method development for residual limb measurement also includes high-precision laser scanning systems that measure shape and volume and incorporate motion tracking to reduce motion artifacts during scanning, reporting mean volumetric errors of 0.17% under static conditions and repeatable volume estimates across repeated scans in a single human participant validation.</w:t>
      </w:r>
    </w:p>
    <w:p>
      <w:pPr>
        <w:pStyle w:val="BodyText"/>
      </w:pPr>
      <w:r>
        <w:t xml:space="preserve">Lower-limb prosthetic “comfort” and interface quality are often measured indirectly via interface mechanics and physiology rather than only geometry, consistent with broader interface mechanics reviews that describe pressure and shear sensing technologies and report wide ranges of normal pressure and shear stress values measured at socket interfaces in prior work. In design-focused reviews of lower-limb comfort and functionality, pressure mapping and computer simulations are positioned as tools to evaluate load distribution characteristics of different socket designs, and adjustable sockets are highlighted as a design response to stump volume fluctuations to maintain consistent interface stress and comfort over time.</w:t>
      </w:r>
    </w:p>
    <w:bookmarkEnd w:id="25"/>
    <w:bookmarkStart w:id="26" w:name="upper-limb-prosthetics"/>
    <w:p>
      <w:pPr>
        <w:pStyle w:val="Heading3"/>
      </w:pPr>
      <w:r>
        <w:t xml:space="preserve">Upper-limb prosthetics</w:t>
      </w:r>
    </w:p>
    <w:p>
      <w:pPr>
        <w:pStyle w:val="FirstParagraph"/>
      </w:pPr>
      <w:r>
        <w:t xml:space="preserve">Upper-limb design literature highlights both the diversity of geometry capture methods and the need to integrate fit and comfort considerations into testing and evaluation protocols. A scoping review of upper-limb prostheses using scanning/printing identifies CT, commercial 3D scanners, and photogrammetry as three main methods for capturing patient geometry, positioning scanning as an enabling step for precise customization prior to printing and assembly. A more directly anthropometry-focused measurement comparison study in hand prosthesis design collected measurements using MRI, 3D scanning, and traditional methods, analyzed results with one-way ANOVA and Bland–Altman plots, and found no significant differences between measurement methods, supporting the claim that 3D scanning can be reliable and repeatable for custom design when appropriately implemented.</w:t>
      </w:r>
    </w:p>
    <w:p>
      <w:pPr>
        <w:pStyle w:val="BodyText"/>
      </w:pPr>
      <w:r>
        <w:t xml:space="preserve">Automation of customization is also prominent, including work that combines 3D scanning of a patient’s stump and healthy limb with intelligent CAD models whose geometry adapts automatically to the scan data, using planar sections through meshes to extract points for spline-based parametric modeling and enabling rapid production of sockets and complete prostheses via low-cost FDM printing. From the perspective of evaluation, an upper-limb testing-protocol review underscores that prosthesis use is affected by design-relevant comfort factors such as socket fit, heat or sweat management, skin irritation, and suspension/harnessing, and it notes that most validated tests lack integrated patient feedback mechanisms, motivating more standardized, comfort-integrated assessment approaches.</w:t>
      </w:r>
    </w:p>
    <w:bookmarkEnd w:id="26"/>
    <w:bookmarkStart w:id="27" w:name="orthotics"/>
    <w:p>
      <w:pPr>
        <w:pStyle w:val="Heading3"/>
      </w:pPr>
      <w:r>
        <w:t xml:space="preserve">Orthotics</w:t>
      </w:r>
    </w:p>
    <w:p>
      <w:pPr>
        <w:pStyle w:val="FirstParagraph"/>
      </w:pPr>
      <w:r>
        <w:t xml:space="preserve">Orthotic design studies show a particularly clear pattern of combining digital shape acquisition with algorithmic geometry generation and quantitative validation of reconstruction or structural performance. For example, customized orthosis design based on 3D-scanned points develops a surface reconstruction approach in which patient point clouds are converted into B-spline curve approximations and surfaces, with optimization via the Levenberg–Marquardt algorithm and quantitative evaluation via MRMS-based reconstruction error metrics, supporting claims of efficient, scan-to-orthosis workflows that can reduce reconstruction error relative to prior methods.</w:t>
      </w:r>
    </w:p>
    <w:p>
      <w:pPr>
        <w:pStyle w:val="BodyText"/>
      </w:pPr>
      <w:r>
        <w:t xml:space="preserve">A complementary direction uses low-cost photogrammetry and generative design: wrist orthosis work demonstrates that smartphone photogrammetry can reconstruct a patient wrist model (Agisoft Metashape) and that parameters such as wrist width, finger length/width, and palm size can be obtained from the model and used in an automatic generative design process, with prototype fabrication by FDM and clinician evaluation of usability. More integrated computational workflows for wrist-hand orthoses explicitly use 3D scanning for initial measurements, process point clouds in CAD, generate customized geometry in Grasshopper/Rhinoceros, and validate with FEA, reporting mechanical robustness and dimensional accuracy metrics on the fabricated orthosis components.</w:t>
      </w:r>
    </w:p>
    <w:p>
      <w:pPr>
        <w:pStyle w:val="BodyText"/>
      </w:pPr>
      <w:r>
        <w:t xml:space="preserve">System-level evidence synthesis also reinforces adoption patterns: a review of 3D scanning for customized orthoses describes common digitization approaches (laser, structured light, and photogrammetry) and frames the orthosis workflow stages as scanning, CAD creation and modeling, and 3D printing, with reported patient preference for scanning over plaster casting and emphasis on geometrical correspondence to anatomy and comfortable fit.</w:t>
      </w:r>
    </w:p>
    <w:bookmarkEnd w:id="27"/>
    <w:bookmarkStart w:id="28" w:name="wheelchairs-and-seating"/>
    <w:p>
      <w:pPr>
        <w:pStyle w:val="Heading3"/>
      </w:pPr>
      <w:r>
        <w:t xml:space="preserve">Wheelchairs and seating</w:t>
      </w:r>
    </w:p>
    <w:p>
      <w:pPr>
        <w:pStyle w:val="FirstParagraph"/>
      </w:pPr>
      <w:r>
        <w:t xml:space="preserve">Wheelchair and seating design studies typically operationalize anthropometry as percentile-based dimensional accommodation and reach/interaction envelopes, reflecting the centrality of posture and upper-limb interaction to comfort and usability. In sagittal-plane wheelchair accessory interface design, researchers captured hand marker positions relative to wheelchair reference points using a video-marker measurement system (GoPro + AruCo + OpenCV processing) and produced mapped reach areas intended to guide where accessory controls should be placed, recommending that frequently used or force-requiring accessories be located within the most accessible regions (AoC/AoA).</w:t>
      </w:r>
    </w:p>
    <w:p>
      <w:pPr>
        <w:pStyle w:val="BodyText"/>
      </w:pPr>
      <w:r>
        <w:t xml:space="preserve">In more conventional anthropometric optimization for wheelchair ergonomics, an anthropometric approach to wheelchair design adjustment used statistical screening (normality, uniformity, sufficiency tests) and percentile calculations to define design criteria, proposed modifications such as seat width, backrest height, and footrest position, and reported that the redesigned prototype improved pressure distribution and sitting posture compared to a standard design while better matching elderly users’ ergonomic needs.</w:t>
      </w:r>
    </w:p>
    <w:bookmarkEnd w:id="28"/>
    <w:bookmarkStart w:id="29" w:name="other-assistive-devices"/>
    <w:p>
      <w:pPr>
        <w:pStyle w:val="Heading3"/>
      </w:pPr>
      <w:r>
        <w:t xml:space="preserve">Other assistive devices</w:t>
      </w:r>
    </w:p>
    <w:p>
      <w:pPr>
        <w:pStyle w:val="FirstParagraph"/>
      </w:pPr>
      <w:r>
        <w:t xml:space="preserve">For exoskeletons, a design-relevant anthropometry standard explicitly structures fit evaluation around population accommodation and the distinction between static fit (alignment in standardized postures) and dynamic fit (fit during functional ROM), while emphasizing the need to use an appropriate anthropometric database and to match the dataset to the target user population as closely as possible. This formalization is valuable for assistive-device designers because it translates anthropometric variability into a repeatable method for estimating accommodation rates and specifying fit criteria, even though it is a guidance document rather than a primary experimental study.</w:t>
      </w:r>
    </w:p>
    <w:bookmarkEnd w:id="29"/>
    <w:bookmarkEnd w:id="30"/>
    <w:bookmarkStart w:id="34" w:name="critical-analysis"/>
    <w:p>
      <w:pPr>
        <w:pStyle w:val="Heading2"/>
      </w:pPr>
      <w:r>
        <w:t xml:space="preserve">Critical Analysis</w:t>
      </w:r>
    </w:p>
    <w:p>
      <w:pPr>
        <w:pStyle w:val="FirstParagraph"/>
      </w:pPr>
      <w:r>
        <w:t xml:space="preserve">The design-focused anthropometry literature is methodologically diverse, spanning systematic and scoping reviews, observational cohort analyses of digital socket records, bench and feasibility validations of scanning systems, and case-study demonstrations of scan-to-CAD-to-print pipelines. This diversity is productive for innovation but creates challenges for comparing evidence across device types because studies vary widely in sample size, validation endpoints, and whether fit/comfort is measured directly (user-reported scores) or inferred from geometric or mechanical proxies (volume reduction, pressure/thermal maps, FEA stress distributions).</w:t>
      </w:r>
    </w:p>
    <w:bookmarkStart w:id="31" w:name="strengths"/>
    <w:p>
      <w:pPr>
        <w:pStyle w:val="Heading3"/>
      </w:pPr>
      <w:r>
        <w:t xml:space="preserve">Strengths</w:t>
      </w:r>
    </w:p>
    <w:p>
      <w:pPr>
        <w:pStyle w:val="FirstParagraph"/>
      </w:pPr>
      <w:r>
        <w:t xml:space="preserve">A key strength is the emergence of explicit, quantitative shape analysis methods that translate expert rectification craft into measurable parameters and patterns that can support training, templating, and partial automation. The transtibial socket record analysis illustrates this trajectory by measuring rectification depths and volume reduction across many patients and using probabilistic classification to produce design patterns consistent with expert clinician practice, making it plausible to embed these patterns into CAD/CAM decision support or template libraries.</w:t>
      </w:r>
    </w:p>
    <w:p>
      <w:pPr>
        <w:pStyle w:val="BodyText"/>
      </w:pPr>
      <w:r>
        <w:t xml:space="preserve">A second strength is the increasing availability of low-cost or widely accessible acquisition methods (e.g., photogrammetry and consumer depth cameras) and workflows that explicitly attempt to reduce the need for specialized technicians, which could improve access to customization in resource-constrained settings. In addition, some studies report user preference for scanning over plaster casting, suggesting usability benefits that may support adoption when paired with robust fitting protocols.</w:t>
      </w:r>
    </w:p>
    <w:bookmarkEnd w:id="31"/>
    <w:bookmarkStart w:id="32" w:name="limitations"/>
    <w:p>
      <w:pPr>
        <w:pStyle w:val="Heading3"/>
      </w:pPr>
      <w:r>
        <w:t xml:space="preserve">Limitations</w:t>
      </w:r>
    </w:p>
    <w:p>
      <w:pPr>
        <w:pStyle w:val="FirstParagraph"/>
      </w:pPr>
      <w:r>
        <w:t xml:space="preserve">The most consistent limitation is small or unrepresentative sample sizes in many primary studies, especially in device-development case studies and feasibility validations. Even when technical accuracy is strong (e.g., low volumetric error in a scanner validation), generalizability can be limited by testing on a single participant, as explicitly acknowledged in validation work and thermographic workflow feasibility studies.</w:t>
      </w:r>
    </w:p>
    <w:p>
      <w:pPr>
        <w:pStyle w:val="BodyText"/>
      </w:pPr>
      <w:r>
        <w:t xml:space="preserve">A second limitation is incomplete reporting and standardization of digital rectification and postprocessing steps, which constrains reproducibility and slows translation from research prototypes to clinical practice. Reviews of digital fabrication for prostheses highlight that much of the literature clusters around proof-of-concept readiness levels (TRL 3–4) and that there is a lack of appropriate long-term, large-scale studies, implying that many workflows remain under-evaluated for durability, long-term comfort, and real-world service delivery constraints.</w:t>
      </w:r>
    </w:p>
    <w:bookmarkEnd w:id="32"/>
    <w:bookmarkStart w:id="33" w:name="evidence-quality"/>
    <w:p>
      <w:pPr>
        <w:pStyle w:val="Heading3"/>
      </w:pPr>
      <w:r>
        <w:t xml:space="preserve">Evidence quality</w:t>
      </w:r>
    </w:p>
    <w:p>
      <w:pPr>
        <w:pStyle w:val="FirstParagraph"/>
      </w:pPr>
      <w:r>
        <w:t xml:space="preserve">At the review level, systematic and scoping reviews provide valuable consolidation but are constrained by heterogeneity in the primary studies they synthesize. For example, a systematic review of 3D-printed prostheses reports that most included studies were rated “fair” quality with only one “good” and one “poor,” and it includes studies with mixed designs (cross-sectional, cohort, feasibility, and pilot), which limits certainty about comparative design effectiveness even when potential benefits for fit and satisfaction are reported.</w:t>
      </w:r>
    </w:p>
    <w:p>
      <w:pPr>
        <w:pStyle w:val="BodyText"/>
      </w:pPr>
      <w:r>
        <w:t xml:space="preserve">For orthosis fabrication, scoping review evidence explicitly notes that many studies have very small participant numbers (often N = 0 or 1), although it also states that strong evidence exists for CAD/CAM technologies in spinal orthotics and insoles, indicating uneven maturity across orthosis categories. For residual limb volume measurement, a systematic review covering decades of measurement techniques reports that the included publications span high, moderate, and low quality (22 high-quality; 14 moderate; 3 low), underscoring that even within a focused measurement domain, evidence quality is mixed and method selection must consider validation status and clinical feasibility.</w:t>
      </w:r>
    </w:p>
    <w:bookmarkEnd w:id="33"/>
    <w:bookmarkEnd w:id="34"/>
    <w:bookmarkStart w:id="35" w:name="research-gaps-and-future-directions"/>
    <w:p>
      <w:pPr>
        <w:pStyle w:val="Heading2"/>
      </w:pPr>
      <w:r>
        <w:t xml:space="preserve">Research Gaps and Future Directions</w:t>
      </w:r>
    </w:p>
    <w:p>
      <w:pPr>
        <w:pStyle w:val="FirstParagraph"/>
      </w:pPr>
      <w:r>
        <w:t xml:space="preserve">A major gap is the continued lack of standardized anthropometric data for people with physical disabilities, which is explicitly described as complicating the provision of data for mobility and accessibility design and as a global area where progress has been limited despite recognition of the issue decades earlier. This limitation affects prosthetics and orthotics directly because population mismatch can undermine accommodation estimates and degrade fit for under-represented groups.</w:t>
      </w:r>
    </w:p>
    <w:p>
      <w:pPr>
        <w:pStyle w:val="BodyText"/>
      </w:pPr>
      <w:r>
        <w:t xml:space="preserve">A second gap is the need for larger, more diverse datasets to support statistical and predictive modeling approaches (e.g., shape models and classifier-based design pattern extraction). Authors of a 3D body scanning validation for anthropometric extraction explicitly recommend larger samples (at least 85 persons) to strengthen statistical results, reinforcing the broader theme that many design-relevant measurement studies are underpowered for population-level generalization.</w:t>
      </w:r>
    </w:p>
    <w:p>
      <w:pPr>
        <w:pStyle w:val="BodyText"/>
      </w:pPr>
      <w:r>
        <w:t xml:space="preserve">Emerging opportunities include richer spatiotemporal measurement (e.g., 4D scanning capturing the body surface in motion) and multivariate design tools such as PCA and virtual fit testing, which can better represent multi-dimensional variation than single-dimension percentile rules alone. These directions align with the push for multivariate anthropometric design tools that anticipate variation in sizes and shapes of end users and can yield more efficient designs.</w:t>
      </w:r>
    </w:p>
    <w:bookmarkEnd w:id="35"/>
    <w:bookmarkStart w:id="38" w:name="recommendations-for-practice"/>
    <w:p>
      <w:pPr>
        <w:pStyle w:val="Heading2"/>
      </w:pPr>
      <w:r>
        <w:t xml:space="preserve">Recommendations for Practice</w:t>
      </w:r>
    </w:p>
    <w:bookmarkStart w:id="36" w:name="for-researchers"/>
    <w:p>
      <w:pPr>
        <w:pStyle w:val="Heading3"/>
      </w:pPr>
      <w:r>
        <w:t xml:space="preserve">For researchers</w:t>
      </w:r>
    </w:p>
    <w:p>
      <w:pPr>
        <w:pStyle w:val="FirstParagraph"/>
      </w:pPr>
      <w:r>
        <w:t xml:space="preserve">Researchers should explicitly align measurement choice with the design endpoint and report acquisition-to-CAD processing steps in sufficient detail to enable replication and comparison across studies, particularly for rectification and postprocessing in AnatCADAM-like workflows. Where manual methods are used, adopting standardized measurement procedures (e.g., ISO 7250 for tape-based measurement) can improve comparability and reduce ambiguity in landmark placement and posture definition.</w:t>
      </w:r>
    </w:p>
    <w:p>
      <w:pPr>
        <w:pStyle w:val="BodyText"/>
      </w:pPr>
      <w:r>
        <w:t xml:space="preserve">Researchers developing predictive models should prioritize larger sample sizes and transparency, since small training sets are explicitly identified as primary limitations in statistical shape modeling and small experimental samples are repeatedly flagged as limiting generalizability across scanning validation and interface-mapping feasibility work. Where possible, reporting quantitative error metrics (e.g., RMSE for shape reconstruction/prediction, volumetric error for scanning systems, and registration error for multimodal mapping) should be standard practice because these metrics directly quantify whether measurement fidelity is sufficient for design tolerances in prosthetic fitting.</w:t>
      </w:r>
    </w:p>
    <w:bookmarkEnd w:id="36"/>
    <w:bookmarkStart w:id="37" w:name="for-designers-and-clinicians"/>
    <w:p>
      <w:pPr>
        <w:pStyle w:val="Heading3"/>
      </w:pPr>
      <w:r>
        <w:t xml:space="preserve">For designers and clinicians</w:t>
      </w:r>
    </w:p>
    <w:p>
      <w:pPr>
        <w:pStyle w:val="FirstParagraph"/>
      </w:pPr>
      <w:r>
        <w:t xml:space="preserve">Designers and clinicians should treat fit as both a geometric and functional phenomenon by distinguishing static fit in standardized postures from dynamic fit during functional ROM activities, and by acknowledging that fit and comfort are related but not identical constructs. When estimating population accommodation, they should use anthropometric databases appropriate to the intended user population and match reference data to target users as closely as possible to avoid systematic disaccommodation.</w:t>
      </w:r>
    </w:p>
    <w:p>
      <w:pPr>
        <w:pStyle w:val="BodyText"/>
      </w:pPr>
      <w:r>
        <w:t xml:space="preserve">For socket and orthosis workflows, best practice in this evidence base is to integrate (i) shape capture (3D scanning, photogrammetry, or imaging), (ii) explicit landmarking/feature marking for repeatable alignment and interpretation, and (iii) at least one interface or user-experience metric (e.g., Socket Comfort Score, pressure mapping, or thermal mapping) to connect geometry decisions to comfort outcomes. Where residual limb volume fluctuation is a key fit driver, clinicians should note that circumference-based anthropometry can be simple but may be a poor proxy for volume changes, while laser scanning can be highly precise and bioimpedance can be highly sensitive for fluctuation detection, motivating method selection by clinical phase and measurement goal.</w:t>
      </w:r>
    </w:p>
    <w:bookmarkEnd w:id="37"/>
    <w:bookmarkEnd w:id="38"/>
    <w:bookmarkStart w:id="39" w:name="conclusion"/>
    <w:p>
      <w:pPr>
        <w:pStyle w:val="Heading2"/>
      </w:pPr>
      <w:r>
        <w:t xml:space="preserve">Conclusion</w:t>
      </w:r>
    </w:p>
    <w:p>
      <w:pPr>
        <w:pStyle w:val="FirstParagraph"/>
      </w:pPr>
      <w:r>
        <w:t xml:space="preserve">The design-relevant prosthetics and assistive-device literature shows a clear move toward digitally mediated anthropometry—3D scanning, photogrammetry, and imaging—integrated with CAD/CAM, simulation, and additive manufacturing, alongside growing use of interface measurements to close the loop between shape capture and comfort outcomes. Quantitative mesh-based analyses and statistical learning methods are beginning to formalize expert rectification knowledge and enable template-driven or partially automated customization, but progress is constrained by small samples, inconsistent reporting, and insufficient standardized anthropometric datasets for disabled populations. The most actionable path forward is rigorous, standardized measurement and reporting combined with population-matched accommodation analysis and multimodal fit evaluation that includes both geometry and interface outcome signals.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2026-02-11T18:35:38Z</dcterms:created>
  <dcterms:modified xsi:type="dcterms:W3CDTF">2026-02-11T18:35:38Z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