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13</w:t>
      </w:r>
    </w:p>
    <w:p>
      <w:pPr>
        <w:pStyle w:val="TOC2"/>
        <w:rPr/>
      </w:pPr>
      <w:r>
        <w:rPr/>
        <w:t>Desafios e lacunas</w:t>
        <w:tab/>
        <w:t>13</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15</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