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31</w:t>
      </w:r>
    </w:p>
    <w:p>
      <w:pPr>
        <w:pStyle w:val="TOC1"/>
        <w:rPr/>
      </w:pPr>
      <w:r>
        <w:rPr/>
        <w:t>Tabela 2.3 — Correspondência entre lacunas do estado da arte, resposta da investigação e limites de avaliação</w:t>
        <w:tab/>
        <w:t>39</w:t>
      </w:r>
    </w:p>
    <w:p>
      <w:pPr>
        <w:pStyle w:val="TOC1"/>
        <w:rPr/>
      </w:pPr>
      <w:r>
        <w:rPr/>
        <w:t>Tabela 3.1 — Ciclos de Research Through Design documentados no desenvolvimento</w:t>
        <w:tab/>
        <w:t>41</w:t>
      </w:r>
    </w:p>
    <w:p>
      <w:pPr>
        <w:pStyle w:val="TOC1"/>
        <w:rPr/>
      </w:pPr>
      <w:r>
        <w:rPr/>
        <w:t>Tabela 3.2 — Correspondência entre perguntas, atividades, evidência e limites</w:t>
        <w:tab/>
        <w:t>44</w:t>
      </w:r>
    </w:p>
    <w:p>
      <w:pPr>
        <w:pStyle w:val="TOC1"/>
        <w:rPr/>
      </w:pPr>
      <w:r>
        <w:rPr/>
        <w:t>Tabela 3.3 — Métodos, unidades de análise, critérios e localização dos resultados</w:t>
        <w:tab/>
        <w:t>45</w:t>
      </w:r>
    </w:p>
    <w:p>
      <w:pPr>
        <w:pStyle w:val="TOC1"/>
        <w:rPr/>
      </w:pPr>
      <w:r>
        <w:rPr/>
        <w:t>Tabela 4.1 — Principais parâmetros antropométricos da mão e do membro superior relevantes para modelação paramétrica</w:t>
        <w:tab/>
        <w:t>52</w:t>
      </w:r>
    </w:p>
    <w:p>
      <w:pPr>
        <w:pStyle w:val="TOC1"/>
        <w:rPr/>
      </w:pPr>
      <w:r>
        <w:rPr/>
        <w:t>Tabela 4.2 — Conjuntos mínimos de parâmetros por nível de amputação</w:t>
        <w:tab/>
        <w:t>53</w:t>
      </w:r>
    </w:p>
    <w:p>
      <w:pPr>
        <w:pStyle w:val="TOC1"/>
        <w:rPr/>
      </w:pPr>
      <w:r>
        <w:rPr/>
        <w:t>Tabela 4.3 — Métodos de recolha de dados antropométricos e suas características</w:t>
        <w:tab/>
        <w:t>55</w:t>
      </w:r>
    </w:p>
    <w:p>
      <w:pPr>
        <w:pStyle w:val="TOC1"/>
        <w:rPr/>
      </w:pPr>
      <w:r>
        <w:rPr/>
        <w:t>Tabela 4.4 — Funções e limites da base antropométrica na configuração</w:t>
        <w:tab/>
        <w:t>56</w:t>
      </w:r>
    </w:p>
    <w:p>
      <w:pPr>
        <w:pStyle w:val="TOC1"/>
        <w:rPr/>
      </w:pPr>
      <w:r>
        <w:rPr/>
        <w:t>Tabela 4.5 — Estrutura hierárquica dos parâmetros no modelo paramétrico</w:t>
        <w:tab/>
        <w:t>57</w:t>
      </w:r>
    </w:p>
    <w:p>
      <w:pPr>
        <w:pStyle w:val="TOC1"/>
        <w:rPr/>
      </w:pPr>
      <w:r>
        <w:rPr/>
        <w:t>Tabela 4.6 — Mapeamento entre parâmetros antropométricos e elementos do modelo</w:t>
        <w:tab/>
        <w:t>59</w:t>
      </w:r>
    </w:p>
    <w:p>
      <w:pPr>
        <w:pStyle w:val="TOC1"/>
        <w:rPr/>
      </w:pPr>
      <w:r>
        <w:rPr/>
        <w:t>Tabela 4.7 — Estrutura técnica em camadas de um modelo paramétrico em OpenSCAD para próteses personalizadas</w:t>
        <w:tab/>
        <w:t>61</w:t>
      </w:r>
    </w:p>
    <w:p>
      <w:pPr>
        <w:pStyle w:val="TOC1"/>
        <w:rPr/>
      </w:pPr>
      <w:r>
        <w:rPr/>
        <w:t>Tabela 4.8 — Síntese das relações implementadas e respetivas limitações</w:t>
        <w:tab/>
        <w:t>63</w:t>
      </w:r>
    </w:p>
    <w:p>
      <w:pPr>
        <w:pStyle w:val="TOC1"/>
        <w:rPr/>
      </w:pPr>
      <w:r>
        <w:rPr/>
        <w:t>Tabela 4.9 — Dicionário operacional dos parâmetros numéricos dos modelos avaliados</w:t>
        <w:tab/>
        <w:t>64</w:t>
      </w:r>
    </w:p>
    <w:p>
      <w:pPr>
        <w:pStyle w:val="TOC1"/>
        <w:rPr/>
      </w:pPr>
      <w:r>
        <w:rPr/>
        <w:t>Tabela 4.10 — Exemplo da transformação das medidas antropométricas em geometria digital no Flexy Beast</w:t>
        <w:tab/>
        <w:t>66</w:t>
      </w:r>
    </w:p>
    <w:p>
      <w:pPr>
        <w:pStyle w:val="TOC1"/>
        <w:rPr/>
      </w:pPr>
      <w:r>
        <w:rPr/>
        <w:t>Tabela 4.11 — Cronologia das principais iterações paramétricas</w:t>
        <w:tab/>
        <w:t>67</w:t>
      </w:r>
    </w:p>
    <w:p>
      <w:pPr>
        <w:pStyle w:val="TOC1"/>
        <w:rPr/>
      </w:pPr>
      <w:r>
        <w:rPr/>
        <w:t>Tabela 5.1 — Fluxo de dados e responsabilidades da plataforma</w:t>
        <w:tab/>
        <w:t>72</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89</w:t>
      </w:r>
    </w:p>
    <w:p>
      <w:pPr>
        <w:pStyle w:val="TOC1"/>
        <w:rPr/>
      </w:pPr>
      <w:r>
        <w:rPr/>
        <w:t>Tabela 6.2 — Distribuição de tarefas entre regras, IA e supervisão humana</w:t>
        <w:tab/>
        <w:t>91</w:t>
      </w:r>
    </w:p>
    <w:p>
      <w:pPr>
        <w:pStyle w:val="TOC1"/>
        <w:rPr/>
      </w:pPr>
      <w:r>
        <w:rPr/>
        <w:t>Tabela 8.1 — Evidência do funcionamento da plataforma no processo de projeto</w:t>
        <w:tab/>
        <w:t>98</w:t>
      </w:r>
    </w:p>
    <w:p>
      <w:pPr>
        <w:pStyle w:val="TOC1"/>
        <w:rPr/>
      </w:pPr>
      <w:r>
        <w:rPr/>
        <w:t>Tabela 8.2 — Projetos de preparação digital para impressão 3D com configuração analisada</w:t>
        <w:tab/>
        <w:t>101</w:t>
      </w:r>
    </w:p>
    <w:p>
      <w:pPr>
        <w:pStyle w:val="TOC1"/>
        <w:rPr/>
      </w:pPr>
      <w:r>
        <w:rPr/>
        <w:t>Tabela 8.3 — Inspeção computacional das malhas geradas para um perfil antropométrico de 8 anos</w:t>
        <w:tab/>
        <w:t>103</w:t>
      </w:r>
    </w:p>
    <w:p>
      <w:pPr>
        <w:pStyle w:val="TOC1"/>
        <w:rPr/>
      </w:pPr>
      <w:r>
        <w:rPr/>
        <w:t>Tabela 8.4 — Descrições submetidas nos cenários de avaliação da IA</w:t>
        <w:tab/>
        <w:t>107</w:t>
      </w:r>
    </w:p>
    <w:p>
      <w:pPr>
        <w:pStyle w:val="TOC1"/>
        <w:rPr/>
      </w:pPr>
      <w:r>
        <w:rPr/>
        <w:t>Tabela 8.5 — Síntese da avaliação das sugestões de IA</w:t>
        <w:tab/>
        <w:t>108</w:t>
      </w:r>
    </w:p>
    <w:p>
      <w:pPr>
        <w:pStyle w:val="TOC1"/>
        <w:rPr/>
      </w:pPr>
      <w:r>
        <w:rPr/>
        <w:t>Tabela 8.6 — Modelos e mecanismos de escala avaliados</w:t>
        <w:tab/>
        <w:t>110</w:t>
      </w:r>
    </w:p>
    <w:p>
      <w:pPr>
        <w:pStyle w:val="TOC1"/>
        <w:rPr/>
      </w:pPr>
      <w:r>
        <w:rPr/>
        <w:t>Tabela 8.7 — Facto de escala da maior dimensão da palma exportada relativamente à configuração de referência</w:t>
        <w:tab/>
        <w:t>110</w:t>
      </w:r>
    </w:p>
    <w:p>
      <w:pPr>
        <w:pStyle w:val="TOC1"/>
        <w:rPr/>
      </w:pPr>
      <w:r>
        <w:rPr/>
        <w:t>Tabela 8.8 — Discussão dos resultados face às lacunas selecionadas do estado da arte</w:t>
        <w:tab/>
        <w:t>112</w:t>
      </w:r>
    </w:p>
    <w:p>
      <w:pPr>
        <w:pStyle w:val="TOC1"/>
        <w:rPr/>
      </w:pPr>
      <w:r>
        <w:rPr/>
        <w:t>Tabela 9.1 — Estado da resposta às perguntas de investigação aprovadas</w:t>
        <w:tab/>
        <w:t>115</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15</w:t>
      </w:r>
    </w:p>
    <w:p>
      <w:pPr>
        <w:pStyle w:val="TOC1"/>
        <w:rPr/>
      </w:pPr>
      <w:r>
        <w:rPr/>
        <w:t>Figura 2.4 — Exemplo de configurador digital para personalização de uma prótese impressa em 3D.</w:t>
        <w:tab/>
        <w:t>17</w:t>
      </w:r>
    </w:p>
    <w:p>
      <w:pPr>
        <w:pStyle w:val="TOC1"/>
        <w:rPr/>
      </w:pPr>
      <w:r>
        <w:rPr/>
        <w:t>Figura 2.5 — Marcos anatómicos e medidas de referência da mão para fins de personalização.</w:t>
        <w:tab/>
        <w:t>22</w:t>
      </w:r>
    </w:p>
    <w:p>
      <w:pPr>
        <w:pStyle w:val="TOC1"/>
        <w:rPr/>
      </w:pPr>
      <w:r>
        <w:rPr/>
        <w:t>Figura 2.6 — Enquadramento de um fluxo de CAD apoiado por IA para desenvolvimento de produto.</w:t>
        <w:tab/>
        <w:t>26</w:t>
      </w:r>
    </w:p>
    <w:p>
      <w:pPr>
        <w:pStyle w:val="TOC1"/>
        <w:rPr/>
      </w:pPr>
      <w:r>
        <w:rPr/>
        <w:t>Figura 2.7 — Modelo de processo para configurar participação em ecossistemas de inovação e cocriação.</w:t>
        <w:tab/>
        <w:t>31</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35</w:t>
      </w:r>
    </w:p>
    <w:p>
      <w:pPr>
        <w:pStyle w:val="TOC1"/>
        <w:rPr/>
      </w:pPr>
      <w:r>
        <w:rPr/>
        <w:t>Figura 3.1 — Processo interdisciplinar de desenvolvimento de uma prótese de membro superior impressa em 3D.</w:t>
        <w:tab/>
        <w:t>42</w:t>
      </w:r>
    </w:p>
    <w:p>
      <w:pPr>
        <w:pStyle w:val="TOC1"/>
        <w:rPr/>
      </w:pPr>
      <w:r>
        <w:rPr/>
        <w:t>Figura 3.2 — Exemplo de recolha dimensional para ajuste de prótese impressa em 3D.</w:t>
        <w:tab/>
        <w:t>48</w:t>
      </w:r>
    </w:p>
    <w:p>
      <w:pPr>
        <w:pStyle w:val="TOC1"/>
        <w:rPr/>
      </w:pPr>
      <w:r>
        <w:rPr/>
        <w:t>Figura 4.1 — Parâmetros antropométricos utilizados na modelação paramétrica de dedos protésicos.</w:t>
        <w:tab/>
        <w:t>52</w:t>
      </w:r>
    </w:p>
    <w:p>
      <w:pPr>
        <w:pStyle w:val="TOC1"/>
        <w:rPr/>
      </w:pPr>
      <w:r>
        <w:rPr/>
        <w:t>Figura 4.2 — Comparação entre o escalonamento uniforme e a modelação paramétrica de dedo protésico.</w:t>
        <w:tab/>
        <w:t>54</w:t>
      </w:r>
    </w:p>
    <w:p>
      <w:pPr>
        <w:pStyle w:val="TOC1"/>
        <w:rPr/>
      </w:pPr>
      <w:r>
        <w:rPr/>
        <w:t>Figura 4.3 — Relação entre modelo paramétrico digital, prototipagem e verificação de um dedo protésico.</w:t>
        <w:tab/>
        <w:t>60</w:t>
      </w:r>
    </w:p>
    <w:p>
      <w:pPr>
        <w:pStyle w:val="TOC1"/>
        <w:rPr/>
      </w:pPr>
      <w:r>
        <w:rPr/>
        <w:t>Figura 5.1 — Fluxo geral de produção personalizada de próteses a partir de plataforma web – HandFab</w:t>
        <w:tab/>
        <w:t>70</w:t>
      </w:r>
    </w:p>
    <w:p>
      <w:pPr>
        <w:pStyle w:val="TOC1"/>
        <w:rPr/>
      </w:pPr>
      <w:r>
        <w:rPr/>
        <w:t>Figura 5.2 — Painel de configuração dos perfis de utilizador na plataforma HandFab.</w:t>
        <w:tab/>
        <w:t>71</w:t>
      </w:r>
    </w:p>
    <w:p>
      <w:pPr>
        <w:pStyle w:val="TOC1"/>
        <w:rPr/>
      </w:pPr>
      <w:r>
        <w:rPr/>
        <w:t>Figura 5.3 — Arquitetura da plataforma e fronteiras entre navegador, servidor, serviço externo de IA e preparação do fabrico.</w:t>
        <w:tab/>
        <w:t>72</w:t>
      </w:r>
    </w:p>
    <w:p>
      <w:pPr>
        <w:pStyle w:val="TOC1"/>
        <w:rPr/>
      </w:pPr>
      <w:r>
        <w:rPr/>
        <w:t>Figura 5.4 — Sequência de dados e decisões desde o perfil ou descrição até à sugestão, confirmação, geração determinística e exportação.</w:t>
        <w:tab/>
        <w:t>74</w:t>
      </w:r>
    </w:p>
    <w:p>
      <w:pPr>
        <w:pStyle w:val="TOC1"/>
        <w:rPr/>
      </w:pPr>
      <w:r>
        <w:rPr/>
        <w:t>Figura 5.5 — Fluxo geral de produção personalizada de próteses a partir de digitalização, CAD adaptativo e fabrico aditivo.</w:t>
        <w:tab/>
        <w:t>76</w:t>
      </w:r>
    </w:p>
    <w:p>
      <w:pPr>
        <w:pStyle w:val="TOC1"/>
        <w:rPr/>
      </w:pPr>
      <w:r>
        <w:rPr/>
        <w:t>Figura 5.6 — Visualização do código OpenSCAD e da geometria correspondente na plataforma HandFab.</w:t>
        <w:tab/>
        <w:t>79</w:t>
      </w:r>
    </w:p>
    <w:p>
      <w:pPr>
        <w:pStyle w:val="TOC1"/>
        <w:rPr/>
      </w:pPr>
      <w:r>
        <w:rPr/>
        <w:t>Figura 5.7 — Ferramenta paramétrica para configuração de ajudas técnicas com variação de dimensões, materiais e peso.</w:t>
        <w:tab/>
        <w:t>80</w:t>
      </w:r>
    </w:p>
    <w:p>
      <w:pPr>
        <w:pStyle w:val="TOC1"/>
        <w:rPr/>
      </w:pPr>
      <w:r>
        <w:rPr/>
        <w:t>Figura 5.8 — Interface de seleção, configuração paramétrica e materiais da plataforma HandFab.</w:t>
        <w:tab/>
        <w:t>81</w:t>
      </w:r>
    </w:p>
    <w:p>
      <w:pPr>
        <w:pStyle w:val="TOC1"/>
        <w:rPr/>
      </w:pPr>
      <w:r>
        <w:rPr/>
        <w:t>Figura 6.1 — Relação entre desafios de compreensão das decisões e princípios de IA responsável.</w:t>
        <w:tab/>
        <w:t>93</w:t>
      </w:r>
    </w:p>
    <w:p>
      <w:pPr>
        <w:pStyle w:val="TOC1"/>
        <w:rPr/>
      </w:pPr>
      <w:r>
        <w:rPr/>
        <w:t>Figura 7.1 — Exemplo publicado de teste de uma prótese impressa em 3D com um utilizador.</w:t>
        <w:tab/>
        <w:t>96</w:t>
      </w:r>
    </w:p>
    <w:p>
      <w:pPr>
        <w:pStyle w:val="TOC1"/>
        <w:rPr/>
      </w:pPr>
      <w:r>
        <w:rPr/>
        <w:t>Figura 8.1 — Componentes impressos e estados preliminares de montagem: segmentos digitais articulados, palma e elementos separados.</w:t>
        <w:tab/>
        <w:t>104</w:t>
      </w:r>
    </w:p>
    <w:p>
      <w:pPr>
        <w:pStyle w:val="TOC1"/>
        <w:rPr/>
      </w:pPr>
      <w:r>
        <w:rPr/>
        <w:t>Figura 8.2 — Séries físicas de segmentos identificados pelos perfis de ensaio de 8, 15, 28 e 70 anos.</w:t>
        <w:tab/>
        <w:t>104</w:t>
      </w:r>
    </w:p>
    <w:p>
      <w:pPr>
        <w:pStyle w:val="TOC1"/>
        <w:rPr/>
      </w:pPr>
      <w:r>
        <w:rPr/>
        <w:t>Figura 8.3 — UnLimbited Phoenix configurada para o perfil de ensaio de 15 anos, apresentada em sete vistas da montagem física.</w:t>
        <w:tab/>
        <w:t>105</w:t>
      </w:r>
    </w:p>
    <w:p>
      <w:pPr>
        <w:pStyle w:val="TOC1"/>
        <w:rPr/>
      </w:pPr>
      <w:r>
        <w:rPr/>
        <w:t>Figura 8.4 — Tarefas funcionais usadas em avaliação de prótese personalizada de membro superior.</w:t>
        <w:tab/>
        <w:t>106</w:t>
      </w:r>
    </w:p>
    <w:p>
      <w:pPr>
        <w:pStyle w:val="TOC1"/>
        <w:rPr/>
      </w:pPr>
      <w:r>
        <w:rPr/>
        <w:t>Figura C.1 — Fluxo entre dados de entrada, mapa comum, regras específicas dos modelos e geometria exportável. Produção própria.</w:t>
        <w:tab/>
        <w:t>160</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11</w:t>
      </w:r>
    </w:p>
    <w:p>
      <w:pPr>
        <w:pStyle w:val="TOC2"/>
        <w:rPr/>
      </w:pPr>
      <w:r>
        <w:rPr/>
        <w:t>design inclusivo e design universal</w:t>
        <w:tab/>
        <w:t>12</w:t>
      </w:r>
    </w:p>
    <w:p>
      <w:pPr>
        <w:pStyle w:val="TOC2"/>
        <w:rPr/>
      </w:pPr>
      <w:r>
        <w:rPr/>
        <w:t>design centrado no utilizador e design centrado no humano</w:t>
        <w:tab/>
        <w:t>13</w:t>
      </w:r>
    </w:p>
    <w:p>
      <w:pPr>
        <w:pStyle w:val="TOC2"/>
        <w:rPr/>
      </w:pPr>
      <w:r>
        <w:rPr/>
        <w:t>Design Participativo e Co-design</w:t>
        <w:tab/>
        <w:t>13</w:t>
      </w:r>
    </w:p>
    <w:p>
      <w:pPr>
        <w:pStyle w:val="TOC2"/>
        <w:rPr/>
      </w:pPr>
      <w:r>
        <w:rPr/>
        <w:t>Metodologias, instrumentos e avaliação</w:t>
        <w:tab/>
        <w:t>13</w:t>
      </w:r>
    </w:p>
    <w:p>
      <w:pPr>
        <w:pStyle w:val="TOC2"/>
        <w:rPr/>
      </w:pPr>
      <w:r>
        <w:rPr/>
        <w:t>Desafios e lacunas</w:t>
        <w:tab/>
        <w:t>14</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16</w:t>
      </w:r>
    </w:p>
    <w:p>
      <w:pPr>
        <w:pStyle w:val="TOC2"/>
        <w:rPr/>
      </w:pPr>
      <w:r>
        <w:rPr/>
        <w:t>Configuradores e Cocriação Digital</w:t>
        <w:tab/>
        <w:t>16</w:t>
      </w:r>
    </w:p>
    <w:p>
      <w:pPr>
        <w:pStyle w:val="TOC2"/>
        <w:rPr/>
      </w:pPr>
      <w:r>
        <w:rPr/>
        <w:t>Otimização, Geração e Avaliação de Desempenho</w:t>
        <w:tab/>
        <w:t>18</w:t>
      </w:r>
    </w:p>
    <w:p>
      <w:pPr>
        <w:pStyle w:val="TOC2"/>
        <w:rPr/>
      </w:pPr>
      <w:r>
        <w:rPr/>
        <w:t>Implicações para o design industrial</w:t>
        <w:tab/>
        <w:t>18</w:t>
      </w:r>
    </w:p>
    <w:p>
      <w:pPr>
        <w:pStyle w:val="TOC2"/>
        <w:rPr/>
      </w:pPr>
      <w:r>
        <w:rPr/>
        <w:t>2.4 Próteses open source de membro superior passíveis de impressão 3D</w:t>
        <w:tab/>
        <w:t>19</w:t>
      </w:r>
    </w:p>
    <w:p>
      <w:pPr>
        <w:pStyle w:val="TOC2"/>
        <w:rPr/>
      </w:pPr>
      <w:r>
        <w:rPr/>
        <w:t>2.5 Antropometria aplicada ao design protésico</w:t>
        <w:tab/>
        <w:t>21</w:t>
      </w:r>
    </w:p>
    <w:p>
      <w:pPr>
        <w:pStyle w:val="TOC2"/>
        <w:rPr/>
      </w:pPr>
      <w:r>
        <w:rPr/>
        <w:t>Da dimensão linear à “forma” como dado de projeto</w:t>
        <w:tab/>
        <w:t>21</w:t>
      </w:r>
    </w:p>
    <w:p>
      <w:pPr>
        <w:pStyle w:val="TOC2"/>
        <w:rPr/>
      </w:pPr>
      <w:r>
        <w:rPr/>
        <w:t>Métodos de recolha antropométrica em próteses e tecnologias de apoio</w:t>
        <w:tab/>
        <w:t>22</w:t>
      </w:r>
    </w:p>
    <w:p>
      <w:pPr>
        <w:pStyle w:val="TOC2"/>
        <w:rPr/>
      </w:pPr>
      <w:r>
        <w:rPr/>
        <w:t>Interpretação e aplicação de dados antropométricos no projeto</w:t>
        <w:tab/>
        <w:t>23</w:t>
      </w:r>
    </w:p>
    <w:p>
      <w:pPr>
        <w:pStyle w:val="TOC2"/>
        <w:rPr/>
      </w:pPr>
      <w:r>
        <w:rPr/>
        <w:t>Evidência por tipo de dispositivo</w:t>
        <w:tab/>
        <w:t>24</w:t>
      </w:r>
    </w:p>
    <w:p>
      <w:pPr>
        <w:pStyle w:val="TOC2"/>
        <w:rPr/>
      </w:pPr>
      <w:r>
        <w:rPr/>
        <w:t>Limitações, lacunas e recomendações</w:t>
        <w:tab/>
        <w:t>24</w:t>
      </w:r>
    </w:p>
    <w:p>
      <w:pPr>
        <w:pStyle w:val="TOC2"/>
        <w:rPr/>
      </w:pPr>
      <w:r>
        <w:rPr/>
        <w:t>Estruturação de dados</w:t>
        <w:tab/>
        <w:t>25</w:t>
      </w:r>
    </w:p>
    <w:p>
      <w:pPr>
        <w:pStyle w:val="TOC2"/>
        <w:rPr/>
      </w:pPr>
      <w:r>
        <w:rPr/>
        <w:t>2.6 Inteligência Artificial no processo de design</w:t>
        <w:tab/>
        <w:t>25</w:t>
      </w:r>
    </w:p>
    <w:p>
      <w:pPr>
        <w:pStyle w:val="TOC2"/>
        <w:rPr/>
      </w:pPr>
      <w:r>
        <w:rPr/>
        <w:t>O que é a Inteligência Artificial</w:t>
        <w:tab/>
        <w:t>26</w:t>
      </w:r>
    </w:p>
    <w:p>
      <w:pPr>
        <w:pStyle w:val="TOC2"/>
        <w:rPr/>
      </w:pPr>
      <w:r>
        <w:rPr/>
        <w:t>Como funciona: dados, treino, inferência e geração</w:t>
        <w:tab/>
        <w:t>27</w:t>
      </w:r>
    </w:p>
    <w:p>
      <w:pPr>
        <w:pStyle w:val="TOC2"/>
        <w:rPr/>
      </w:pPr>
      <w:r>
        <w:rPr/>
        <w:t>Formas de IA mais relevantes para o design</w:t>
        <w:tab/>
        <w:t>28</w:t>
      </w:r>
    </w:p>
    <w:p>
      <w:pPr>
        <w:pStyle w:val="TOC2"/>
        <w:rPr/>
      </w:pPr>
      <w:r>
        <w:rPr/>
        <w:t>IA ao longo do processo de design</w:t>
        <w:tab/>
        <w:t>28</w:t>
      </w:r>
    </w:p>
    <w:p>
      <w:pPr>
        <w:pStyle w:val="TOC2"/>
        <w:rPr/>
      </w:pPr>
      <w:r>
        <w:rPr/>
        <w:t>Papel do designer, riscos e necessidade de supervisão humana</w:t>
        <w:tab/>
        <w:t>29</w:t>
      </w:r>
    </w:p>
    <w:p>
      <w:pPr>
        <w:pStyle w:val="TOC2"/>
        <w:rPr/>
      </w:pPr>
      <w:r>
        <w:rPr/>
        <w:t>2.7 Plataformas digitais e sistemas configuráveis</w:t>
        <w:tab/>
        <w:t>30</w:t>
      </w:r>
    </w:p>
    <w:p>
      <w:pPr>
        <w:pStyle w:val="TOC2"/>
        <w:rPr/>
      </w:pPr>
      <w:r>
        <w:rPr/>
        <w:t>Fundamentos conceptuais: toolkits, meta-design e end-user development.</w:t>
        <w:tab/>
        <w:t>30</w:t>
      </w:r>
    </w:p>
    <w:p>
      <w:pPr>
        <w:pStyle w:val="TOC2"/>
        <w:rPr/>
      </w:pPr>
      <w:r>
        <w:rPr/>
        <w:t>Mecanismos de personalização: modularidade, parametrização e adaptação individualizada</w:t>
        <w:tab/>
        <w:t>32</w:t>
      </w:r>
    </w:p>
    <w:p>
      <w:pPr>
        <w:pStyle w:val="TOC2"/>
        <w:rPr/>
      </w:pPr>
      <w:r>
        <w:rPr/>
        <w:t>Fluxos participativos e infra-estruturas remotas</w:t>
        <w:tab/>
        <w:t>33</w:t>
      </w:r>
    </w:p>
    <w:p>
      <w:pPr>
        <w:pStyle w:val="TOC2"/>
        <w:rPr/>
      </w:pPr>
      <w:r>
        <w:rPr/>
        <w:t>Aplicações em saúde, reabilitação e próteses</w:t>
        <w:tab/>
        <w:t>33</w:t>
      </w:r>
    </w:p>
    <w:p>
      <w:pPr>
        <w:pStyle w:val="TOC2"/>
        <w:rPr/>
      </w:pPr>
      <w:r>
        <w:rPr/>
        <w:t>Limitações e lacunas: sustentabilidade, adoção e equilíbrio entre normalização e improviso</w:t>
        <w:tab/>
        <w:t>34</w:t>
      </w:r>
    </w:p>
    <w:p>
      <w:pPr>
        <w:pStyle w:val="TOC2"/>
        <w:rPr/>
      </w:pPr>
      <w:r>
        <w:rPr/>
        <w:t>2.8 Análise crítica do estado da arte e lacunas identificadas</w:t>
        <w:tab/>
        <w:t>35</w:t>
      </w:r>
    </w:p>
    <w:p>
      <w:pPr>
        <w:pStyle w:val="TOC2"/>
        <w:rPr/>
      </w:pPr>
      <w:r>
        <w:rPr/>
        <w:t>Lacuna 1 — Validação empírica limitada e fraca transposição para contextos reais de utilização</w:t>
        <w:tab/>
        <w:t>36</w:t>
      </w:r>
    </w:p>
    <w:p>
      <w:pPr>
        <w:pStyle w:val="TOC2"/>
        <w:rPr/>
      </w:pPr>
      <w:r>
        <w:rPr/>
        <w:t>Lacuna 2 — Desalinhamento entre necessidades identificadas, métricas objetivas, e qualidade de vida</w:t>
        <w:tab/>
        <w:t>36</w:t>
      </w:r>
    </w:p>
    <w:p>
      <w:pPr>
        <w:pStyle w:val="TOC2"/>
        <w:rPr/>
      </w:pPr>
      <w:r>
        <w:rPr/>
        <w:t>Lacuna 3 — Persistência de problemas na interface corpo–prótese e no ajuste individualizado</w:t>
        <w:tab/>
        <w:t>37</w:t>
      </w:r>
    </w:p>
    <w:p>
      <w:pPr>
        <w:pStyle w:val="TOC2"/>
        <w:rPr/>
      </w:pPr>
      <w:r>
        <w:rPr/>
        <w:t>Lacuna 4 — Evolução limitada das estratégias de controlo e da interação utilizador–prótese</w:t>
        <w:tab/>
        <w:t>37</w:t>
      </w:r>
    </w:p>
    <w:p>
      <w:pPr>
        <w:pStyle w:val="TOC2"/>
        <w:rPr/>
      </w:pPr>
      <w:r>
        <w:rPr/>
        <w:t>Lacuna 5 — Acesso, custo, manutenção e inequidades sistémicas</w:t>
        <w:tab/>
        <w:t>37</w:t>
      </w:r>
    </w:p>
    <w:p>
      <w:pPr>
        <w:pStyle w:val="TOC2"/>
        <w:rPr/>
      </w:pPr>
      <w:r>
        <w:rPr/>
        <w:t>Lacuna 6 — Envolvimento do utilizador e registo metodológico insuficiente</w:t>
        <w:tab/>
        <w:t>38</w:t>
      </w:r>
    </w:p>
    <w:p>
      <w:pPr>
        <w:pStyle w:val="TOC2"/>
        <w:rPr/>
      </w:pPr>
      <w:r>
        <w:rPr/>
        <w:t>Implicações para esta investigação</w:t>
        <w:tab/>
        <w:t>38</w:t>
      </w:r>
    </w:p>
    <w:p>
      <w:pPr>
        <w:pStyle w:val="TOC1"/>
        <w:rPr/>
      </w:pPr>
      <w:r>
        <w:rPr/>
        <w:t>Capítulo 3 — Metodologia de Investigação</w:t>
        <w:tab/>
        <w:t>41</w:t>
      </w:r>
    </w:p>
    <w:p>
      <w:pPr>
        <w:pStyle w:val="TOC2"/>
        <w:rPr/>
      </w:pPr>
      <w:r>
        <w:rPr/>
        <w:t>3.1 Enquadramento metodológico e abordagem Research Through Design</w:t>
        <w:tab/>
        <w:t>41</w:t>
      </w:r>
    </w:p>
    <w:p>
      <w:pPr>
        <w:pStyle w:val="TOC2"/>
        <w:rPr/>
      </w:pPr>
      <w:r>
        <w:rPr/>
        <w:t>3.2 O design industrial como prática de investigação</w:t>
        <w:tab/>
        <w:t>42</w:t>
      </w:r>
    </w:p>
    <w:p>
      <w:pPr>
        <w:pStyle w:val="TOC2"/>
        <w:rPr/>
      </w:pPr>
      <w:r>
        <w:rPr/>
        <w:t>3.3 Estrutura metodológica do projeto</w:t>
        <w:tab/>
        <w:t>43</w:t>
      </w:r>
    </w:p>
    <w:p>
      <w:pPr>
        <w:pStyle w:val="TOC2"/>
        <w:rPr/>
      </w:pPr>
      <w:r>
        <w:rPr/>
        <w:t>3.4 Métodos de recolha e análise de dados</w:t>
        <w:tab/>
        <w:t>46</w:t>
      </w:r>
    </w:p>
    <w:p>
      <w:pPr>
        <w:pStyle w:val="TOC2"/>
        <w:rPr/>
      </w:pPr>
      <w:r>
        <w:rPr/>
        <w:t>3.5 Critérios de avaliação e limitações metodológicas</w:t>
        <w:tab/>
        <w:t>48</w:t>
      </w:r>
    </w:p>
    <w:p>
      <w:pPr>
        <w:pStyle w:val="TOC1"/>
        <w:rPr/>
      </w:pPr>
      <w:r>
        <w:rPr/>
        <w:t>Capítulo 4 — Desenvolvimento do Modelo Paramétrico</w:t>
        <w:tab/>
        <w:t>50</w:t>
      </w:r>
    </w:p>
    <w:p>
      <w:pPr>
        <w:pStyle w:val="TOC2"/>
        <w:rPr/>
      </w:pPr>
      <w:r>
        <w:rPr/>
        <w:t>4.1 Definição do problema de design e requisitos</w:t>
        <w:tab/>
        <w:t>50</w:t>
      </w:r>
    </w:p>
    <w:p>
      <w:pPr>
        <w:pStyle w:val="TOC2"/>
        <w:rPr/>
      </w:pPr>
      <w:r>
        <w:rPr/>
        <w:t>4.2 Parâmetros antropométricos e estrutura do modelo</w:t>
        <w:tab/>
        <w:t>51</w:t>
      </w:r>
    </w:p>
    <w:p>
      <w:pPr>
        <w:pStyle w:val="TOC2"/>
        <w:rPr/>
      </w:pPr>
      <w:r>
        <w:rPr/>
        <w:t>Conjuntos mínimos de parâmetros por nível de amputação</w:t>
        <w:tab/>
        <w:t>53</w:t>
      </w:r>
    </w:p>
    <w:p>
      <w:pPr>
        <w:pStyle w:val="TOC2"/>
        <w:rPr/>
      </w:pPr>
      <w:r>
        <w:rPr/>
        <w:t>Limitações do redimensionamento proporcional</w:t>
        <w:tab/>
        <w:t>54</w:t>
      </w:r>
    </w:p>
    <w:p>
      <w:pPr>
        <w:pStyle w:val="TOC2"/>
        <w:rPr/>
      </w:pPr>
      <w:r>
        <w:rPr/>
        <w:t>Métodos de recolha de dados antropométricos</w:t>
        <w:tab/>
        <w:t>55</w:t>
      </w:r>
    </w:p>
    <w:p>
      <w:pPr>
        <w:pStyle w:val="TOC2"/>
        <w:rPr/>
      </w:pPr>
      <w:r>
        <w:rPr/>
        <w:t>Bases de dados antropométricas, extração e normalização</w:t>
        <w:tab/>
        <w:t>55</w:t>
      </w:r>
    </w:p>
    <w:p>
      <w:pPr>
        <w:pStyle w:val="TOC2"/>
        <w:rPr/>
      </w:pPr>
      <w:r>
        <w:rPr/>
        <w:t>Correspondência entre perfil populacional e parâmetros do modelo</w:t>
        <w:tab/>
        <w:t>56</w:t>
      </w:r>
    </w:p>
    <w:p>
      <w:pPr>
        <w:pStyle w:val="TOC2"/>
        <w:rPr/>
      </w:pPr>
      <w:r>
        <w:rPr/>
        <w:t>Estrutura paramétrica e mapeamento de parâmetros</w:t>
        <w:tab/>
        <w:t>57</w:t>
      </w:r>
    </w:p>
    <w:p>
      <w:pPr>
        <w:pStyle w:val="TOC2"/>
        <w:rPr/>
      </w:pPr>
      <w:r>
        <w:rPr/>
        <w:t>OpenSCAD: enquadramento e justificação da escolha</w:t>
        <w:tab/>
        <w:t>57</w:t>
      </w:r>
    </w:p>
    <w:p>
      <w:pPr>
        <w:pStyle w:val="TOC2"/>
        <w:rPr/>
      </w:pPr>
      <w:r>
        <w:rPr/>
        <w:t>4.3 Modelação paramétrica em OpenSCAD</w:t>
        <w:tab/>
        <w:t>59</w:t>
      </w:r>
    </w:p>
    <w:p>
      <w:pPr>
        <w:pStyle w:val="TOC3"/>
        <w:tabs>
          <w:tab w:val="clear" w:pos="708"/>
          <w:tab w:val="right" w:pos="8204" w:leader="dot"/>
        </w:tabs>
        <w:rPr/>
      </w:pPr>
      <w:r>
        <w:rPr/>
        <w:t>4.3.1 Estrutura técnica, parâmetros e restrições</w:t>
        <w:tab/>
        <w:t>61</w:t>
      </w:r>
    </w:p>
    <w:p>
      <w:pPr>
        <w:pStyle w:val="TOC3"/>
        <w:tabs>
          <w:tab w:val="clear" w:pos="708"/>
          <w:tab w:val="right" w:pos="8204" w:leader="dot"/>
        </w:tabs>
        <w:rPr/>
      </w:pPr>
      <w:r>
        <w:rPr/>
        <w:t>4.3.2 Análise crítica da abordagem</w:t>
        <w:tab/>
        <w:t>62</w:t>
      </w:r>
    </w:p>
    <w:p>
      <w:pPr>
        <w:pStyle w:val="TOC3"/>
        <w:tabs>
          <w:tab w:val="clear" w:pos="708"/>
          <w:tab w:val="right" w:pos="8204" w:leader="dot"/>
        </w:tabs>
        <w:rPr/>
      </w:pPr>
      <w:r>
        <w:rPr/>
        <w:t>4.3.3 Relações implementadas nos modelos avaliados</w:t>
        <w:tab/>
        <w:t>63</w:t>
      </w:r>
    </w:p>
    <w:p>
      <w:pPr>
        <w:pStyle w:val="TOC3"/>
        <w:tabs>
          <w:tab w:val="clear" w:pos="708"/>
          <w:tab w:val="right" w:pos="8204" w:leader="dot"/>
        </w:tabs>
        <w:rPr/>
      </w:pPr>
      <w:r>
        <w:rPr/>
        <w:t>4.3.4 Dicionário operacional de parâmetros</w:t>
        <w:tab/>
        <w:t>64</w:t>
      </w:r>
    </w:p>
    <w:p>
      <w:pPr>
        <w:pStyle w:val="TOC3"/>
        <w:tabs>
          <w:tab w:val="clear" w:pos="708"/>
          <w:tab w:val="right" w:pos="8204" w:leader="dot"/>
        </w:tabs>
        <w:rPr/>
      </w:pPr>
      <w:r>
        <w:rPr/>
        <w:t>4.3.5 Exemplo numérico completo: perfil infantil no Flexy Beast</w:t>
        <w:tab/>
        <w:t>66</w:t>
      </w:r>
    </w:p>
    <w:p>
      <w:pPr>
        <w:pStyle w:val="TOC2"/>
        <w:rPr/>
      </w:pPr>
      <w:r>
        <w:rPr/>
        <w:t>4.4 Iterações e decisões de projeto</w:t>
        <w:tab/>
        <w:t>67</w:t>
      </w:r>
    </w:p>
    <w:p>
      <w:pPr>
        <w:pStyle w:val="TOC1"/>
        <w:rPr/>
      </w:pPr>
      <w:r>
        <w:rPr/>
        <w:t>Capítulo 5 — Plataforma Web e Integração Digital</w:t>
        <w:tab/>
        <w:t>69</w:t>
      </w:r>
    </w:p>
    <w:p>
      <w:pPr>
        <w:pStyle w:val="TOC2"/>
        <w:rPr/>
      </w:pPr>
      <w:r>
        <w:rPr/>
        <w:t>5.1 Enquadramento conceptual e perfis de utilizador</w:t>
        <w:tab/>
        <w:t>69</w:t>
      </w:r>
    </w:p>
    <w:p>
      <w:pPr>
        <w:pStyle w:val="TOC2"/>
        <w:rPr/>
      </w:pPr>
      <w:r>
        <w:rPr/>
        <w:t>5.2 Arquitetura geral do sistema</w:t>
        <w:tab/>
        <w:t>72</w:t>
      </w:r>
    </w:p>
    <w:p>
      <w:pPr>
        <w:pStyle w:val="TOC2"/>
        <w:rPr/>
      </w:pPr>
      <w:r>
        <w:rPr/>
        <w:t>5.3 Integração OpenSCAD via WebAssembly (WASM)</w:t>
        <w:tab/>
        <w:t>77</w:t>
      </w:r>
    </w:p>
    <w:p>
      <w:pPr>
        <w:pStyle w:val="TOC2"/>
        <w:rPr/>
      </w:pPr>
      <w:r>
        <w:rPr/>
        <w:t>5.4 Estrutura funcional da plataforma</w:t>
        <w:tab/>
        <w:t>79</w:t>
      </w:r>
    </w:p>
    <w:p>
      <w:pPr>
        <w:pStyle w:val="TOC2"/>
        <w:rPr/>
      </w:pPr>
      <w:r>
        <w:rPr/>
        <w:t>5.5 Gestão de parâmetros, versões e expansão</w:t>
        <w:tab/>
        <w:t>85</w:t>
      </w:r>
    </w:p>
    <w:p>
      <w:pPr>
        <w:pStyle w:val="TOC1"/>
        <w:rPr/>
      </w:pPr>
      <w:r>
        <w:rPr/>
        <w:t>Capítulo 6 — Integração da Inteligência Artificial</w:t>
        <w:tab/>
        <w:t>87</w:t>
      </w:r>
    </w:p>
    <w:p>
      <w:pPr>
        <w:pStyle w:val="TOC2"/>
        <w:rPr/>
      </w:pPr>
      <w:r>
        <w:rPr/>
        <w:t>6.1 Papel da IA no sistema proposto</w:t>
        <w:tab/>
        <w:t>87</w:t>
      </w:r>
    </w:p>
    <w:p>
      <w:pPr>
        <w:pStyle w:val="TOC2"/>
        <w:rPr/>
      </w:pPr>
      <w:r>
        <w:rPr/>
        <w:t>6.2 IA na parametrização, personalização e apoio à decisão</w:t>
        <w:tab/>
        <w:t>87</w:t>
      </w:r>
    </w:p>
    <w:p>
      <w:pPr>
        <w:pStyle w:val="TOC2"/>
        <w:rPr/>
      </w:pPr>
      <w:r>
        <w:rPr/>
        <w:t>6.3 Avaliação das sugestões paramétricas apoiadas por IA</w:t>
        <w:tab/>
        <w:t>90</w:t>
      </w:r>
    </w:p>
    <w:p>
      <w:pPr>
        <w:pStyle w:val="TOC2"/>
        <w:rPr/>
      </w:pPr>
      <w:r>
        <w:rPr/>
        <w:t>6.4 Ajuste, verificação e limitações éticas e técnicas</w:t>
        <w:tab/>
        <w:t>92</w:t>
      </w:r>
    </w:p>
    <w:p>
      <w:pPr>
        <w:pStyle w:val="TOC1"/>
        <w:rPr/>
      </w:pPr>
      <w:r>
        <w:rPr/>
        <w:t>Capítulo 7 — Princípios de Interface e Decisões de Interação</w:t>
        <w:tab/>
        <w:t>94</w:t>
      </w:r>
    </w:p>
    <w:p>
      <w:pPr>
        <w:pStyle w:val="TOC2"/>
        <w:rPr/>
      </w:pPr>
      <w:r>
        <w:rPr/>
        <w:t>7.1 Estratégia de interação e decisões de UI/UX</w:t>
        <w:tab/>
        <w:t>94</w:t>
      </w:r>
    </w:p>
    <w:p>
      <w:pPr>
        <w:pStyle w:val="TOC2"/>
        <w:rPr/>
      </w:pPr>
      <w:r>
        <w:rPr/>
        <w:t>7.2 Papéis previstos e distribuição de decisões</w:t>
        <w:tab/>
        <w:t>95</w:t>
      </w:r>
    </w:p>
    <w:p>
      <w:pPr>
        <w:pStyle w:val="TOC2"/>
        <w:rPr/>
      </w:pPr>
      <w:r>
        <w:rPr/>
        <w:t>7.3 Mediação do processo de design e reflexão crítica</w:t>
        <w:tab/>
        <w:t>96</w:t>
      </w:r>
    </w:p>
    <w:p>
      <w:pPr>
        <w:pStyle w:val="TOC1"/>
        <w:rPr/>
      </w:pPr>
      <w:r>
        <w:rPr/>
        <w:t>Capítulo 8 — Avaliação e Discussão</w:t>
        <w:tab/>
        <w:t>98</w:t>
      </w:r>
    </w:p>
    <w:p>
      <w:pPr>
        <w:pStyle w:val="TOC2"/>
        <w:rPr/>
      </w:pPr>
      <w:r>
        <w:rPr/>
        <w:t>8.1 Estratégia e critérios de avaliação</w:t>
        <w:tab/>
        <w:t>98</w:t>
      </w:r>
    </w:p>
    <w:p>
      <w:pPr>
        <w:pStyle w:val="TOC3"/>
        <w:tabs>
          <w:tab w:val="clear" w:pos="708"/>
          <w:tab w:val="right" w:pos="8204" w:leader="dot"/>
        </w:tabs>
        <w:rPr/>
      </w:pPr>
      <w:r>
        <w:rPr/>
        <w:t>8.1.1 Verificação técnica da plataforma</w:t>
        <w:tab/>
        <w:t>98</w:t>
      </w:r>
    </w:p>
    <w:p>
      <w:pPr>
        <w:pStyle w:val="TOC3"/>
        <w:tabs>
          <w:tab w:val="clear" w:pos="708"/>
          <w:tab w:val="right" w:pos="8204" w:leader="dot"/>
        </w:tabs>
        <w:rPr/>
      </w:pPr>
      <w:r>
        <w:rPr/>
        <w:t>8.1.2 Avaliação complementar da consistência da geração, recuperação e acessibilidade</w:t>
        <w:tab/>
        <w:t>99</w:t>
      </w:r>
    </w:p>
    <w:p>
      <w:pPr>
        <w:pStyle w:val="TOC3"/>
        <w:tabs>
          <w:tab w:val="clear" w:pos="708"/>
          <w:tab w:val="right" w:pos="8204" w:leader="dot"/>
        </w:tabs>
        <w:rPr/>
      </w:pPr>
      <w:r>
        <w:rPr/>
        <w:t>8.1.3 Preparação para impressão e protótipos físicos</w:t>
        <w:tab/>
        <w:t>101</w:t>
      </w:r>
    </w:p>
    <w:p>
      <w:pPr>
        <w:pStyle w:val="TOC2"/>
        <w:rPr/>
      </w:pPr>
      <w:r>
        <w:rPr/>
        <w:t>8.2 Avaliação da coerência das sugestões de IA</w:t>
        <w:tab/>
        <w:t>106</w:t>
      </w:r>
    </w:p>
    <w:p>
      <w:pPr>
        <w:pStyle w:val="TOC2"/>
        <w:rPr/>
      </w:pPr>
      <w:r>
        <w:rPr/>
        <w:t>8.3 Verificação geométrica entre modelos</w:t>
        <w:tab/>
        <w:t>109</w:t>
      </w:r>
    </w:p>
    <w:p>
      <w:pPr>
        <w:pStyle w:val="TOC2"/>
        <w:rPr/>
      </w:pPr>
      <w:r>
        <w:rPr/>
        <w:t>8.4 Discussão dos resultados face aos objetivos</w:t>
        <w:tab/>
        <w:t>111</w:t>
      </w:r>
    </w:p>
    <w:p>
      <w:pPr>
        <w:pStyle w:val="TOC1"/>
        <w:rPr/>
      </w:pPr>
      <w:r>
        <w:rPr/>
        <w:t>Capítulo 9 — Conclusões e Trabalhos Futuros</w:t>
        <w:tab/>
        <w:t>114</w:t>
      </w:r>
    </w:p>
    <w:p>
      <w:pPr>
        <w:pStyle w:val="TOC2"/>
        <w:rPr/>
      </w:pPr>
      <w:r>
        <w:rPr/>
        <w:t>9.1 Resposta ao problema e às perguntas de investigação</w:t>
        <w:tab/>
        <w:t>114</w:t>
      </w:r>
    </w:p>
    <w:p>
      <w:pPr>
        <w:pStyle w:val="TOC2"/>
        <w:rPr/>
      </w:pPr>
      <w:r>
        <w:rPr/>
        <w:t>9.2 Contributos da investigação</w:t>
        <w:tab/>
        <w:t>115</w:t>
      </w:r>
    </w:p>
    <w:p>
      <w:pPr>
        <w:pStyle w:val="TOC2"/>
        <w:rPr/>
      </w:pPr>
      <w:r>
        <w:rPr/>
        <w:t>9.3 Limitações</w:t>
        <w:tab/>
        <w:t>116</w:t>
      </w:r>
    </w:p>
    <w:p>
      <w:pPr>
        <w:pStyle w:val="TOC2"/>
        <w:rPr/>
      </w:pPr>
      <w:r>
        <w:rPr/>
        <w:t>9.4 Trabalho futuro</w:t>
        <w:tab/>
        <w:t>116</w:t>
      </w:r>
    </w:p>
    <w:p>
      <w:pPr>
        <w:pStyle w:val="TOC1"/>
        <w:rPr/>
      </w:pPr>
      <w:r>
        <w:rPr/>
        <w:t>Referências Bibliográficas</w:t>
        <w:tab/>
        <w:t>118</w:t>
      </w:r>
    </w:p>
    <w:p>
      <w:pPr>
        <w:pStyle w:val="TOC1"/>
        <w:rPr/>
      </w:pPr>
      <w:r>
        <w:rPr/>
        <w:t>Anexo A — Metodologia de extração e codificação de dados antropométricos</w:t>
        <w:tab/>
        <w:t>131</w:t>
      </w:r>
    </w:p>
    <w:p>
      <w:pPr>
        <w:pStyle w:val="TOC1"/>
        <w:rPr/>
      </w:pPr>
      <w:r>
        <w:rPr/>
        <w:t>Anexo B — Avaliação do processo paramétrico e da interface da plataforma HandFab</w:t>
        <w:tab/>
        <w:t>149</w:t>
      </w:r>
    </w:p>
    <w:p>
      <w:pPr>
        <w:pStyle w:val="TOC1"/>
        <w:rPr/>
      </w:pPr>
      <w:r>
        <w:rPr/>
        <w:t>Anexo C — Adaptação paramétrica dos modelos de mão protésica</w:t>
        <w:tab/>
        <w:t>157</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177</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keepNext w:val="true"/>
        <w:numPr>
          <w:ilvl w:val="0"/>
          <w:numId w:val="0"/>
        </w:numPr>
        <w:ind w:hanging="0" w:start="0"/>
        <w:rPr/>
      </w:pPr>
      <w:r>
        <w:rPr/>
        <w:t>Capítulo 1 — Introdução</w:t>
      </w:r>
    </w:p>
    <w:p>
      <w:pPr>
        <w:pStyle w:val="TextoNormal-IPCA"/>
        <w:keepNext w:val="true"/>
        <w:rPr/>
      </w:pPr>
      <w:r>
        <w:rPr/>
      </w:r>
    </w:p>
    <w:p>
      <w:pPr>
        <w:pStyle w:val="Heading2"/>
        <w:keepNext w:val="true"/>
        <w:numPr>
          <w:ilvl w:val="0"/>
          <w:numId w:val="0"/>
        </w:numPr>
        <w:ind w:hanging="0" w:start="0"/>
        <w:rPr/>
      </w:pPr>
      <w:r>
        <w:rPr/>
        <w:t>1.1 Enquadramento geral, contexto e motivação</w:t>
      </w:r>
    </w:p>
    <w:p>
      <w:pPr>
        <w:pStyle w:val="TextoNormal-IPCA"/>
        <w:keepNext w:val="true"/>
        <w:rPr/>
      </w:pPr>
      <w:r>
        <w:r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val="true"/>
        <w:rPr/>
      </w:pPr>
      <w:r>
        <w:rPr/>
      </w:r>
    </w:p>
    <w:p>
      <w:pPr>
        <w:pStyle w:val="Normal"/>
        <w:keepNext w:val="true"/>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keepNext w:val="true"/>
        <w:rPr/>
      </w:pPr>
      <w:r>
        <w:rPr/>
        <w:t>Figura 1.1 — Exemplos de próteses e dispositivos associados ao fabrico aditivo em contexto protésico.</w:t>
      </w:r>
    </w:p>
    <w:p>
      <w:pPr>
        <w:pStyle w:val="Nota-IPCA"/>
        <w:rPr/>
      </w:pPr>
      <w:r>
        <w:rPr/>
        <w:t xml:space="preserve">Fonte: produção própria, a partir de imagens publicadas no sítio </w:t>
      </w:r>
      <w:r>
        <w:rPr>
          <w:i/>
          <w:iCs/>
        </w:rPr>
        <w:t>Enabling the Future</w:t>
      </w:r>
      <w:r>
        <w:rPr/>
        <w:t xml:space="preserve">, nas páginas </w:t>
      </w:r>
      <w:r>
        <w:rPr>
          <w:i/>
          <w:iCs/>
        </w:rPr>
        <w:t>Wrist Powered</w:t>
      </w:r>
      <w:r>
        <w:rPr/>
        <w:t xml:space="preserve"> e </w:t>
      </w:r>
      <w:r>
        <w:rPr>
          <w:i/>
          <w:iCs/>
        </w:rPr>
        <w:t>Introducing the New 3D Printed Kinetic Hand Design</w:t>
      </w:r>
      <w:r>
        <w:rPr/>
        <w:t xml:space="preserve"> (consultadas em 20 de julho de 2026). https://enablingthefuture.org/wrist-powered/; https://enablingthefuture.org/2020/11/13/introducing-the-new-3d-printed-kinetic-hand-design/</w:t>
      </w:r>
    </w:p>
    <w:p>
      <w:pPr>
        <w:pStyle w:val="TextoNormal-IPCA"/>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keepNext w:val="true"/>
        <w:numPr>
          <w:ilvl w:val="0"/>
          <w:numId w:val="0"/>
        </w:numPr>
        <w:ind w:hanging="0" w:start="0"/>
        <w:rPr/>
      </w:pPr>
      <w:r>
        <w:rPr/>
        <w:t>1.2 Problema de investigação</w:t>
      </w:r>
    </w:p>
    <w:p>
      <w:pPr>
        <w:pStyle w:val="TextoNormal-IPCA"/>
        <w:keepNext w:val="true"/>
        <w:rPr/>
      </w:pPr>
      <w:r>
        <w:r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keepNext w:val="true"/>
        <w:numPr>
          <w:ilvl w:val="0"/>
          <w:numId w:val="0"/>
        </w:numPr>
        <w:ind w:hanging="0" w:start="0"/>
        <w:rPr/>
      </w:pPr>
      <w:r>
        <w:rPr/>
        <w:t>1.3 Objetivos da investigação</w:t>
      </w:r>
    </w:p>
    <w:p>
      <w:pPr>
        <w:pStyle w:val="TextoNormal-IPCA"/>
        <w:keepNext w:val="true"/>
        <w:rPr/>
      </w:pPr>
      <w:r>
        <w:rPr/>
      </w:r>
    </w:p>
    <w:p>
      <w:pPr>
        <w:pStyle w:val="Heading3"/>
        <w:keepNext w:val="true"/>
        <w:numPr>
          <w:ilvl w:val="0"/>
          <w:numId w:val="0"/>
        </w:numPr>
        <w:ind w:hanging="0" w:start="0"/>
        <w:rPr/>
      </w:pPr>
      <w:r>
        <w:rPr/>
        <w:t>1.3.1 Objetivo geral</w:t>
      </w:r>
    </w:p>
    <w:p>
      <w:pPr>
        <w:pStyle w:val="TextoNormal-IPCA"/>
        <w:keepNext w:val="true"/>
        <w:rPr/>
      </w:pPr>
      <w:r>
        <w:r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keepNext w:val="true"/>
        <w:numPr>
          <w:ilvl w:val="0"/>
          <w:numId w:val="0"/>
        </w:numPr>
        <w:ind w:hanging="0" w:start="0"/>
        <w:rPr/>
      </w:pPr>
      <w:r>
        <w:rPr/>
        <w:t>1.3.2 Objetivos específicos</w:t>
      </w:r>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keepNext w:val="true"/>
        <w:numPr>
          <w:ilvl w:val="0"/>
          <w:numId w:val="0"/>
        </w:numPr>
        <w:ind w:hanging="0" w:start="0"/>
        <w:rPr/>
      </w:pPr>
      <w:r>
        <w:rPr/>
        <w:t>1.4 Abordagem metodológica geral</w:t>
      </w:r>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keepNext w:val="true"/>
        <w:numPr>
          <w:ilvl w:val="0"/>
          <w:numId w:val="0"/>
        </w:numPr>
        <w:ind w:hanging="0" w:start="0"/>
        <w:rPr/>
      </w:pPr>
      <w:r>
        <w:rPr/>
        <w:t>1.5 Estrutura da investigação</w:t>
      </w:r>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keepNext w:val="true"/>
        <w:numPr>
          <w:ilvl w:val="0"/>
          <w:numId w:val="0"/>
        </w:numPr>
        <w:spacing w:before="0" w:after="240"/>
        <w:ind w:hanging="0" w:start="0"/>
        <w:contextualSpacing/>
        <w:rPr/>
      </w:pPr>
      <w:r>
        <w:rPr/>
        <w:t>Capítulo 2 — Enquadramento Teórico e Estado da Arte</w:t>
      </w:r>
    </w:p>
    <w:p>
      <w:pPr>
        <w:pStyle w:val="TextoNormal-IPCA"/>
        <w:keepNext w:val="true"/>
        <w:rPr/>
      </w:pPr>
      <w:r>
        <w:rPr/>
      </w:r>
    </w:p>
    <w:p>
      <w:pPr>
        <w:pStyle w:val="Heading2"/>
        <w:keepNext w:val="true"/>
        <w:numPr>
          <w:ilvl w:val="0"/>
          <w:numId w:val="0"/>
        </w:numPr>
        <w:ind w:hanging="0" w:start="0"/>
        <w:rPr/>
      </w:pPr>
      <w:r>
        <w:rPr/>
        <w:t>2.1 Prótese de membro superior e dispositivos médicos</w:t>
      </w:r>
    </w:p>
    <w:p>
      <w:pPr>
        <w:pStyle w:val="TextoNormal-IPCA"/>
        <w:keepNext w:val="true"/>
        <w:rPr/>
      </w:pPr>
      <w:r>
        <w:r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keepNext w:val="true"/>
        <w:numPr>
          <w:ilvl w:val="0"/>
          <w:numId w:val="0"/>
        </w:numPr>
        <w:ind w:hanging="0" w:start="0"/>
        <w:rPr/>
      </w:pPr>
      <w:r>
        <w:rPr/>
        <w:t>Tipologias de próteses de membro superior</w:t>
      </w:r>
    </w:p>
    <w:p>
      <w:pPr>
        <w:pStyle w:val="TextoNormal-IPCA"/>
        <w:keepNext w:val="true"/>
        <w:rPr/>
      </w:pPr>
      <w:r>
        <w:r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keepNext w:val="true"/>
        <w:numPr>
          <w:ilvl w:val="0"/>
          <w:numId w:val="0"/>
        </w:numPr>
        <w:ind w:hanging="0" w:start="0"/>
        <w:rPr/>
      </w:pPr>
      <w:r>
        <w:rPr/>
        <w:t>Próteses mecânicas acionadas pelo corpo (</w:t>
      </w:r>
      <w:r>
        <w:rPr>
          <w:i/>
          <w:iCs/>
        </w:rPr>
        <w:t>body-powered</w:t>
      </w:r>
      <w:r>
        <w:rPr/>
        <w:t>)</w:t>
      </w:r>
    </w:p>
    <w:p>
      <w:pPr>
        <w:pStyle w:val="TextoNormal-IPCA"/>
        <w:keepNext w:val="true"/>
        <w:rPr/>
      </w:pPr>
      <w:r>
        <w:r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keepNext w:val="true"/>
        <w:numPr>
          <w:ilvl w:val="0"/>
          <w:numId w:val="0"/>
        </w:numPr>
        <w:ind w:hanging="0" w:start="0"/>
        <w:rPr/>
      </w:pPr>
      <w:r>
        <w:rPr/>
        <w:t>Próteses mioeléctricas</w:t>
      </w:r>
    </w:p>
    <w:p>
      <w:pPr>
        <w:pStyle w:val="TextoNormal-IPCA"/>
        <w:keepNext w:val="true"/>
        <w:rPr/>
      </w:pPr>
      <w:r>
        <w:r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keepNext w:val="true"/>
        <w:numPr>
          <w:ilvl w:val="0"/>
          <w:numId w:val="0"/>
        </w:numPr>
        <w:ind w:hanging="0" w:start="0"/>
        <w:rPr/>
      </w:pPr>
      <w:r>
        <w:rPr/>
        <w:t>Sistemas híbridos</w:t>
      </w:r>
    </w:p>
    <w:p>
      <w:pPr>
        <w:pStyle w:val="TextoNormal-IPCA"/>
        <w:keepNext w:val="true"/>
        <w:rPr/>
      </w:pPr>
      <w:r>
        <w:r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keepNext w:val="true"/>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keepNext w:val="true"/>
        <w:numPr>
          <w:ilvl w:val="0"/>
          <w:numId w:val="0"/>
        </w:numPr>
        <w:ind w:hanging="0" w:start="0"/>
        <w:rPr/>
      </w:pPr>
      <w:r>
        <w:rPr/>
        <w:t>Considerações clínicas e funcionais</w:t>
      </w:r>
    </w:p>
    <w:p>
      <w:pPr>
        <w:pStyle w:val="TextoNormal-IPCA"/>
        <w:keepNext w:val="true"/>
        <w:rPr/>
      </w:pPr>
      <w:r>
        <w:r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keepNext w:val="true"/>
        <w:numPr>
          <w:ilvl w:val="0"/>
          <w:numId w:val="0"/>
        </w:numPr>
        <w:ind w:hanging="0" w:start="0"/>
        <w:rPr/>
      </w:pPr>
      <w:r>
        <w:rPr/>
        <w:t>Medição de resultados e abandono protésico</w:t>
      </w:r>
    </w:p>
    <w:p>
      <w:pPr>
        <w:pStyle w:val="TextoNormal-IPCA"/>
        <w:keepNext w:val="true"/>
        <w:rPr/>
      </w:pPr>
      <w:r>
        <w:r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rPr/>
        <w:t xml:space="preserve"> devem considerar a experiência física e funcional do utilizador.</w:t>
      </w:r>
    </w:p>
    <w:p>
      <w:pPr>
        <w:pStyle w:val="TextoNormal-IPCA"/>
        <w:rPr/>
      </w:pPr>
      <w:r>
        <w:rP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keepNext w:val="true"/>
        <w:rPr/>
      </w:pPr>
      <w:r>
        <w:rPr/>
        <w:t>Figura 2.2 — Utilização continuada, rejeição primária e rejeição secundária de próteses numa amostra de adultos com amputação adquirida do membro superior.</w:t>
      </w:r>
    </w:p>
    <w:p>
      <w:pPr>
        <w:pStyle w:val="Nota-IPCA"/>
        <w:rPr/>
      </w:pPr>
      <w:r>
        <w:rP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TextoNormal-IPCA"/>
        <w:rPr/>
      </w:pPr>
      <w:r>
        <w:rPr/>
      </w:r>
    </w:p>
    <w:p>
      <w:pPr>
        <w:pStyle w:val="Heading3"/>
        <w:keepNext w:val="true"/>
        <w:numPr>
          <w:ilvl w:val="0"/>
          <w:numId w:val="0"/>
        </w:numPr>
        <w:ind w:hanging="0" w:start="0"/>
        <w:rPr/>
      </w:pPr>
      <w:r>
        <w:rPr/>
        <w:t>Enquadramento regulatório enquanto dispositivo médico</w:t>
      </w:r>
    </w:p>
    <w:p>
      <w:pPr>
        <w:pStyle w:val="TextoNormal-IPCA"/>
        <w:keepNext w:val="true"/>
        <w:rPr/>
      </w:pPr>
      <w:r>
        <w:rPr/>
      </w:r>
    </w:p>
    <w:p>
      <w:pPr>
        <w:pStyle w:val="TextoNormal-IPCA"/>
        <w:rPr/>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(UE) 2017/745, habitualmente designado pela sigla inglesa MDR (</w:t>
      </w:r>
      <w:r>
        <w:rPr>
          <w:i/>
          <w:iCs/>
        </w:rPr>
        <w:t>Medical Device Regulation</w:t>
      </w:r>
      <w:r>
        <w:t>). Nos termos do artigo 51.º, os dispositivos são integrados nas classes I, IIa, IIb e III de acordo com a finalidade prevista e os riscos intrínsecos, aplicando-se as regras do Anexo VIII. Assim, a classe de uma prótese de membro superior, incluindo uma prótese mioeléctrica, não decorre apenas do tipo de acionamento, mas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(Parlamento Europeu &amp;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ISO/TC 168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keepNext w:val="true"/>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val="true"/>
        <w:rPr/>
      </w:pPr>
      <w:r>
        <w:r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true"/>
        <w:numPr>
          <w:ilvl w:val="0"/>
          <w:numId w:val="0"/>
        </w:numPr>
        <w:ind w:hanging="0" w:start="0"/>
        <w:rPr/>
      </w:pPr>
      <w:r>
        <w:rPr>
          <w:i/>
          <w:iCs/>
        </w:rPr>
        <w:t>Design</w:t>
      </w:r>
      <w:r>
        <w:rPr/>
        <w:t xml:space="preserve"> industrial em dispositivos médicos</w:t>
      </w:r>
    </w:p>
    <w:p>
      <w:pPr>
        <w:pStyle w:val="TextoNormal-IPCA"/>
        <w:keepNext w:val="true"/>
        <w:rPr/>
      </w:pPr>
      <w:r>
        <w:r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val="true"/>
        <w:rPr/>
      </w:pPr>
      <w:r>
        <w:rPr/>
      </w:r>
    </w:p>
    <w:p>
      <w:pPr>
        <w:pStyle w:val="Caption"/>
        <w:keepNext w:val="true"/>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rPr/>
      </w:pPr>
      <w:r>
        <w:rPr/>
      </w:r>
    </w:p>
    <w:p>
      <w:pPr>
        <w:pStyle w:val="Heading3"/>
        <w:keepNext w:val="true"/>
        <w:numPr>
          <w:ilvl w:val="0"/>
          <w:numId w:val="0"/>
        </w:numPr>
        <w:ind w:hanging="0" w:start="0"/>
        <w:rPr/>
      </w:pPr>
      <w:r>
        <w:rPr>
          <w:i/>
          <w:iCs/>
        </w:rPr>
        <w:t>design</w:t>
      </w:r>
      <w:r>
        <w:rPr/>
        <w:t xml:space="preserve"> inclusivo e </w:t>
      </w:r>
      <w:r>
        <w:rPr>
          <w:i/>
          <w:iCs/>
        </w:rPr>
        <w:t>design</w:t>
      </w:r>
      <w:r>
        <w:rPr/>
        <w:t xml:space="preserve"> universal</w:t>
      </w:r>
    </w:p>
    <w:p>
      <w:pPr>
        <w:pStyle w:val="TextoNormal-IPCA"/>
        <w:keepNext w:val="true"/>
        <w:rPr/>
      </w:pPr>
      <w:r>
        <w:r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t xml:space="preserve">O </w:t>
      </w:r>
      <w:r>
        <w:rPr>
          <w:i/>
          <w:iCs/>
        </w:rPr>
        <w:t>design</w:t>
      </w:r>
      <w:r>
        <w:t xml:space="preserve"> universal, por sua vez, é frequentemente enquadrado como uma abordagem amplamente aplicada no </w:t>
      </w:r>
      <w:r>
        <w:rPr>
          <w:i/>
          <w:iCs/>
        </w:rPr>
        <w:t>design</w:t>
      </w:r>
      <w:r>
        <w:t xml:space="preserve"> industrial, tendo como princípio orientador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que incluiu Ron Mace e publicados em 1997 pelo </w:t>
      </w:r>
      <w:r>
        <w:rPr>
          <w:i/>
          <w:iCs/>
        </w:rPr>
        <w:t>Center for Universal Design</w:t>
      </w:r>
      <w:r>
        <w:t xml:space="preserve"> da </w:t>
      </w:r>
      <w:r>
        <w:rPr>
          <w:i/>
          <w:iCs/>
        </w:rPr>
        <w:t>North Carolina State University</w:t>
      </w:r>
      <w:r>
        <w:t>. O quadro abrange uso equitativo, flexibilidade no uso, utilização simples e intuitiva, informação percetível, tolerância ao erro, baixo esforço físico e dimensão e espaço adequados à aproximação e à utilização (Center for Universal Design, 1997).</w:t>
      </w:r>
    </w:p>
    <w:p>
      <w:pPr>
        <w:pStyle w:val="TextoNormal-IPCA"/>
        <w:rPr/>
      </w:pPr>
      <w:r>
        <w:t xml:space="preserve">Na área da saúde, os critérios usados para operacionalizar o </w:t>
      </w:r>
      <w:r>
        <w:rPr>
          <w:i/>
          <w:iCs/>
        </w:rPr>
        <w:t>design</w:t>
      </w:r>
      <w:r>
        <w:t xml:space="preserve"> universal incluem usabilidade, funcionalidade, segurança, orientação espacial, compreensão, fatores ambientais, bem-estar e inclusão social (White &amp; Mosca, 2022). Nesta dissertação, esta aplicação é interpretada como um ponto de convergência entre </w:t>
      </w:r>
      <w:r>
        <w:rPr>
          <w:i/>
          <w:iCs/>
        </w:rPr>
        <w:t>design</w:t>
      </w:r>
      <w:r>
        <w:t xml:space="preserve"> universal e </w:t>
      </w:r>
      <w:r>
        <w:rPr>
          <w:i/>
          <w:iCs/>
        </w:rPr>
        <w:t>design</w:t>
      </w:r>
      <w:r>
        <w:t xml:space="preserve"> inclusivo, por relacionar a redução de barreiras com a usabilidade e a inclusão.</w:t>
      </w:r>
    </w:p>
    <w:p>
      <w:pPr>
        <w:pStyle w:val="TextoNormal-IPCA"/>
        <w:rPr/>
      </w:pPr>
      <w:r>
        <w:rPr/>
      </w:r>
    </w:p>
    <w:p>
      <w:pPr>
        <w:pStyle w:val="Heading3"/>
        <w:keepNext w:val="true"/>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keepNext w:val="true"/>
        <w:rPr/>
      </w:pPr>
      <w:r>
        <w:r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IEC 62366-1:2015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keepNext w:val="true"/>
        <w:numPr>
          <w:ilvl w:val="0"/>
          <w:numId w:val="0"/>
        </w:numPr>
        <w:ind w:hanging="0" w:start="0"/>
        <w:rPr/>
      </w:pPr>
      <w:r>
        <w:rPr>
          <w:i/>
          <w:iCs/>
        </w:rPr>
        <w:t>Design</w:t>
      </w:r>
      <w:r>
        <w:rPr/>
        <w:t xml:space="preserve"> Participativo e </w:t>
      </w:r>
      <w:r>
        <w:rPr>
          <w:i/>
          <w:iCs/>
        </w:rPr>
        <w:t>Co-design</w:t>
      </w:r>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keepNext w:val="true"/>
        <w:numPr>
          <w:ilvl w:val="0"/>
          <w:numId w:val="0"/>
        </w:numPr>
        <w:ind w:hanging="0" w:start="0"/>
        <w:rPr/>
      </w:pPr>
      <w:r>
        <w:rPr/>
        <w:t>Metodologias, instrumentos e avaliação</w:t>
      </w:r>
    </w:p>
    <w:p>
      <w:pPr>
        <w:pStyle w:val="TextoNormal-IPCA"/>
        <w:keepNext w:val="true"/>
        <w:rPr/>
      </w:pPr>
      <w:r>
        <w:r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keepNext w:val="true"/>
        <w:numPr>
          <w:ilvl w:val="0"/>
          <w:numId w:val="0"/>
        </w:numPr>
        <w:ind w:hanging="0" w:start="0"/>
        <w:rPr/>
      </w:pPr>
      <w:r>
        <w:rPr/>
        <w:t>Desafios e lacunas</w:t>
      </w:r>
    </w:p>
    <w:p>
      <w:pPr>
        <w:pStyle w:val="TextoNormal-IPCA"/>
        <w:keepNext w:val="true"/>
        <w:rPr/>
      </w:pPr>
      <w:r>
        <w:rPr/>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keepNext w:val="true"/>
        <w:numPr>
          <w:ilvl w:val="0"/>
          <w:numId w:val="0"/>
        </w:numPr>
        <w:ind w:hanging="0" w:start="0"/>
        <w:rPr/>
      </w:pPr>
      <w:r>
        <w:rPr/>
        <w:t xml:space="preserve">2.3 Fabrico Aditivo e parametrização no </w:t>
      </w:r>
      <w:r>
        <w:rPr>
          <w:i/>
          <w:iCs/>
        </w:rPr>
        <w:t>design</w:t>
      </w:r>
      <w:r>
        <w:rPr/>
        <w:t xml:space="preserve"> de produto</w:t>
      </w:r>
    </w:p>
    <w:p>
      <w:pPr>
        <w:pStyle w:val="Normal"/>
        <w:keepNext w:val="true"/>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keepNext w:val="true"/>
        <w:rPr/>
      </w:pPr>
      <w:r>
        <w:rPr/>
        <w:t>Figura 2.3 — Comparação entre os fluxos tradicional, CAD/CAM e de fabrico aditivo na produção de dispositivos protésicos.</w:t>
      </w:r>
    </w:p>
    <w:p>
      <w:pPr>
        <w:pStyle w:val="Nota-IPCA"/>
        <w:rPr/>
      </w:pPr>
      <w:r>
        <w:rPr/>
        <w:t>Adaptado da Figura 1 de Oldfrey et al. (2024, p. 575).</w:t>
      </w:r>
    </w:p>
    <w:p>
      <w:pPr>
        <w:pStyle w:val="TextoNormal-IPCA"/>
        <w:rPr/>
      </w:pPr>
      <w:r>
        <w:r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keepNext w:val="true"/>
        <w:numPr>
          <w:ilvl w:val="0"/>
          <w:numId w:val="0"/>
        </w:numPr>
        <w:ind w:hanging="0" w:start="0"/>
        <w:rPr/>
      </w:pPr>
      <w:r>
        <w:rPr/>
        <w:t>Modelação Paramétrica e Espaços de Variação</w:t>
      </w:r>
    </w:p>
    <w:p>
      <w:pPr>
        <w:pStyle w:val="TextoNormal-IPCA"/>
        <w:keepNext w:val="true"/>
        <w:rPr/>
      </w:pPr>
      <w:r>
        <w:r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keepNext w:val="true"/>
        <w:numPr>
          <w:ilvl w:val="0"/>
          <w:numId w:val="0"/>
        </w:numPr>
        <w:ind w:hanging="0" w:start="0"/>
        <w:rPr/>
      </w:pPr>
      <w:r>
        <w:rPr/>
        <w:t xml:space="preserve">Integração com Fabrico Aditivo e </w:t>
      </w:r>
      <w:r>
        <w:rPr>
          <w:i/>
          <w:iCs/>
        </w:rPr>
        <w:t>Design for Additive Manufacturing</w:t>
      </w:r>
    </w:p>
    <w:p>
      <w:pPr>
        <w:pStyle w:val="TextoNormal-IPCA"/>
        <w:keepNext w:val="true"/>
        <w:rPr/>
      </w:pPr>
      <w:r>
        <w:r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t>A revisão de Wiberg et al. (2019) organiza os métodos e as ferramentas de apoio ao DfAM segundo as diferentes etapas do processo de desenvolvimento, permitindo relacionar o apoio disponível com o momento do processo em que é necessário.</w:t>
      </w:r>
    </w:p>
    <w:p>
      <w:pPr>
        <w:pStyle w:val="TextoNormal-IPCA"/>
        <w:rPr/>
      </w:pPr>
      <w:r>
        <w:t xml:space="preserve">Esta estrutura reforça a necessidade de uma ligação sistemática entre as fases de </w:t>
      </w:r>
      <w:r>
        <w:rPr>
          <w:i/>
          <w:iCs/>
        </w:rPr>
        <w:t>design</w:t>
      </w:r>
      <w:r>
        <w:t xml:space="preserve"> e fabrico, contrariando abordagens que tratam o fabrico como etapa posterior e correctiva (Chtioui et al., 2023; Wiberg et al., 2019).</w:t>
      </w:r>
    </w:p>
    <w:p>
      <w:pPr>
        <w:pStyle w:val="TextoNormal-IPCA"/>
        <w:rPr/>
      </w:pPr>
      <w:r>
        <w:t>As tecnologias de fabrico aditivo recorrem a materiais e mecanismos de consolidação distintos. A modelação por deposição fundida (FDM) e o fabrico por filamento fundido (FFF) depositam sucessivamente camadas de termoplástico extrudido; a sinterização seletiva a laser (SLS) consolida material em pó; e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(Chtioui et al., 2023; Wiberg et al., 2019).</w:t>
      </w:r>
    </w:p>
    <w:p>
      <w:pPr>
        <w:pStyle w:val="Heading3"/>
        <w:keepNext w:val="true"/>
        <w:numPr>
          <w:ilvl w:val="0"/>
          <w:numId w:val="0"/>
        </w:numPr>
        <w:ind w:hanging="0" w:start="0"/>
        <w:rPr/>
      </w:pPr>
      <w:r>
        <w:rPr/>
        <w:t>Configuradores e Cocriação Digital</w:t>
      </w:r>
    </w:p>
    <w:p>
      <w:pPr>
        <w:pStyle w:val="TextoNormal-IPCA"/>
        <w:keepNext w:val="true"/>
        <w:rPr/>
      </w:pPr>
      <w:r>
        <w:r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keepNext w:val="true"/>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t>Este modelo “</w:t>
      </w:r>
      <w:r>
        <w:rPr>
          <w:i/>
          <w:iCs/>
        </w:rPr>
        <w:t>file-to-factory</w:t>
      </w:r>
      <w:r>
        <w:t>”</w:t>
      </w:r>
      <w:r>
        <w:rPr>
          <w:rStyle w:val="FootnoteReference"/>
        </w:rPr>
        <w:footnoteReference w:id="3"/>
      </w:r>
      <w:r>
        <w:t xml:space="preserve"> viabiliza um fluxo digital em que o ficheiro parametrizado é convertido directamente em instruções de fabrico. A produção pode ocorrer localmente, por impressão 3D descentralizada, ou mediante o envio do ficheiro a um serviço externo de fabrico digital. Ao ligar a variação digital à produção física, este fluxo apoia estratégias de customização em massa (</w:t>
      </w:r>
      <w:r>
        <w:rPr>
          <w:i/>
          <w:iCs/>
        </w:rPr>
        <w:t>mass customization</w:t>
      </w:r>
      <w:r>
        <w:t>) e personalização em massa (</w:t>
      </w:r>
      <w:r>
        <w:rPr>
          <w:i/>
          <w:iCs/>
        </w:rPr>
        <w:t>mass personalization</w:t>
      </w:r>
      <w:r>
        <w:t>), nas quais diferentes configurações são produzidas a partir de uma estrutura comum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keepNext w:val="true"/>
        <w:numPr>
          <w:ilvl w:val="0"/>
          <w:numId w:val="0"/>
        </w:numPr>
        <w:ind w:hanging="0" w:start="0"/>
        <w:rPr/>
      </w:pPr>
      <w:r>
        <w:rPr/>
        <w:t>Optimização, Geração e Avaliação de Desempenho</w:t>
      </w:r>
    </w:p>
    <w:p>
      <w:pPr>
        <w:pStyle w:val="TextoNormal-IPCA"/>
        <w:keepNext w:val="true"/>
        <w:rPr/>
      </w:pPr>
      <w:r>
        <w:r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rP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keepNext w:val="true"/>
        <w:numPr>
          <w:ilvl w:val="0"/>
          <w:numId w:val="0"/>
        </w:numPr>
        <w:ind w:hanging="0" w:start="0"/>
        <w:rPr/>
      </w:pPr>
      <w:r>
        <w:rPr/>
        <w:t xml:space="preserve">Implicações para o </w:t>
      </w:r>
      <w:r>
        <w:rPr>
          <w:i/>
          <w:iCs/>
        </w:rPr>
        <w:t>design</w:t>
      </w:r>
      <w:r>
        <w:rPr/>
        <w:t xml:space="preserve"> industrial</w:t>
      </w:r>
    </w:p>
    <w:p>
      <w:pPr>
        <w:pStyle w:val="TextoNormal-IPCA"/>
        <w:keepNext w:val="true"/>
        <w:rPr/>
      </w:pPr>
      <w:r>
        <w:r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t>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keepNext w:val="true"/>
        <w:numPr>
          <w:ilvl w:val="0"/>
          <w:numId w:val="0"/>
        </w:numPr>
        <w:ind w:hanging="0" w:start="0"/>
        <w:rPr/>
      </w:pPr>
      <w:r>
        <w:rPr/>
        <w:t xml:space="preserve">2.4 Próteses </w:t>
      </w:r>
      <w:r>
        <w:rPr>
          <w:i/>
          <w:iCs/>
        </w:rPr>
        <w:t>open source</w:t>
      </w:r>
      <w:r>
        <w:rPr/>
        <w:t xml:space="preserve"> de membro superior passíveis de impressão 3D</w:t>
      </w:r>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rPr/>
        <w:t xml:space="preserve"> e o </w:t>
      </w:r>
      <w:r>
        <w:rPr>
          <w:i/>
          <w:iCs/>
        </w:rPr>
        <w:t>Kwawu Arm</w:t>
      </w:r>
      <w:r>
        <w:rPr/>
        <w:t xml:space="preserve"> eram accionados pelo movimento do cotovelo, enquanto o </w:t>
      </w:r>
      <w:r>
        <w:rPr>
          <w:i/>
          <w:iCs/>
        </w:rPr>
        <w:t>El Medallo Bionic Arm</w:t>
      </w:r>
      <w:r>
        <w:rPr/>
        <w:t xml:space="preserve"> utilizava accionamento eléctrico controlado por sinais musculares. Para o </w:t>
      </w:r>
      <w:r>
        <w:rPr>
          <w:i/>
          <w:iCs/>
        </w:rPr>
        <w:t>design</w:t>
      </w:r>
      <w:r>
        <w:rP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keepNext w:val="true"/>
        <w:numPr>
          <w:ilvl w:val="0"/>
          <w:numId w:val="0"/>
        </w:numPr>
        <w:ind w:hanging="0" w:start="0"/>
        <w:rPr/>
      </w:pPr>
      <w:r>
        <w:rPr/>
        <w:t xml:space="preserve">2.5 Antropometria aplicada ao </w:t>
      </w:r>
      <w:r>
        <w:rPr>
          <w:i/>
          <w:iCs/>
        </w:rPr>
        <w:t>design</w:t>
      </w:r>
      <w:r>
        <w:rPr/>
        <w:t xml:space="preserve"> protésico</w:t>
      </w:r>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keepNext w:val="true"/>
        <w:numPr>
          <w:ilvl w:val="0"/>
          <w:numId w:val="0"/>
        </w:numPr>
        <w:ind w:hanging="0" w:start="0"/>
        <w:rPr/>
      </w:pPr>
      <w:r>
        <w:rPr/>
        <w:t>Da dimensão linear à “forma” como dado de projecto</w:t>
      </w:r>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keepNext w:val="true"/>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rPr/>
      </w:pPr>
      <w:r>
        <w:rPr/>
      </w:r>
    </w:p>
    <w:p>
      <w:pPr>
        <w:pStyle w:val="Heading3"/>
        <w:keepNext w:val="true"/>
        <w:numPr>
          <w:ilvl w:val="0"/>
          <w:numId w:val="0"/>
        </w:numPr>
        <w:ind w:hanging="0" w:start="0"/>
        <w:rPr/>
      </w:pPr>
      <w:r>
        <w:rPr/>
        <w:t>Métodos de recolha antropométrica em próteses e tecnologias de apoio</w:t>
      </w:r>
    </w:p>
    <w:p>
      <w:pPr>
        <w:pStyle w:val="TextoNormal-IPCA"/>
        <w:keepNext w:val="true"/>
        <w:rPr/>
      </w:pPr>
      <w:r>
        <w:r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keepNext w:val="true"/>
        <w:numPr>
          <w:ilvl w:val="0"/>
          <w:numId w:val="0"/>
        </w:numPr>
        <w:ind w:hanging="0" w:start="0"/>
        <w:rPr/>
      </w:pPr>
      <w:r>
        <w:rPr/>
        <w:t>Interpretação e aplicação de dados antropométricos no projecto</w:t>
      </w:r>
    </w:p>
    <w:p>
      <w:pPr>
        <w:pStyle w:val="TextoNormal-IPCA"/>
        <w:keepNext w:val="true"/>
        <w:rPr/>
      </w:pPr>
      <w:r>
        <w:r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keepNext w:val="true"/>
        <w:numPr>
          <w:ilvl w:val="0"/>
          <w:numId w:val="0"/>
        </w:numPr>
        <w:ind w:hanging="0" w:start="0"/>
        <w:rPr/>
      </w:pPr>
      <w:r>
        <w:rPr/>
        <w:t>Evidência por tipo de dispositivo</w:t>
      </w:r>
    </w:p>
    <w:p>
      <w:pPr>
        <w:pStyle w:val="TextoNormal-IPCA"/>
        <w:keepNext w:val="true"/>
        <w:rPr/>
      </w:pPr>
      <w:r>
        <w:r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keepNext w:val="true"/>
        <w:numPr>
          <w:ilvl w:val="0"/>
          <w:numId w:val="0"/>
        </w:numPr>
        <w:ind w:hanging="0" w:start="0"/>
        <w:rPr/>
      </w:pPr>
      <w:r>
        <w:rPr/>
        <w:t>Limitações, lacunas e recomendações</w:t>
      </w:r>
    </w:p>
    <w:p>
      <w:pPr>
        <w:pStyle w:val="TextoNormal-IPCA"/>
        <w:keepNext w:val="true"/>
        <w:rPr/>
      </w:pPr>
      <w:r>
        <w:r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keepNext w:val="true"/>
        <w:numPr>
          <w:ilvl w:val="0"/>
          <w:numId w:val="0"/>
        </w:numPr>
        <w:ind w:hanging="0" w:start="0"/>
        <w:rPr/>
      </w:pPr>
      <w:r>
        <w:rPr/>
        <w:t>Estruturação de dados</w:t>
      </w:r>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keepNext w:val="true"/>
        <w:numPr>
          <w:ilvl w:val="0"/>
          <w:numId w:val="0"/>
        </w:numPr>
        <w:ind w:hanging="0" w:start="0"/>
        <w:rPr/>
      </w:pPr>
      <w:r>
        <w:rPr/>
        <w:t xml:space="preserve">2.6 Inteligência Artificial no processo de </w:t>
      </w:r>
      <w:r>
        <w:rPr>
          <w:i/>
          <w:iCs/>
        </w:rPr>
        <w:t>design</w:t>
      </w:r>
    </w:p>
    <w:p>
      <w:pPr>
        <w:pStyle w:val="TextoNormal-IPCA"/>
        <w:keepNext w:val="true"/>
        <w:rPr/>
      </w:pPr>
      <w:r>
        <w:r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keepNext w:val="true"/>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keepNext w:val="true"/>
        <w:numPr>
          <w:ilvl w:val="0"/>
          <w:numId w:val="0"/>
        </w:numPr>
        <w:ind w:hanging="0" w:start="0"/>
        <w:rPr/>
      </w:pPr>
      <w:r>
        <w:rPr/>
        <w:t>O que é a Inteligência Artificial</w:t>
      </w:r>
    </w:p>
    <w:p>
      <w:pPr>
        <w:pStyle w:val="TextoNormal-IPCA"/>
        <w:keepNext w:val="true"/>
        <w:rPr/>
      </w:pPr>
      <w:r>
        <w:r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keepNext w:val="true"/>
        <w:numPr>
          <w:ilvl w:val="0"/>
          <w:numId w:val="0"/>
        </w:numPr>
        <w:ind w:hanging="0" w:start="0"/>
        <w:rPr/>
      </w:pPr>
      <w:r>
        <w:rPr/>
        <w:t>Como funciona: dados, treino, inferência e geração</w:t>
      </w:r>
    </w:p>
    <w:p>
      <w:pPr>
        <w:pStyle w:val="TextoNormal-IPCA"/>
        <w:keepNext w:val="true"/>
        <w:rPr/>
      </w:pPr>
      <w:r>
        <w:r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keepNext w:val="true"/>
        <w:numPr>
          <w:ilvl w:val="0"/>
          <w:numId w:val="0"/>
        </w:numPr>
        <w:ind w:hanging="0" w:start="0"/>
        <w:rPr/>
      </w:pPr>
      <w:r>
        <w:rPr/>
        <w:t xml:space="preserve">Formas de IA mais relevantes para o </w:t>
      </w:r>
      <w:r>
        <w:rPr>
          <w:i/>
          <w:iCs/>
        </w:rPr>
        <w:t>design</w:t>
      </w:r>
    </w:p>
    <w:p>
      <w:pPr>
        <w:pStyle w:val="TextoNormal-IPCA"/>
        <w:keepNext w:val="true"/>
        <w:rPr/>
      </w:pPr>
      <w:r>
        <w:r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keepNext w:val="true"/>
        <w:numPr>
          <w:ilvl w:val="0"/>
          <w:numId w:val="0"/>
        </w:numPr>
        <w:ind w:hanging="0" w:start="0"/>
        <w:rPr/>
      </w:pPr>
      <w:r>
        <w:rPr/>
        <w:t xml:space="preserve">IA ao longo do processo de </w:t>
      </w:r>
      <w:r>
        <w:rPr>
          <w:i/>
          <w:iCs/>
        </w:rPr>
        <w:t>design</w:t>
      </w:r>
    </w:p>
    <w:p>
      <w:pPr>
        <w:pStyle w:val="TextoNormal-IPCA"/>
        <w:keepNext w:val="true"/>
        <w:rPr/>
      </w:pPr>
      <w:r>
        <w:r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keepNext w:val="true"/>
        <w:numPr>
          <w:ilvl w:val="0"/>
          <w:numId w:val="0"/>
        </w:numPr>
        <w:ind w:hanging="0" w:start="0"/>
        <w:rPr/>
      </w:pPr>
      <w:r>
        <w:rPr/>
        <w:t>Papel do designer, riscos e necessidade de supervisão humana</w:t>
      </w:r>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keepNext w:val="true"/>
        <w:numPr>
          <w:ilvl w:val="0"/>
          <w:numId w:val="0"/>
        </w:numPr>
        <w:ind w:hanging="0" w:start="0"/>
        <w:rPr/>
      </w:pPr>
      <w:r>
        <w:rPr/>
        <w:t>2.7 Plataformas digitais e sistemas configuráveis</w:t>
      </w:r>
    </w:p>
    <w:p>
      <w:pPr>
        <w:pStyle w:val="TextoNormal-IPCA"/>
        <w:keepNext w:val="true"/>
        <w:rPr/>
      </w:pPr>
      <w:r>
        <w:r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keepNext w:val="true"/>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val="true"/>
        <w:rPr/>
      </w:pPr>
      <w:r>
        <w:r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val="true"/>
        <w:rPr/>
      </w:pPr>
      <w:r>
        <w:rPr/>
      </w:r>
    </w:p>
    <w:p>
      <w:pPr>
        <w:pStyle w:val="Caption"/>
        <w:keepNext w:val="true"/>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Heading3"/>
        <w:keepNext w:val="true"/>
        <w:numPr>
          <w:ilvl w:val="0"/>
          <w:numId w:val="0"/>
        </w:numPr>
        <w:ind w:hanging="0" w:start="0"/>
        <w:rPr/>
      </w:pPr>
      <w:r>
        <w:rPr/>
        <w:t>Mecanismos de personalização: modularidade, parametrização e adaptação individualizada</w:t>
      </w:r>
    </w:p>
    <w:p>
      <w:pPr>
        <w:pStyle w:val="TextoNormal-IPCA"/>
        <w:keepNext w:val="true"/>
        <w:rPr/>
      </w:pPr>
      <w:r>
        <w:r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keepNext w:val="true"/>
        <w:numPr>
          <w:ilvl w:val="0"/>
          <w:numId w:val="0"/>
        </w:numPr>
        <w:ind w:hanging="0" w:start="0"/>
        <w:rPr/>
      </w:pPr>
      <w:r>
        <w:rPr/>
        <w:t>Fluxos participativos e infra-estruturas remotas</w:t>
      </w:r>
    </w:p>
    <w:p>
      <w:pPr>
        <w:pStyle w:val="TextoNormal-IPCA"/>
        <w:keepNext w:val="true"/>
        <w:rPr/>
      </w:pPr>
      <w:r>
        <w:r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keepNext w:val="true"/>
        <w:numPr>
          <w:ilvl w:val="0"/>
          <w:numId w:val="0"/>
        </w:numPr>
        <w:ind w:hanging="0" w:start="0"/>
        <w:rPr/>
      </w:pPr>
      <w:r>
        <w:rPr/>
        <w:t>Aplicações em saúde, reabilitação e próteses</w:t>
      </w:r>
    </w:p>
    <w:p>
      <w:pPr>
        <w:pStyle w:val="TextoNormal-IPCA"/>
        <w:keepNext w:val="true"/>
        <w:rPr/>
      </w:pPr>
      <w:r>
        <w:r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keepNext w:val="true"/>
        <w:numPr>
          <w:ilvl w:val="0"/>
          <w:numId w:val="0"/>
        </w:numPr>
        <w:ind w:hanging="0" w:start="0"/>
        <w:rPr/>
      </w:pPr>
      <w:r>
        <w:rPr/>
        <w:t>Limitações e lacunas: sustentabilidade, adopção e equilíbrio entre normalização e improviso</w:t>
      </w:r>
    </w:p>
    <w:p>
      <w:pPr>
        <w:pStyle w:val="TextoNormal-IPCA"/>
        <w:keepNext w:val="true"/>
        <w:rPr/>
      </w:pPr>
      <w:r>
        <w:r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keepNext w:val="true"/>
        <w:numPr>
          <w:ilvl w:val="0"/>
          <w:numId w:val="0"/>
        </w:numPr>
        <w:ind w:hanging="0" w:start="0"/>
        <w:rPr/>
      </w:pPr>
      <w:r>
        <w:rPr/>
        <w:t>2.8 Análise crítica do estado da arte e lacunas identificadas</w:t>
      </w:r>
    </w:p>
    <w:p>
      <w:pPr>
        <w:pStyle w:val="TextoNormal-IPCA"/>
        <w:keepNext w:val="true"/>
        <w:rPr/>
      </w:pPr>
      <w:r>
        <w:r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keepNext w:val="true"/>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rPr/>
        <w:t>Adaptado da Figura 10 de Oldfrey et al. (2024, p. 582).</w:t>
      </w:r>
    </w:p>
    <w:p>
      <w:pPr>
        <w:pStyle w:val="TextoNormal-IPCA"/>
        <w:rPr/>
      </w:pPr>
      <w:r>
        <w:r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keepNext w:val="true"/>
        <w:numPr>
          <w:ilvl w:val="0"/>
          <w:numId w:val="0"/>
        </w:numPr>
        <w:ind w:hanging="0" w:start="0"/>
        <w:rPr/>
      </w:pPr>
      <w:r>
        <w:rPr/>
        <w:t>Lacuna 1 — Validação empírica limitada e fraca transposição para contextos reais de utilização</w:t>
      </w:r>
    </w:p>
    <w:p>
      <w:pPr>
        <w:pStyle w:val="TextoNormal-IPCA"/>
        <w:keepNext w:val="true"/>
        <w:rPr/>
      </w:pPr>
      <w:r>
        <w:r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keepNext w:val="true"/>
        <w:numPr>
          <w:ilvl w:val="0"/>
          <w:numId w:val="0"/>
        </w:numPr>
        <w:ind w:hanging="0" w:start="0"/>
        <w:rPr/>
      </w:pPr>
      <w:r>
        <w:rPr/>
        <w:t>Lacuna 2 — Desalinhamento entre necessidades identificadas, métricas objetivas, e qualidade de vida</w:t>
      </w:r>
    </w:p>
    <w:p>
      <w:pPr>
        <w:pStyle w:val="TextoNormal-IPCA"/>
        <w:keepNext w:val="true"/>
        <w:rPr/>
      </w:pPr>
      <w:r>
        <w:rPr/>
      </w:r>
    </w:p>
    <w:p>
      <w:pPr>
        <w:pStyle w:val="TextoNormal-IPCA"/>
        <w:rPr/>
      </w:pPr>
      <w:r>
        <w:rP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keepNext w:val="true"/>
        <w:numPr>
          <w:ilvl w:val="0"/>
          <w:numId w:val="0"/>
        </w:numPr>
        <w:ind w:hanging="0" w:start="0"/>
        <w:rPr/>
      </w:pPr>
      <w:r>
        <w:rPr/>
        <w:t>Lacuna 3 — Persistência de problemas na interface corpo–prótese e no ajuste individualizado</w:t>
      </w:r>
    </w:p>
    <w:p>
      <w:pPr>
        <w:pStyle w:val="TextoNormal-IPCA"/>
        <w:keepNext w:val="true"/>
        <w:rPr/>
      </w:pPr>
      <w:r>
        <w:r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keepNext w:val="true"/>
        <w:numPr>
          <w:ilvl w:val="0"/>
          <w:numId w:val="0"/>
        </w:numPr>
        <w:ind w:hanging="0" w:start="0"/>
        <w:rPr/>
      </w:pPr>
      <w:r>
        <w:rPr/>
        <w:t>Lacuna 4 — Evolução limitada das estratégias de controlo e da interacção utilizador–prótese</w:t>
      </w:r>
    </w:p>
    <w:p>
      <w:pPr>
        <w:pStyle w:val="TextoNormal-IPCA"/>
        <w:keepNext w:val="true"/>
        <w:rPr/>
      </w:pPr>
      <w:r>
        <w:r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keepNext w:val="true"/>
        <w:numPr>
          <w:ilvl w:val="0"/>
          <w:numId w:val="0"/>
        </w:numPr>
        <w:ind w:hanging="0" w:start="0"/>
        <w:rPr/>
      </w:pPr>
      <w:r>
        <w:rPr/>
        <w:t>Lacuna 5 — Acesso, custo, manutenção e inequidades sistémicas</w:t>
      </w:r>
    </w:p>
    <w:p>
      <w:pPr>
        <w:pStyle w:val="TextoNormal-IPCA"/>
        <w:keepNext w:val="true"/>
        <w:rPr/>
      </w:pPr>
      <w:r>
        <w:r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keepNext w:val="true"/>
        <w:numPr>
          <w:ilvl w:val="0"/>
          <w:numId w:val="0"/>
        </w:numPr>
        <w:ind w:hanging="0" w:start="0"/>
        <w:rPr/>
      </w:pPr>
      <w:r>
        <w:rPr/>
        <w:t>Lacuna 6 — Envolvimento do utilizador e registo metodológico insuficiente</w:t>
      </w:r>
    </w:p>
    <w:p>
      <w:pPr>
        <w:pStyle w:val="TextoNormal-IPCA"/>
        <w:keepNext w:val="true"/>
        <w:rPr/>
      </w:pPr>
      <w:r>
        <w:r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keepNext w:val="true"/>
        <w:numPr>
          <w:ilvl w:val="0"/>
          <w:numId w:val="0"/>
        </w:numPr>
        <w:ind w:hanging="0" w:start="0"/>
        <w:rPr/>
      </w:pPr>
      <w:r>
        <w:rPr/>
        <w:t>Implicações para esta investigação</w:t>
      </w:r>
    </w:p>
    <w:p>
      <w:pPr>
        <w:pStyle w:val="TextoNormal-IPCA"/>
        <w:keepNext w:val="true"/>
        <w:rPr/>
      </w:pPr>
      <w:r>
        <w:r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keepNext w:val="true"/>
        <w:rPr/>
      </w:pPr>
      <w:r>
        <w:rPr/>
      </w:r>
    </w:p>
    <w:p>
      <w:pPr>
        <w:pStyle w:val="Caption"/>
        <w:keepNext w:val="true"/>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keepNext w:val="true"/>
        <w:numPr>
          <w:ilvl w:val="0"/>
          <w:numId w:val="0"/>
        </w:numPr>
        <w:spacing w:before="0" w:after="240"/>
        <w:ind w:hanging="0" w:start="0"/>
        <w:contextualSpacing/>
        <w:rPr/>
      </w:pPr>
      <w:r>
        <w:rPr/>
        <w:t>Capítulo 3 — Metodologia de Investigação</w:t>
      </w:r>
    </w:p>
    <w:p>
      <w:pPr>
        <w:pStyle w:val="TextoNormal-IPCA"/>
        <w:keepNext w:val="true"/>
        <w:rPr/>
      </w:pPr>
      <w:r>
        <w:rPr/>
      </w:r>
    </w:p>
    <w:p>
      <w:pPr>
        <w:pStyle w:val="Heading2"/>
        <w:keepNext w:val="true"/>
        <w:numPr>
          <w:ilvl w:val="0"/>
          <w:numId w:val="0"/>
        </w:numPr>
        <w:ind w:hanging="0" w:start="0"/>
        <w:rPr/>
      </w:pPr>
      <w:r>
        <w:rPr/>
        <w:t xml:space="preserve">3.1 Enquadramento metodológico e abordagem </w:t>
      </w:r>
      <w:r>
        <w:rPr>
          <w:i/>
          <w:iCs/>
        </w:rPr>
        <w:t>Research Through Design</w:t>
      </w:r>
    </w:p>
    <w:p>
      <w:pPr>
        <w:pStyle w:val="TextoNormal-IPCA"/>
        <w:keepNext w:val="true"/>
        <w:rPr/>
      </w:pPr>
      <w:r>
        <w:r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keepNext w:val="true"/>
        <w:rPr/>
      </w:pPr>
      <w:r>
        <w:rPr/>
      </w:r>
    </w:p>
    <w:p>
      <w:pPr>
        <w:pStyle w:val="Caption"/>
        <w:keepNext w:val="true"/>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val="true"/>
        <w:rPr/>
      </w:pPr>
      <w:r>
        <w:rPr/>
      </w:r>
    </w:p>
    <w:p>
      <w:pPr>
        <w:pStyle w:val="Normal"/>
        <w:keepNext w:val="true"/>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keepNext w:val="true"/>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keepNext w:val="true"/>
        <w:numPr>
          <w:ilvl w:val="0"/>
          <w:numId w:val="0"/>
        </w:numPr>
        <w:ind w:hanging="0" w:start="0"/>
        <w:rPr/>
      </w:pPr>
      <w:r>
        <w:rPr/>
        <w:t xml:space="preserve">3.2 O </w:t>
      </w:r>
      <w:r>
        <w:rPr>
          <w:i/>
          <w:iCs/>
        </w:rPr>
        <w:t>design</w:t>
      </w:r>
      <w:r>
        <w:rPr/>
        <w:t xml:space="preserve"> industrial como prática de investigação</w:t>
      </w:r>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keepNext w:val="true"/>
        <w:numPr>
          <w:ilvl w:val="0"/>
          <w:numId w:val="0"/>
        </w:numPr>
        <w:ind w:hanging="0" w:start="0"/>
        <w:rPr/>
      </w:pPr>
      <w:r>
        <w:rPr/>
        <w:t>3.3 Estrutura metodológica do projecto</w:t>
      </w:r>
    </w:p>
    <w:p>
      <w:pPr>
        <w:pStyle w:val="TextoNormal-IPCA"/>
        <w:keepNext w:val="true"/>
        <w:rPr/>
      </w:pPr>
      <w:r>
        <w:r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keepNext w:val="true"/>
        <w:rPr/>
      </w:pPr>
      <w:r>
        <w:rPr/>
      </w:r>
    </w:p>
    <w:p>
      <w:pPr>
        <w:pStyle w:val="Caption"/>
        <w:keepNext w:val="true"/>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val="true"/>
        <w:rPr/>
      </w:pPr>
      <w:r>
        <w:rPr/>
      </w:r>
    </w:p>
    <w:p>
      <w:pPr>
        <w:pStyle w:val="Caption"/>
        <w:keepNext w:val="true"/>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keepNext w:val="true"/>
        <w:numPr>
          <w:ilvl w:val="0"/>
          <w:numId w:val="0"/>
        </w:numPr>
        <w:ind w:hanging="0" w:start="0"/>
        <w:rPr/>
      </w:pPr>
      <w:r>
        <w:rPr/>
        <w:t>3.4 Métodos de recolha e análise de dados</w:t>
      </w:r>
    </w:p>
    <w:p>
      <w:pPr>
        <w:pStyle w:val="TextoNormal-IPCA"/>
        <w:keepNext w:val="true"/>
        <w:rPr/>
      </w:pPr>
      <w:r>
        <w:r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keepNext w:val="true"/>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keepNext w:val="true"/>
        <w:numPr>
          <w:ilvl w:val="0"/>
          <w:numId w:val="0"/>
        </w:numPr>
        <w:ind w:hanging="0" w:start="0"/>
        <w:rPr/>
      </w:pPr>
      <w:r>
        <w:rPr/>
        <w:t>3.5 Critérios de avaliação e limitações metodológicas</w:t>
      </w:r>
    </w:p>
    <w:p>
      <w:pPr>
        <w:pStyle w:val="TextoNormal-IPCA"/>
        <w:keepNext w:val="true"/>
        <w:rPr/>
      </w:pPr>
      <w:r>
        <w:r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keepNext w:val="true"/>
        <w:numPr>
          <w:ilvl w:val="0"/>
          <w:numId w:val="0"/>
        </w:numPr>
        <w:spacing w:before="0" w:after="240"/>
        <w:ind w:hanging="0" w:start="0"/>
        <w:contextualSpacing/>
        <w:rPr/>
      </w:pPr>
      <w:r>
        <w:rPr/>
        <w:t>Capítulo 4 — Desenvolvimento do Modelo Paramétrico</w:t>
      </w:r>
    </w:p>
    <w:p>
      <w:pPr>
        <w:pStyle w:val="TextoNormal-IPCA"/>
        <w:keepNext w:val="true"/>
        <w:rPr/>
      </w:pPr>
      <w:r>
        <w:r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keepNext w:val="true"/>
        <w:numPr>
          <w:ilvl w:val="0"/>
          <w:numId w:val="0"/>
        </w:numPr>
        <w:ind w:hanging="0" w:start="0"/>
        <w:rPr/>
      </w:pPr>
      <w:r>
        <w:rPr/>
        <w:t xml:space="preserve">4.1 Definição do problema de </w:t>
      </w:r>
      <w:r>
        <w:rPr>
          <w:i/>
          <w:iCs/>
        </w:rPr>
        <w:t>design</w:t>
      </w:r>
      <w:r>
        <w:rPr/>
        <w:t xml:space="preserve"> e requisitos</w:t>
      </w:r>
    </w:p>
    <w:p>
      <w:pPr>
        <w:pStyle w:val="TextoNormal-IPCA"/>
        <w:keepNext w:val="true"/>
        <w:rPr/>
      </w:pPr>
      <w:r>
        <w:r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keepNext w:val="true"/>
        <w:numPr>
          <w:ilvl w:val="0"/>
          <w:numId w:val="0"/>
        </w:numPr>
        <w:ind w:hanging="0" w:start="0"/>
        <w:rPr/>
      </w:pPr>
      <w:r>
        <w:rPr/>
        <w:t>4.2 Parâmetros antropométricos e estrutura do modelo</w:t>
      </w:r>
    </w:p>
    <w:p>
      <w:pPr>
        <w:pStyle w:val="TextoNormal-IPCA"/>
        <w:keepNext w:val="true"/>
        <w:rPr/>
      </w:pPr>
      <w:r>
        <w:r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keepNext w:val="true"/>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keepNext w:val="true"/>
        <w:rPr/>
      </w:pPr>
      <w:r>
        <w:rPr/>
      </w:r>
    </w:p>
    <w:p>
      <w:pPr>
        <w:pStyle w:val="Caption"/>
        <w:keepNext w:val="true"/>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keepNext w:val="true"/>
        <w:numPr>
          <w:ilvl w:val="0"/>
          <w:numId w:val="0"/>
        </w:numPr>
        <w:ind w:hanging="0" w:start="0"/>
        <w:rPr/>
      </w:pPr>
      <w:r>
        <w:rPr/>
        <w:t>Conjuntos mínimos de parâmetros por nível de amputação</w:t>
      </w:r>
    </w:p>
    <w:p>
      <w:pPr>
        <w:pStyle w:val="TextoNormal-IPCA"/>
        <w:keepNext w:val="true"/>
        <w:rPr/>
      </w:pPr>
      <w:r>
        <w:r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keepNext w:val="true"/>
        <w:rPr/>
      </w:pPr>
      <w:r>
        <w:rPr/>
      </w:r>
    </w:p>
    <w:p>
      <w:pPr>
        <w:pStyle w:val="Caption"/>
        <w:keepNext w:val="true"/>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keepNext w:val="true"/>
        <w:numPr>
          <w:ilvl w:val="0"/>
          <w:numId w:val="0"/>
        </w:numPr>
        <w:ind w:hanging="0" w:start="0"/>
        <w:rPr/>
      </w:pPr>
      <w:r>
        <w:rPr/>
        <w:t>Limitações do redimensionamento proporcional</w:t>
      </w:r>
    </w:p>
    <w:p>
      <w:pPr>
        <w:pStyle w:val="TextoNormal-IPCA"/>
        <w:keepNext w:val="true"/>
        <w:rPr/>
      </w:pPr>
      <w:r>
        <w:r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keepNext w:val="true"/>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pPr>
      <w:r>
        <w:rPr/>
      </w:r>
    </w:p>
    <w:p>
      <w:pPr>
        <w:pStyle w:val="Heading3"/>
        <w:keepNext w:val="true"/>
        <w:numPr>
          <w:ilvl w:val="0"/>
          <w:numId w:val="0"/>
        </w:numPr>
        <w:ind w:hanging="0" w:start="0"/>
        <w:rPr/>
      </w:pPr>
      <w:r>
        <w:rPr/>
        <w:t>Métodos de recolha de dados antropométricos</w:t>
      </w:r>
    </w:p>
    <w:p>
      <w:pPr>
        <w:pStyle w:val="TextoNormal-IPCA"/>
        <w:keepNext w:val="true"/>
        <w:rPr/>
      </w:pPr>
      <w:r>
        <w:r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keepNext w:val="true"/>
        <w:rPr/>
      </w:pPr>
      <w:r>
        <w:rPr/>
      </w:r>
    </w:p>
    <w:p>
      <w:pPr>
        <w:pStyle w:val="Caption"/>
        <w:keepNext w:val="true"/>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keepNext w:val="true"/>
        <w:numPr>
          <w:ilvl w:val="0"/>
          <w:numId w:val="0"/>
        </w:numPr>
        <w:ind w:hanging="0" w:start="0"/>
        <w:rPr/>
      </w:pPr>
      <w:r>
        <w:rPr/>
        <w:t>Bases de dados antropométricas, extracção e normalização</w:t>
      </w:r>
    </w:p>
    <w:p>
      <w:pPr>
        <w:pStyle w:val="TextoNormal-IPCA"/>
        <w:keepNext w:val="true"/>
        <w:rPr/>
      </w:pPr>
      <w:r>
        <w:r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val="true"/>
        <w:rPr/>
      </w:pPr>
      <w:r>
        <w:rPr/>
      </w:r>
    </w:p>
    <w:p>
      <w:pPr>
        <w:pStyle w:val="Caption"/>
        <w:keepNext w:val="true"/>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keepNext w:val="true"/>
        <w:numPr>
          <w:ilvl w:val="0"/>
          <w:numId w:val="0"/>
        </w:numPr>
        <w:ind w:hanging="0" w:start="0"/>
        <w:rPr/>
      </w:pPr>
      <w:r>
        <w:rPr/>
        <w:t>Correspondência entre perfil populacional e parâmetros do modelo</w:t>
      </w:r>
    </w:p>
    <w:p>
      <w:pPr>
        <w:pStyle w:val="TextoNormal-IPCA"/>
        <w:keepNext w:val="true"/>
        <w:rPr/>
      </w:pPr>
      <w:r>
        <w:r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keepNext w:val="true"/>
        <w:numPr>
          <w:ilvl w:val="0"/>
          <w:numId w:val="0"/>
        </w:numPr>
        <w:ind w:hanging="0" w:start="0"/>
        <w:rPr/>
      </w:pPr>
      <w:r>
        <w:rPr/>
        <w:t>Estrutura paramétrica e mapeamento de parâmetros</w:t>
      </w:r>
    </w:p>
    <w:p>
      <w:pPr>
        <w:pStyle w:val="TextoNormal-IPCA"/>
        <w:keepNext w:val="true"/>
        <w:rPr/>
      </w:pPr>
      <w:r>
        <w:r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keepNext w:val="true"/>
        <w:rPr/>
      </w:pPr>
      <w:r>
        <w:rPr/>
      </w:r>
    </w:p>
    <w:p>
      <w:pPr>
        <w:pStyle w:val="Caption"/>
        <w:keepNext w:val="true"/>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keepNext w:val="true"/>
        <w:numPr>
          <w:ilvl w:val="0"/>
          <w:numId w:val="0"/>
        </w:numPr>
        <w:ind w:hanging="0" w:start="0"/>
        <w:rPr/>
      </w:pPr>
      <w:r>
        <w:rPr/>
        <w:t>OpenSCAD: enquadramento e justificação da escolha</w:t>
      </w:r>
    </w:p>
    <w:p>
      <w:pPr>
        <w:pStyle w:val="TextoNormal-IPCA"/>
        <w:keepNext w:val="true"/>
        <w:rPr/>
      </w:pPr>
      <w:r>
        <w:r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keepNext w:val="true"/>
        <w:rPr/>
      </w:pPr>
      <w:r>
        <w:rPr/>
      </w:r>
    </w:p>
    <w:p>
      <w:pPr>
        <w:pStyle w:val="Caption"/>
        <w:keepNext w:val="true"/>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keepNext w:val="true"/>
        <w:numPr>
          <w:ilvl w:val="0"/>
          <w:numId w:val="0"/>
        </w:numPr>
        <w:ind w:hanging="0" w:start="0"/>
        <w:rPr/>
      </w:pPr>
      <w:r>
        <w:rPr/>
        <w:t>4.3 Modelação paramétrica em OpenSCAD</w:t>
      </w:r>
    </w:p>
    <w:p>
      <w:pPr>
        <w:pStyle w:val="TextoNormal-IPCA"/>
        <w:keepNext w:val="true"/>
        <w:rPr/>
      </w:pPr>
      <w:r>
        <w:r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Heading3"/>
        <w:keepNext w:val="true"/>
        <w:numPr>
          <w:ilvl w:val="0"/>
          <w:numId w:val="0"/>
        </w:numPr>
        <w:ind w:hanging="0" w:start="0"/>
        <w:rPr/>
      </w:pPr>
      <w:r>
        <w:rPr/>
        <w:t>4.3.1 Estrutura técnica, parâmetros e restrições</w:t>
      </w:r>
    </w:p>
    <w:p>
      <w:pPr>
        <w:pStyle w:val="TextoNormal-IPCA"/>
        <w:keepNext w:val="true"/>
        <w:rPr/>
      </w:pPr>
      <w:r>
        <w:r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keepNext w:val="true"/>
        <w:rPr/>
      </w:pPr>
      <w:r>
        <w:rPr/>
      </w:r>
    </w:p>
    <w:p>
      <w:pPr>
        <w:pStyle w:val="Caption"/>
        <w:keepNext w:val="true"/>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keepNext w:val="true"/>
        <w:numPr>
          <w:ilvl w:val="0"/>
          <w:numId w:val="0"/>
        </w:numPr>
        <w:ind w:hanging="0" w:start="0"/>
        <w:rPr/>
      </w:pPr>
      <w:r>
        <w:rPr/>
        <w:t>4.3.2 Análise crítica da abordagem</w:t>
      </w:r>
    </w:p>
    <w:p>
      <w:pPr>
        <w:pStyle w:val="TextoNormal-IPCA"/>
        <w:keepNext w:val="true"/>
        <w:rPr/>
      </w:pPr>
      <w:r>
        <w:r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keepNext w:val="true"/>
        <w:numPr>
          <w:ilvl w:val="0"/>
          <w:numId w:val="0"/>
        </w:numPr>
        <w:ind w:hanging="0" w:start="0"/>
        <w:rPr/>
      </w:pPr>
      <w:r>
        <w:rPr/>
        <w:t>4.3.3 Relações implementadas nos modelos avaliados</w:t>
      </w:r>
    </w:p>
    <w:p>
      <w:pPr>
        <w:pStyle w:val="TextoNormal-IPCA"/>
        <w:keepNext w:val="true"/>
        <w:rPr/>
      </w:pPr>
      <w:r>
        <w:r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keepNext w:val="true"/>
        <w:rPr/>
      </w:pPr>
      <w:r>
        <w:rPr/>
      </w:r>
    </w:p>
    <w:p>
      <w:pPr>
        <w:pStyle w:val="Caption"/>
        <w:keepNext w:val="true"/>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keepNext w:val="true"/>
        <w:numPr>
          <w:ilvl w:val="0"/>
          <w:numId w:val="0"/>
        </w:numPr>
        <w:ind w:hanging="0" w:start="0"/>
        <w:rPr/>
      </w:pPr>
      <w:r>
        <w:rPr/>
        <w:t>4.3.4 Dicionário operacional de parâmetros</w:t>
      </w:r>
    </w:p>
    <w:p>
      <w:pPr>
        <w:pStyle w:val="TextoNormal-IPCA"/>
        <w:keepNext w:val="true"/>
        <w:rPr/>
      </w:pPr>
      <w:r>
        <w:r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keepNext w:val="true"/>
        <w:rPr/>
      </w:pPr>
      <w:r>
        <w:rPr/>
      </w:r>
    </w:p>
    <w:p>
      <w:pPr>
        <w:pStyle w:val="Caption"/>
        <w:keepNext w:val="true"/>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keepNext w:val="true"/>
        <w:numPr>
          <w:ilvl w:val="0"/>
          <w:numId w:val="0"/>
        </w:numPr>
        <w:ind w:hanging="0" w:start="0"/>
        <w:rPr/>
      </w:pPr>
      <w:r>
        <w:rPr/>
        <w:t>4.3.5 Exemplo numérico completo: perfil infantil no Flexy Beast</w:t>
      </w:r>
    </w:p>
    <w:p>
      <w:pPr>
        <w:pStyle w:val="Normal"/>
        <w:keepNext w:val="true"/>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keepNext w:val="true"/>
        <w:rPr/>
      </w:pPr>
      <w:r>
        <w:rPr/>
      </w:r>
    </w:p>
    <w:p>
      <w:pPr>
        <w:pStyle w:val="Caption"/>
        <w:keepNext w:val="true"/>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keepNext w:val="true"/>
        <w:numPr>
          <w:ilvl w:val="0"/>
          <w:numId w:val="0"/>
        </w:numPr>
        <w:ind w:hanging="0" w:start="0"/>
        <w:rPr/>
      </w:pPr>
      <w:r>
        <w:rPr/>
        <w:t>4.4 Iterações e decisões de projecto</w:t>
      </w:r>
    </w:p>
    <w:p>
      <w:pPr>
        <w:pStyle w:val="TextoNormal-IPCA"/>
        <w:keepNext w:val="true"/>
        <w:rPr/>
      </w:pPr>
      <w:r>
        <w:r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val="true"/>
        <w:rPr/>
      </w:pPr>
      <w:r>
        <w:rPr/>
      </w:r>
    </w:p>
    <w:p>
      <w:pPr>
        <w:pStyle w:val="Caption"/>
        <w:keepNext w:val="true"/>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keepNext w:val="true"/>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TextoNormal-IPCA"/>
        <w:keepNext w:val="true"/>
        <w:rPr/>
      </w:pPr>
      <w:r>
        <w:rPr/>
      </w:r>
    </w:p>
    <w:p>
      <w:pPr>
        <w:pStyle w:val="Heading2"/>
        <w:keepNext w:val="true"/>
        <w:numPr>
          <w:ilvl w:val="0"/>
          <w:numId w:val="0"/>
        </w:numPr>
        <w:ind w:hanging="0" w:start="0"/>
        <w:rPr/>
      </w:pPr>
      <w:r>
        <w:rPr/>
        <w:t>5.1 Enquadramento conceptual e perfis de utilizador</w:t>
      </w:r>
    </w:p>
    <w:p>
      <w:pPr>
        <w:pStyle w:val="TextoNormal-IPCA"/>
        <w:keepNext w:val="true"/>
        <w:rPr/>
      </w:pPr>
      <w:r>
        <w:r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val="true"/>
        <w:rPr/>
      </w:pPr>
      <w:r>
        <w:rPr/>
      </w:r>
    </w:p>
    <w:p>
      <w:pPr>
        <w:pStyle w:val="Normal"/>
        <w:keepNext w:val="true"/>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keepNext w:val="true"/>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val="true"/>
        <w:rPr/>
      </w:pPr>
      <w:r>
        <w:rPr/>
      </w:r>
    </w:p>
    <w:p>
      <w:pPr>
        <w:pStyle w:val="Caption"/>
        <w:keepNext w:val="true"/>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keepNext w:val="true"/>
        <w:numPr>
          <w:ilvl w:val="0"/>
          <w:numId w:val="0"/>
        </w:numPr>
        <w:ind w:hanging="0" w:start="0"/>
        <w:rPr/>
      </w:pPr>
      <w:r>
        <w:rPr/>
        <w:t>5.2 Arquitectura geral do sistema</w:t>
      </w:r>
    </w:p>
    <w:p>
      <w:pPr>
        <w:pStyle w:val="TextoNormal-IPCA"/>
        <w:keepNext w:val="true"/>
        <w:rPr/>
      </w:pPr>
      <w:r>
        <w:r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val="true"/>
        <w:rPr/>
      </w:pPr>
      <w:r>
        <w:rPr/>
      </w:r>
    </w:p>
    <w:p>
      <w:pPr>
        <w:pStyle w:val="Caption"/>
        <w:keepNext w:val="true"/>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keepNext w:val="true"/>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keepNext w:val="true"/>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keepNext w:val="true"/>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val="true"/>
        <w:rPr/>
      </w:pPr>
      <w:r>
        <w:rPr/>
      </w:r>
    </w:p>
    <w:p>
      <w:pPr>
        <w:pStyle w:val="Normal"/>
        <w:keepNext w:val="true"/>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keepNext w:val="true"/>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keepNext w:val="true"/>
        <w:numPr>
          <w:ilvl w:val="0"/>
          <w:numId w:val="0"/>
        </w:numPr>
        <w:ind w:hanging="0" w:start="0"/>
        <w:rPr/>
      </w:pPr>
      <w:r>
        <w:rPr/>
        <w:t xml:space="preserve">5.3 Integração OpenSCAD via </w:t>
      </w:r>
      <w:r>
        <w:rPr>
          <w:i/>
          <w:iCs/>
        </w:rPr>
        <w:t>WebAssembly</w:t>
      </w:r>
      <w:r>
        <w:rPr/>
        <w:t xml:space="preserve"> (WASM)</w:t>
      </w:r>
    </w:p>
    <w:p>
      <w:pPr>
        <w:pStyle w:val="TextoNormal-IPCA"/>
        <w:keepNext w:val="true"/>
        <w:rPr/>
      </w:pPr>
      <w:r>
        <w:rPr/>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val="true"/>
        <w:rPr/>
      </w:pPr>
      <w:r>
        <w:rPr/>
      </w:r>
    </w:p>
    <w:p>
      <w:pPr>
        <w:pStyle w:val="Normal"/>
        <w:keepNext w:val="true"/>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keepNext w:val="true"/>
        <w:rPr/>
      </w:pPr>
      <w:r>
        <w:rPr/>
        <w:t>Figura 5.6 — Visualização do código OpenSCAD e da geometria correspondente na plataforma HandFab.</w:t>
      </w:r>
    </w:p>
    <w:p>
      <w:pPr>
        <w:pStyle w:val="Nota-IPCA"/>
        <w:rPr/>
      </w:pPr>
      <w:r>
        <w:rPr/>
        <w:t>Fonte: produção própria.</w:t>
      </w:r>
    </w:p>
    <w:p>
      <w:pPr>
        <w:pStyle w:val="TextoNormal-IPCA"/>
        <w:rPr/>
      </w:pPr>
      <w:r>
        <w:rPr/>
      </w:r>
    </w:p>
    <w:p>
      <w:pPr>
        <w:pStyle w:val="Heading2"/>
        <w:keepNext w:val="true"/>
        <w:numPr>
          <w:ilvl w:val="0"/>
          <w:numId w:val="0"/>
        </w:numPr>
        <w:ind w:hanging="0" w:start="0"/>
        <w:rPr/>
      </w:pPr>
      <w:r>
        <w:rPr/>
        <w:t>5.4 Estrutura funcional da plataforma</w:t>
      </w:r>
    </w:p>
    <w:p>
      <w:pPr>
        <w:pStyle w:val="TextoNormal-IPCA"/>
        <w:keepNext w:val="true"/>
        <w:rPr/>
      </w:pPr>
      <w:r>
        <w:r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keepNext w:val="true"/>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r>
    </w:p>
    <w:p>
      <w:pPr>
        <w:pStyle w:val="TextoNormal-IPCA"/>
        <w:rPr/>
      </w:pPr>
      <w:r>
        <w:rPr/>
        <w:t>As vistas reunidas na Figura 5.8 documentam a selecção do modelo e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keepNext w:val="true"/>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keepNext w:val="true"/>
        <w:rPr/>
      </w:pPr>
      <w:r>
        <w:rPr/>
      </w:r>
    </w:p>
    <w:p>
      <w:pPr>
        <w:pStyle w:val="Caption"/>
        <w:keepNext w:val="true"/>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keepNext w:val="true"/>
        <w:numPr>
          <w:ilvl w:val="0"/>
          <w:numId w:val="0"/>
        </w:numPr>
        <w:ind w:hanging="0" w:start="0"/>
        <w:rPr/>
      </w:pPr>
      <w:r>
        <w:rPr/>
        <w:t>5.5 Gestão de parâmetros, versões e expansão</w:t>
      </w:r>
    </w:p>
    <w:p>
      <w:pPr>
        <w:pStyle w:val="TextoNormal-IPCA"/>
        <w:keepNext w:val="true"/>
        <w:rPr/>
      </w:pPr>
      <w:r>
        <w:r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keepNext w:val="true"/>
        <w:numPr>
          <w:ilvl w:val="0"/>
          <w:numId w:val="0"/>
        </w:numPr>
        <w:spacing w:before="0" w:after="240"/>
        <w:ind w:hanging="0" w:start="0"/>
        <w:contextualSpacing/>
        <w:rPr/>
      </w:pPr>
      <w:r>
        <w:rPr/>
        <w:t>Capítulo 6 — Integração da Inteligência Artificial</w:t>
      </w:r>
    </w:p>
    <w:p>
      <w:pPr>
        <w:pStyle w:val="TextoNormal-IPCA"/>
        <w:keepNext w:val="true"/>
        <w:rPr/>
      </w:pPr>
      <w:r>
        <w:rPr/>
      </w:r>
    </w:p>
    <w:p>
      <w:pPr>
        <w:pStyle w:val="Heading2"/>
        <w:keepNext w:val="true"/>
        <w:numPr>
          <w:ilvl w:val="0"/>
          <w:numId w:val="0"/>
        </w:numPr>
        <w:ind w:hanging="0" w:start="0"/>
        <w:rPr/>
      </w:pPr>
      <w:r>
        <w:rPr/>
        <w:t>6.1 Papel da IA no sistema proposto</w:t>
      </w:r>
    </w:p>
    <w:p>
      <w:pPr>
        <w:pStyle w:val="TextoNormal-IPCA"/>
        <w:keepNext w:val="true"/>
        <w:rPr/>
      </w:pPr>
      <w:r>
        <w:r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keepNext w:val="true"/>
        <w:numPr>
          <w:ilvl w:val="0"/>
          <w:numId w:val="0"/>
        </w:numPr>
        <w:ind w:hanging="0" w:start="0"/>
        <w:rPr/>
      </w:pPr>
      <w:r>
        <w:rPr/>
        <w:t>6.2 IA na parametrização, personalização e apoio à decisão</w:t>
      </w:r>
    </w:p>
    <w:p>
      <w:pPr>
        <w:pStyle w:val="TextoNormal-IPCA"/>
        <w:keepNext w:val="true"/>
        <w:rPr/>
      </w:pPr>
      <w:r>
        <w:r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val="true"/>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keepNext w:val="true"/>
        <w:numPr>
          <w:ilvl w:val="0"/>
          <w:numId w:val="0"/>
        </w:numPr>
        <w:ind w:hanging="0" w:start="0"/>
        <w:rPr/>
      </w:pPr>
      <w:r>
        <w:rPr/>
        <w:t>6.3 Avaliação das sugestões paramétricas apoiadas por IA</w:t>
      </w:r>
    </w:p>
    <w:p>
      <w:pPr>
        <w:pStyle w:val="TextoNormal-IPCA"/>
        <w:keepNext w:val="true"/>
        <w:rPr/>
      </w:pPr>
      <w:r>
        <w:r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val="true"/>
        <w:rPr/>
      </w:pPr>
      <w:r>
        <w:r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keepNext w:val="true"/>
        <w:numPr>
          <w:ilvl w:val="0"/>
          <w:numId w:val="0"/>
        </w:numPr>
        <w:ind w:hanging="0" w:start="0"/>
        <w:rPr/>
      </w:pPr>
      <w:r>
        <w:rPr/>
        <w:t>6.4 Ajuste, verificação e limitações éticas e técnicas</w:t>
      </w:r>
    </w:p>
    <w:p>
      <w:pPr>
        <w:pStyle w:val="TextoNormal-IPCA"/>
        <w:keepNext w:val="true"/>
        <w:rPr/>
      </w:pPr>
      <w:r>
        <w:r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keepNext w:val="true"/>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keepNext w:val="true"/>
        <w:numPr>
          <w:ilvl w:val="0"/>
          <w:numId w:val="0"/>
        </w:numPr>
        <w:spacing w:before="0" w:after="240"/>
        <w:ind w:hanging="0" w:start="0"/>
        <w:contextualSpacing/>
        <w:rPr/>
      </w:pPr>
      <w:r>
        <w:rPr/>
        <w:t>Capítulo 7 — Princípios de Interface e Decisões de Interacção</w:t>
      </w:r>
    </w:p>
    <w:p>
      <w:pPr>
        <w:pStyle w:val="TextoNormal-IPCA"/>
        <w:keepNext w:val="true"/>
        <w:rPr/>
      </w:pPr>
      <w:r>
        <w:rPr/>
      </w:r>
    </w:p>
    <w:p>
      <w:pPr>
        <w:pStyle w:val="Heading2"/>
        <w:keepNext w:val="true"/>
        <w:numPr>
          <w:ilvl w:val="0"/>
          <w:numId w:val="0"/>
        </w:numPr>
        <w:ind w:hanging="0" w:start="0"/>
        <w:rPr/>
      </w:pPr>
      <w:r>
        <w:rPr/>
        <w:t>7.1 Estratégia de interacção e decisões de UI/UX</w:t>
      </w:r>
    </w:p>
    <w:p>
      <w:pPr>
        <w:pStyle w:val="TextoNormal-IPCA"/>
        <w:keepNext w:val="true"/>
        <w:rPr/>
      </w:pPr>
      <w:r>
        <w:r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keepNext w:val="true"/>
        <w:numPr>
          <w:ilvl w:val="0"/>
          <w:numId w:val="0"/>
        </w:numPr>
        <w:ind w:hanging="0" w:start="0"/>
        <w:rPr/>
      </w:pPr>
      <w:r>
        <w:rPr/>
        <w:t>7.2 Papéis previstos e distribuição de decisões</w:t>
      </w:r>
    </w:p>
    <w:p>
      <w:pPr>
        <w:pStyle w:val="TextoNormal-IPCA"/>
        <w:keepNext w:val="true"/>
        <w:rPr/>
      </w:pPr>
      <w:r>
        <w:r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val="true"/>
        <w:rPr/>
      </w:pPr>
      <w:r>
        <w:rPr/>
      </w:r>
    </w:p>
    <w:p>
      <w:pPr>
        <w:pStyle w:val="Normal"/>
        <w:keepNext w:val="true"/>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keepNext w:val="true"/>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rPr/>
      </w:pPr>
      <w:r>
        <w:rPr/>
      </w:r>
    </w:p>
    <w:p>
      <w:pPr>
        <w:pStyle w:val="Heading2"/>
        <w:keepNext w:val="true"/>
        <w:numPr>
          <w:ilvl w:val="0"/>
          <w:numId w:val="0"/>
        </w:numPr>
        <w:ind w:hanging="0" w:start="0"/>
        <w:rPr/>
      </w:pPr>
      <w:r>
        <w:rPr/>
        <w:t xml:space="preserve">7.3 Mediação do processo de </w:t>
      </w:r>
      <w:r>
        <w:rPr>
          <w:i/>
          <w:iCs/>
        </w:rPr>
        <w:t>design</w:t>
      </w:r>
      <w:r>
        <w:rPr/>
        <w:t xml:space="preserve"> e reflexão crítica</w:t>
      </w:r>
    </w:p>
    <w:p>
      <w:pPr>
        <w:pStyle w:val="TextoNormal-IPCA"/>
        <w:keepNext w:val="true"/>
        <w:rPr/>
      </w:pPr>
      <w:r>
        <w:r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keepNext w:val="true"/>
        <w:numPr>
          <w:ilvl w:val="0"/>
          <w:numId w:val="0"/>
        </w:numPr>
        <w:spacing w:before="0" w:after="240"/>
        <w:ind w:hanging="0" w:start="0"/>
        <w:contextualSpacing/>
        <w:rPr/>
      </w:pPr>
      <w:r>
        <w:rPr/>
        <w:t>Capítulo 8 — Avaliação e Discussão</w:t>
      </w:r>
    </w:p>
    <w:p>
      <w:pPr>
        <w:pStyle w:val="TextoNormal-IPCA"/>
        <w:keepNext w:val="true"/>
        <w:rPr/>
      </w:pPr>
      <w:r>
        <w:rPr/>
      </w:r>
    </w:p>
    <w:p>
      <w:pPr>
        <w:pStyle w:val="Heading2"/>
        <w:keepNext w:val="true"/>
        <w:numPr>
          <w:ilvl w:val="0"/>
          <w:numId w:val="0"/>
        </w:numPr>
        <w:ind w:hanging="0" w:start="0"/>
        <w:rPr/>
      </w:pPr>
      <w:r>
        <w:rPr/>
        <w:t>8.1 Estratégia e critérios de avaliação</w:t>
      </w:r>
    </w:p>
    <w:p>
      <w:pPr>
        <w:pStyle w:val="TextoNormal-IPCA"/>
        <w:keepNext w:val="true"/>
        <w:rPr/>
      </w:pPr>
      <w:r>
        <w:r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keepNext w:val="true"/>
        <w:numPr>
          <w:ilvl w:val="0"/>
          <w:numId w:val="0"/>
        </w:numPr>
        <w:ind w:hanging="0" w:start="0"/>
        <w:rPr/>
      </w:pPr>
      <w:r>
        <w:rPr/>
        <w:t>8.1.1 Verificação técnica da plataforma</w:t>
      </w:r>
    </w:p>
    <w:p>
      <w:pPr>
        <w:pStyle w:val="TextoNormal-IPCA"/>
        <w:keepNext w:val="true"/>
        <w:rPr/>
      </w:pPr>
      <w:r>
        <w:r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val="true"/>
        <w:rPr/>
      </w:pPr>
      <w:r>
        <w:rPr/>
      </w:r>
    </w:p>
    <w:p>
      <w:pPr>
        <w:pStyle w:val="Caption"/>
        <w:keepNext w:val="true"/>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keepNext w:val="true"/>
        <w:numPr>
          <w:ilvl w:val="0"/>
          <w:numId w:val="0"/>
        </w:numPr>
        <w:ind w:hanging="0" w:start="0"/>
        <w:rPr/>
      </w:pPr>
      <w:r>
        <w:rPr/>
        <w:t>8.1.2 Avaliação complementar da consistência da geração, recuperação e acessibilidade</w:t>
      </w:r>
    </w:p>
    <w:p>
      <w:pPr>
        <w:pStyle w:val="TextoNormal-IPCA"/>
        <w:keepNext w:val="true"/>
        <w:rPr/>
      </w:pPr>
      <w:r>
        <w:r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keepNext w:val="true"/>
        <w:numPr>
          <w:ilvl w:val="0"/>
          <w:numId w:val="0"/>
        </w:numPr>
        <w:ind w:hanging="0" w:start="0"/>
        <w:rPr/>
      </w:pPr>
      <w:r>
        <w:rPr/>
        <w:t>8.1.3 Preparação para impressão e protótipos físicos</w:t>
      </w:r>
    </w:p>
    <w:p>
      <w:pPr>
        <w:pStyle w:val="TextoNormal-IPCA"/>
        <w:keepNext w:val="true"/>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val="true"/>
        <w:rPr/>
      </w:pPr>
      <w:r>
        <w:rPr/>
      </w:r>
    </w:p>
    <w:p>
      <w:pPr>
        <w:pStyle w:val="Caption"/>
        <w:keepNext w:val="true"/>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val="true"/>
        <w:rPr/>
      </w:pPr>
      <w:r>
        <w:rPr/>
      </w:r>
    </w:p>
    <w:p>
      <w:pPr>
        <w:pStyle w:val="Caption"/>
        <w:keepNext w:val="true"/>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keepNext w:val="true"/>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keepNext w:val="true"/>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keepNext w:val="true"/>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val="true"/>
        <w:rPr/>
      </w:pPr>
      <w:r>
        <w:rPr/>
      </w:r>
    </w:p>
    <w:p>
      <w:pPr>
        <w:pStyle w:val="TextoNormal-IPCA"/>
        <w:keepNext w:val="true"/>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keepNext w:val="true"/>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rPr/>
      </w:pPr>
      <w:r>
        <w:rPr/>
      </w:r>
    </w:p>
    <w:p>
      <w:pPr>
        <w:pStyle w:val="Heading2"/>
        <w:keepNext w:val="true"/>
        <w:numPr>
          <w:ilvl w:val="0"/>
          <w:numId w:val="0"/>
        </w:numPr>
        <w:ind w:hanging="0" w:start="0"/>
        <w:rPr/>
      </w:pPr>
      <w:r>
        <w:rPr/>
        <w:t>8.2 Avaliação da coerência das sugestões de IA</w:t>
      </w:r>
    </w:p>
    <w:p>
      <w:pPr>
        <w:pStyle w:val="TextoNormal-IPCA"/>
        <w:keepNext w:val="true"/>
        <w:rPr/>
      </w:pPr>
      <w:r>
        <w:r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val="true"/>
        <w:rPr/>
      </w:pPr>
      <w:r>
        <w:rPr/>
      </w:r>
    </w:p>
    <w:p>
      <w:pPr>
        <w:pStyle w:val="Caption"/>
        <w:keepNext w:val="true"/>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keepNext w:val="true"/>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keepNext w:val="true"/>
        <w:numPr>
          <w:ilvl w:val="0"/>
          <w:numId w:val="0"/>
        </w:numPr>
        <w:ind w:hanging="0" w:start="0"/>
        <w:rPr/>
      </w:pPr>
      <w:r>
        <w:rPr/>
        <w:t>8.3 Verificação geométrica entre modelos</w:t>
      </w:r>
    </w:p>
    <w:p>
      <w:pPr>
        <w:pStyle w:val="TextoNormal-IPCA"/>
        <w:keepNext w:val="true"/>
        <w:rPr/>
      </w:pPr>
      <w:r>
        <w:r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keepNext w:val="true"/>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val="true"/>
        <w:rPr/>
      </w:pPr>
      <w:r>
        <w:rPr/>
      </w:r>
    </w:p>
    <w:p>
      <w:pPr>
        <w:pStyle w:val="Caption"/>
        <w:keepNext w:val="true"/>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val="true"/>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rP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val="true"/>
        <w:rPr/>
      </w:pPr>
      <w:r>
        <w:rPr/>
      </w:r>
    </w:p>
    <w:p>
      <w:pPr>
        <w:pStyle w:val="Caption"/>
        <w:keepNext w:val="true"/>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Heading2"/>
        <w:keepNext w:val="true"/>
        <w:numPr>
          <w:ilvl w:val="0"/>
          <w:numId w:val="0"/>
        </w:numPr>
        <w:ind w:hanging="0" w:start="0"/>
        <w:rPr/>
      </w:pPr>
      <w:r>
        <w:rPr/>
        <w:t>Capítulo 9 — Conclusões e Trabalhos Futuros</w:t>
      </w:r>
    </w:p>
    <w:p>
      <w:pPr>
        <w:pStyle w:val="TextoNormal-IPCA"/>
        <w:keepNext w:val="true"/>
        <w:rPr/>
      </w:pPr>
      <w:r>
        <w:rPr/>
      </w:r>
    </w:p>
    <w:p>
      <w:pPr>
        <w:pStyle w:val="Heading3"/>
        <w:keepNext w:val="true"/>
        <w:numPr>
          <w:ilvl w:val="0"/>
          <w:numId w:val="0"/>
        </w:numPr>
        <w:ind w:hanging="0" w:start="0"/>
        <w:rPr/>
      </w:pPr>
      <w:r>
        <w:rPr/>
        <w:t>9.1 Resposta ao problema e às perguntas de investigação</w:t>
      </w:r>
    </w:p>
    <w:p>
      <w:pPr>
        <w:pStyle w:val="TextoNormal-IPCA"/>
        <w:keepNext w:val="true"/>
        <w:rPr/>
      </w:pPr>
      <w:r>
        <w:r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Caption"/>
        <w:keepNext w:val="true"/>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keepNext w:val="true"/>
        <w:numPr>
          <w:ilvl w:val="0"/>
          <w:numId w:val="0"/>
        </w:numPr>
        <w:ind w:hanging="0" w:start="0"/>
        <w:rPr/>
      </w:pPr>
      <w:r>
        <w:rPr/>
        <w:t>9.2 Contributos da investigação</w:t>
      </w:r>
    </w:p>
    <w:p>
      <w:pPr>
        <w:pStyle w:val="TextoNormal-IPCA"/>
        <w:keepNext w:val="true"/>
        <w:rPr/>
      </w:pPr>
      <w:r>
        <w:r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keepNext w:val="true"/>
        <w:numPr>
          <w:ilvl w:val="0"/>
          <w:numId w:val="0"/>
        </w:numPr>
        <w:ind w:hanging="0" w:start="0"/>
        <w:rPr/>
      </w:pPr>
      <w:r>
        <w:rPr/>
        <w:t>9.3 Limitações</w:t>
      </w:r>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keepNext w:val="true"/>
        <w:numPr>
          <w:ilvl w:val="0"/>
          <w:numId w:val="0"/>
        </w:numPr>
        <w:ind w:hanging="0" w:start="0"/>
        <w:rPr/>
      </w:pPr>
      <w:r>
        <w:rPr/>
        <w:t>9.4 Trabalho futuro</w:t>
      </w:r>
    </w:p>
    <w:p>
      <w:pPr>
        <w:pStyle w:val="TextoNormal-IPCA"/>
        <w:keepNext w:val="true"/>
        <w:rPr/>
      </w:pPr>
      <w:r>
        <w:r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t xml:space="preserve">Center for Universal Design. (1997). </w:t>
      </w:r>
      <w:r>
        <w:rPr>
          <w:i/>
          <w:iCs/>
        </w:rPr>
        <w:t>The principles of universal design</w:t>
      </w:r>
      <w:r>
        <w:t xml:space="preserve"> (Version 2.0). North Carolina State University. https://design.ncsu.edu/research/center-for-universal-design/</w:t>
      </w:r>
    </w:p>
    <w:p>
      <w:pPr>
        <w:pStyle w:val="Bibliography"/>
        <w:jc w:val="start"/>
        <w:rPr/>
      </w:pPr>
      <w:r>
        <w:rPr/>
        <w:t>Chadwell, A., Kenney, L., Thies, S., Galpin, A., &amp; Head, J. (2020). Technology for monitoring everyday prosthesis use: A systematic review.</w:t>
      </w:r>
    </w:p>
    <w:p>
      <w:pPr>
        <w:pStyle w:val="Bibliography"/>
        <w:jc w:val="start"/>
        <w:rPr/>
      </w:pPr>
      <w:r>
        <w:rP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rP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 xml:space="preserve">Clarkson, J., &amp; Coleman, R. (2010). Inclusive design. </w:t>
      </w:r>
      <w:r>
        <w:rPr>
          <w:i/>
          <w:iCs/>
        </w:rPr>
        <w:t>Journal of Engineering Design, 21</w:t>
      </w:r>
      <w:r>
        <w:rP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 xml:space="preserve">Franke, N., &amp; von Hippel, E. (2003). Satisfying heterogeneous user needs via innovation toolkits: The case of Apache security software. </w:t>
      </w:r>
      <w:r>
        <w:rPr>
          <w:i/>
          <w:iCs/>
        </w:rPr>
        <w:t>Research Policy, 32</w:t>
      </w:r>
      <w:r>
        <w:rP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 xml:space="preserve">von Hippel, E., &amp; Katz, R. (2002). Shifting innovation to users via toolkits. </w:t>
      </w:r>
      <w:r>
        <w:rPr>
          <w:i/>
          <w:iCs/>
        </w:rPr>
        <w:t>Management Science, 48</w:t>
      </w:r>
      <w:r>
        <w:rP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 xml:space="preserve">International Electrotechnical Commission. (2015). </w:t>
      </w:r>
      <w:r>
        <w:rPr>
          <w:i/>
          <w:iCs/>
        </w:rPr>
        <w:t>Medical devices—Part 1: Application of usability engineering to medical devices</w:t>
      </w:r>
      <w:r>
        <w:rPr/>
        <w:t xml:space="preserve"> (IEC Standard No. 62366-1:2015). https://webstore.iec.ch/en/publication/21863</w:t>
      </w:r>
    </w:p>
    <w:p>
      <w:pPr>
        <w:pStyle w:val="Bibliography"/>
        <w:jc w:val="start"/>
        <w:rPr/>
      </w:pPr>
      <w:r>
        <w:rPr/>
        <w:t xml:space="preserve">International Organization for Standardization. (n.d.). </w:t>
      </w:r>
      <w:r>
        <w:rPr>
          <w:i/>
          <w:iCs/>
        </w:rPr>
        <w:t>ISO/TC 168: Prosthetics and orthotics</w:t>
      </w:r>
      <w:r>
        <w:rPr/>
        <w:t>. Retrieved July 20, 2026, from https://www.iso.org/committee/53630.html</w:t>
      </w:r>
    </w:p>
    <w:p>
      <w:pPr>
        <w:pStyle w:val="Bibliography"/>
        <w:jc w:val="start"/>
        <w:rPr/>
      </w:pPr>
      <w:r>
        <w:rPr/>
        <w:t xml:space="preserve">International Organization for Standardization. (2017). </w:t>
      </w:r>
      <w:r>
        <w:rPr>
          <w:i/>
          <w:iCs/>
        </w:rPr>
        <w:t>Basic human body measurements for technological design—Part 1: Body measurement definitions and landmarks</w:t>
      </w:r>
      <w:r>
        <w:rPr/>
        <w:t xml:space="preserve"> (ISO Standard No. 7250-1:2017). https://www.iso.org/standard/65246.html</w:t>
      </w:r>
    </w:p>
    <w:p>
      <w:pPr>
        <w:pStyle w:val="Bibliography"/>
        <w:jc w:val="start"/>
        <w:rPr/>
      </w:pPr>
      <w:r>
        <w:rPr/>
        <w:t xml:space="preserve">International Organization for Standardization. (2020). </w:t>
      </w:r>
      <w:r>
        <w:rPr>
          <w:i/>
          <w:iCs/>
        </w:rPr>
        <w:t>Prosthetics and orthotics—Vocabulary—Part 1: General terms for external limb prostheses and external orthoses</w:t>
      </w:r>
      <w:r>
        <w:rPr/>
        <w:t xml:space="preserve"> (ISO Standard No. 8549-1:2020). https://www.iso.org/standard/79495.html</w:t>
      </w:r>
    </w:p>
    <w:p>
      <w:pPr>
        <w:pStyle w:val="Bibliography"/>
        <w:jc w:val="start"/>
        <w:rPr/>
      </w:pPr>
      <w:r>
        <w:rPr/>
        <w:t xml:space="preserve">Jones, H., Chadwell, A., &amp; Dyson, M. (2023). Evidencing the effectiveness of upper limb prostheses: A multi-stakeholder perspective on study requirements. </w:t>
      </w:r>
      <w:r>
        <w:rPr>
          <w:i/>
          <w:iCs/>
        </w:rPr>
        <w:t>Frontiers in Health Services, 3</w:t>
      </w:r>
      <w:r>
        <w:rP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 xml:space="preserve">Manz, S., Valette, R., Damonte, F., Avanci Gaudio, L., Gonzalez-Vargas, J., Sartori, M., Dosen, S., &amp; Rietman, J. (2022). A review of user needs to drive the development of lower limb prostheses. </w:t>
      </w:r>
      <w:r>
        <w:rPr>
          <w:i/>
          <w:iCs/>
        </w:rPr>
        <w:t>Journal of NeuroEngineering and Rehabilitation, 19</w:t>
      </w:r>
      <w:r>
        <w:rP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rPr/>
        <w:t>(5), 574–589. https://doi.org/10.1097/PXR.0000000000000351</w:t>
      </w:r>
    </w:p>
    <w:p>
      <w:pPr>
        <w:pStyle w:val="Bibliography"/>
        <w:jc w:val="start"/>
        <w:rPr/>
      </w:pPr>
      <w:r>
        <w:rPr/>
        <w:t xml:space="preserve">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t xml:space="preserve">Parlamento Europeu, &amp; Conselho da União Europeia. (2017). </w:t>
      </w:r>
      <w:r>
        <w:rPr>
          <w:i/>
          <w:iCs/>
        </w:rPr>
        <w:t>Regulamento (UE) 2017/745 do Parlamento Europeu e do Conselho, de 5 de abril de 2017, relativo aos dispositivos médicos, que altera a Diretiva 2001/83/CE, o Regulamento (CE) n.º 178/2002 e o Regulamento (CE) n.º 1223/2009 e que revoga as Diretivas 90/385/CEE e 93/42/CEE do Conselho</w:t>
      </w:r>
      <w:r>
        <w:t xml:space="preserve">. </w:t>
      </w:r>
      <w:r>
        <w:rPr>
          <w:i/>
          <w:iCs/>
        </w:rPr>
        <w:t>Jornal Oficial da União Europeia, L 117</w:t>
      </w:r>
      <w:r>
        <w:t>, 1–175.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 xml:space="preserve">Xu, K., &amp; Qin, S.-F. (2022). 3D printing, limb prosthetics and generative design: A scoping review. In </w:t>
      </w:r>
      <w:r>
        <w:rPr>
          <w:i/>
          <w:iCs/>
        </w:rPr>
        <w:t>2022 27th International Conference on Automation and Computing (ICAC)</w:t>
      </w:r>
      <w:r>
        <w:rP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keepNext w:val="true"/>
        <w:numPr>
          <w:ilvl w:val="0"/>
          <w:numId w:val="0"/>
        </w:numPr>
        <w:spacing w:before="0" w:after="120"/>
        <w:ind w:hanging="0" w:start="0"/>
        <w:contextualSpacing/>
        <w:rPr/>
      </w:pPr>
      <w:r>
        <w:rPr/>
        <w:t>Anexo A — Metodologia de extração e codificação de dados antropométricos</w:t>
      </w:r>
    </w:p>
    <w:p>
      <w:pPr>
        <w:pStyle w:val="TextoNormal-IPCA"/>
        <w:keepNext w:val="true"/>
        <w:rPr/>
      </w:pPr>
      <w:r>
        <w:rPr/>
      </w:r>
    </w:p>
    <w:p>
      <w:pPr>
        <w:pStyle w:val="TextoNormal-IPCA"/>
        <w:keepNext w:val="true"/>
        <w:spacing w:before="240" w:after="160"/>
        <w:rPr/>
      </w:pPr>
      <w:r>
        <w:rPr>
          <w:b/>
          <w:sz w:val="28"/>
          <w:szCs w:val="28"/>
        </w:rPr>
        <w:t>Índice do Anexo A</w:t>
      </w:r>
    </w:p>
    <w:p>
      <w:pPr>
        <w:pStyle w:val="ndicedoAnexo2"/>
        <w:rPr/>
      </w:pPr>
      <w:r>
        <w:rPr/>
        <w:t>A.1 Contexto e Objectivo</w:t>
        <w:tab/>
        <w:t>132</w:t>
      </w:r>
    </w:p>
    <w:p>
      <w:pPr>
        <w:pStyle w:val="ndicedoAnexo2"/>
        <w:rPr/>
      </w:pPr>
      <w:r>
        <w:rPr/>
        <w:t>A.2 Estratégia de Pesquisa Bibliográfica</w:t>
        <w:tab/>
        <w:t>132</w:t>
      </w:r>
    </w:p>
    <w:p>
      <w:pPr>
        <w:pStyle w:val="ndicedoAnexo3"/>
        <w:tabs>
          <w:tab w:val="clear" w:pos="708"/>
          <w:tab w:val="right" w:pos="8204" w:leader="dot"/>
        </w:tabs>
        <w:rPr/>
      </w:pPr>
      <w:r>
        <w:rPr/>
        <w:t>A.2.1 Pesquisa bibliográfica orientada</w:t>
        <w:tab/>
        <w:t>132</w:t>
      </w:r>
    </w:p>
    <w:p>
      <w:pPr>
        <w:pStyle w:val="ndicedoAnexo3"/>
        <w:tabs>
          <w:tab w:val="clear" w:pos="708"/>
          <w:tab w:val="right" w:pos="8204" w:leader="dot"/>
        </w:tabs>
        <w:rPr/>
      </w:pPr>
      <w:r>
        <w:rPr/>
        <w:t>A.2.2 Base ANSUR 1988</w:t>
        <w:tab/>
        <w:t>133</w:t>
      </w:r>
    </w:p>
    <w:p>
      <w:pPr>
        <w:pStyle w:val="ndicedoAnexo2"/>
        <w:rPr/>
      </w:pPr>
      <w:r>
        <w:rPr/>
        <w:t>A.3 Critérios de Inclusão e Exclusão de Estudos</w:t>
        <w:tab/>
        <w:t>133</w:t>
      </w:r>
    </w:p>
    <w:p>
      <w:pPr>
        <w:pStyle w:val="ndicedoAnexo3"/>
        <w:tabs>
          <w:tab w:val="clear" w:pos="708"/>
          <w:tab w:val="right" w:pos="8204" w:leader="dot"/>
        </w:tabs>
        <w:rPr/>
      </w:pPr>
      <w:r>
        <w:rPr/>
        <w:t>A.3.1 Critérios de inclusão</w:t>
        <w:tab/>
        <w:t>133</w:t>
      </w:r>
    </w:p>
    <w:p>
      <w:pPr>
        <w:pStyle w:val="ndicedoAnexo3"/>
        <w:tabs>
          <w:tab w:val="clear" w:pos="708"/>
          <w:tab w:val="right" w:pos="8204" w:leader="dot"/>
        </w:tabs>
        <w:rPr/>
      </w:pPr>
      <w:r>
        <w:rPr/>
        <w:t>A.3.2 Critérios de exclusão</w:t>
        <w:tab/>
        <w:t>133</w:t>
      </w:r>
    </w:p>
    <w:p>
      <w:pPr>
        <w:pStyle w:val="ndicedoAnexo2"/>
        <w:rPr/>
      </w:pPr>
      <w:r>
        <w:rPr/>
        <w:t>A.4 Processo de Extracção de Dados</w:t>
        <w:tab/>
        <w:t>134</w:t>
      </w:r>
    </w:p>
    <w:p>
      <w:pPr>
        <w:pStyle w:val="ndicedoAnexo3"/>
        <w:tabs>
          <w:tab w:val="clear" w:pos="708"/>
          <w:tab w:val="right" w:pos="8204" w:leader="dot"/>
        </w:tabs>
        <w:rPr/>
      </w:pPr>
      <w:r>
        <w:rPr/>
        <w:t>A.4.1 Leitura dos PDFs e localização das tabelas</w:t>
        <w:tab/>
        <w:t>134</w:t>
      </w:r>
    </w:p>
    <w:p>
      <w:pPr>
        <w:pStyle w:val="ndicedoAnexo3"/>
        <w:tabs>
          <w:tab w:val="clear" w:pos="708"/>
          <w:tab w:val="right" w:pos="8204" w:leader="dot"/>
        </w:tabs>
        <w:rPr/>
      </w:pPr>
      <w:r>
        <w:rPr/>
        <w:t>A.4.2 Identificação das unidades e conversão</w:t>
        <w:tab/>
        <w:t>134</w:t>
      </w:r>
    </w:p>
    <w:p>
      <w:pPr>
        <w:pStyle w:val="ndicedoAnexo3"/>
        <w:tabs>
          <w:tab w:val="clear" w:pos="708"/>
          <w:tab w:val="right" w:pos="8204" w:leader="dot"/>
        </w:tabs>
        <w:rPr/>
      </w:pPr>
      <w:r>
        <w:rPr/>
        <w:t>A.4.3 Decomposição em linhas atómicas</w:t>
        <w:tab/>
        <w:t>134</w:t>
      </w:r>
    </w:p>
    <w:p>
      <w:pPr>
        <w:pStyle w:val="ndicedoAnexo3"/>
        <w:tabs>
          <w:tab w:val="clear" w:pos="708"/>
          <w:tab w:val="right" w:pos="8204" w:leader="dot"/>
        </w:tabs>
        <w:rPr/>
      </w:pPr>
      <w:r>
        <w:rPr/>
        <w:t>A.4.4 Registo fiel do contexto da medição</w:t>
        <w:tab/>
        <w:t>135</w:t>
      </w:r>
    </w:p>
    <w:p>
      <w:pPr>
        <w:pStyle w:val="ndicedoAnexo2"/>
        <w:rPr/>
      </w:pPr>
      <w:r>
        <w:rPr/>
        <w:t>A.5 Decisões por Estudo</w:t>
        <w:tab/>
        <w:t>135</w:t>
      </w:r>
    </w:p>
    <w:p>
      <w:pPr>
        <w:pStyle w:val="ndicedoAnexo3"/>
        <w:tabs>
          <w:tab w:val="clear" w:pos="708"/>
          <w:tab w:val="right" w:pos="8204" w:leader="dot"/>
        </w:tabs>
        <w:rPr/>
      </w:pPr>
      <w:r>
        <w:rPr/>
        <w:t>A.5.1 ANSUR 1988 — EUA, militares (Gordon et al., 1989)</w:t>
        <w:tab/>
        <w:t>135</w:t>
      </w:r>
    </w:p>
    <w:p>
      <w:pPr>
        <w:pStyle w:val="ndicedoAnexo3"/>
        <w:tabs>
          <w:tab w:val="clear" w:pos="708"/>
          <w:tab w:val="right" w:pos="8204" w:leader="dot"/>
        </w:tabs>
        <w:rPr/>
      </w:pPr>
      <w:r>
        <w:rPr/>
        <w:t>A.5.2 Turquia — jovens adultos (Chatzioglou et al., 2024)</w:t>
        <w:tab/>
        <w:t>136</w:t>
      </w:r>
    </w:p>
    <w:p>
      <w:pPr>
        <w:pStyle w:val="ndicedoAnexo3"/>
        <w:tabs>
          <w:tab w:val="clear" w:pos="708"/>
          <w:tab w:val="right" w:pos="8204" w:leader="dot"/>
        </w:tabs>
        <w:rPr/>
      </w:pPr>
      <w:r>
        <w:rPr/>
        <w:t>A.5.3 México — população geral (Rodríguez-Vega &amp; Rodríguez-Vega, 2024)</w:t>
        <w:tab/>
        <w:t>136</w:t>
      </w:r>
    </w:p>
    <w:p>
      <w:pPr>
        <w:pStyle w:val="ndicedoAnexo3"/>
        <w:tabs>
          <w:tab w:val="clear" w:pos="708"/>
          <w:tab w:val="right" w:pos="8204" w:leader="dot"/>
        </w:tabs>
        <w:rPr/>
      </w:pPr>
      <w:r>
        <w:rPr/>
        <w:t>A.5.4 Índia — mulheres trabalhadoras (Nag et al., 2003)</w:t>
        <w:tab/>
        <w:t>136</w:t>
      </w:r>
    </w:p>
    <w:p>
      <w:pPr>
        <w:pStyle w:val="ndicedoAnexo3"/>
        <w:tabs>
          <w:tab w:val="clear" w:pos="708"/>
          <w:tab w:val="right" w:pos="8204" w:leader="dot"/>
        </w:tabs>
        <w:rPr/>
      </w:pPr>
      <w:r>
        <w:rPr/>
        <w:t>A.5.5 Portugal — trabalhadores industriais (Anacleto Filho et al., 2023)</w:t>
        <w:tab/>
        <w:t>137</w:t>
      </w:r>
    </w:p>
    <w:p>
      <w:pPr>
        <w:pStyle w:val="ndicedoAnexo3"/>
        <w:tabs>
          <w:tab w:val="clear" w:pos="708"/>
          <w:tab w:val="right" w:pos="8204" w:leader="dot"/>
        </w:tabs>
        <w:rPr/>
      </w:pPr>
      <w:r>
        <w:rPr/>
        <w:t>A.5.6 Nigéria — atletas universitários (Ibiwari et al., 2025)</w:t>
        <w:tab/>
        <w:t>137</w:t>
      </w:r>
    </w:p>
    <w:p>
      <w:pPr>
        <w:pStyle w:val="ndicedoAnexo3"/>
        <w:tabs>
          <w:tab w:val="clear" w:pos="708"/>
          <w:tab w:val="right" w:pos="8204" w:leader="dot"/>
        </w:tabs>
        <w:rPr/>
      </w:pPr>
      <w:r>
        <w:rPr/>
        <w:t>A.5.7 Jordânia — trabalhadores com deficiência (Mistarihi, 2020)</w:t>
        <w:tab/>
        <w:t>137</w:t>
      </w:r>
    </w:p>
    <w:p>
      <w:pPr>
        <w:pStyle w:val="ndicedoAnexo3"/>
        <w:tabs>
          <w:tab w:val="clear" w:pos="708"/>
          <w:tab w:val="right" w:pos="8204" w:leader="dot"/>
        </w:tabs>
        <w:rPr/>
      </w:pPr>
      <w:r>
        <w:rPr/>
        <w:t>A.5.8 EUA — dedo indicador (Lim et al., 2018)</w:t>
        <w:tab/>
        <w:t>138</w:t>
      </w:r>
    </w:p>
    <w:p>
      <w:pPr>
        <w:pStyle w:val="ndicedoAnexo3"/>
        <w:tabs>
          <w:tab w:val="clear" w:pos="708"/>
          <w:tab w:val="right" w:pos="8204" w:leader="dot"/>
        </w:tabs>
        <w:rPr/>
      </w:pPr>
      <w:r>
        <w:rPr/>
        <w:t>A.5.9 Estudo excluído: Moreo (2016)</w:t>
        <w:tab/>
        <w:t>138</w:t>
      </w:r>
    </w:p>
    <w:p>
      <w:pPr>
        <w:pStyle w:val="ndicedoAnexo3"/>
        <w:tabs>
          <w:tab w:val="clear" w:pos="708"/>
          <w:tab w:val="right" w:pos="8204" w:leader="dot"/>
        </w:tabs>
        <w:rPr/>
      </w:pPr>
      <w:r>
        <w:rPr/>
        <w:t>A.5.10 EUA — militares ANSUR II (Gordon et al., 2015)</w:t>
        <w:tab/>
        <w:t>138</w:t>
      </w:r>
    </w:p>
    <w:p>
      <w:pPr>
        <w:pStyle w:val="ndicedoAnexo3"/>
        <w:tabs>
          <w:tab w:val="clear" w:pos="708"/>
          <w:tab w:val="right" w:pos="8204" w:leader="dot"/>
        </w:tabs>
        <w:rPr/>
      </w:pPr>
      <w:r>
        <w:rPr/>
        <w:t>A.5.11 Países Baixos — DINED (TU Delft, 1993–2004)</w:t>
        <w:tab/>
        <w:t>139</w:t>
      </w:r>
    </w:p>
    <w:p>
      <w:pPr>
        <w:pStyle w:val="ndicedoAnexo3"/>
        <w:tabs>
          <w:tab w:val="clear" w:pos="708"/>
          <w:tab w:val="right" w:pos="8204" w:leader="dot"/>
        </w:tabs>
        <w:rPr/>
      </w:pPr>
      <w:r>
        <w:rPr/>
        <w:t>A.5.12 China — idosos de Pequim (Hu et al., 2007)</w:t>
        <w:tab/>
        <w:t>139</w:t>
      </w:r>
    </w:p>
    <w:p>
      <w:pPr>
        <w:pStyle w:val="ndicedoAnexo3"/>
        <w:tabs>
          <w:tab w:val="clear" w:pos="708"/>
          <w:tab w:val="right" w:pos="8204" w:leader="dot"/>
        </w:tabs>
        <w:rPr/>
      </w:pPr>
      <w:r>
        <w:rPr/>
        <w:t>A.5.13 Estudo excluído: reconstrução corporal 3D a partir de fotografias ortogonais</w:t>
        <w:tab/>
        <w:t>140</w:t>
      </w:r>
    </w:p>
    <w:p>
      <w:pPr>
        <w:pStyle w:val="ndicedoAnexo2"/>
        <w:rPr/>
      </w:pPr>
      <w:r>
        <w:rPr/>
        <w:t>A.6 Estrutura do CSV e esquema de dados</w:t>
        <w:tab/>
        <w:t>140</w:t>
      </w:r>
    </w:p>
    <w:p>
      <w:pPr>
        <w:pStyle w:val="ndicedoAnexo3"/>
        <w:tabs>
          <w:tab w:val="clear" w:pos="708"/>
          <w:tab w:val="right" w:pos="8204" w:leader="dot"/>
        </w:tabs>
        <w:rPr/>
      </w:pPr>
      <w:r>
        <w:rPr/>
        <w:t>A.6.1 Campos</w:t>
        <w:tab/>
        <w:t>140</w:t>
      </w:r>
    </w:p>
    <w:p>
      <w:pPr>
        <w:pStyle w:val="ndicedoAnexo3"/>
        <w:tabs>
          <w:tab w:val="clear" w:pos="708"/>
          <w:tab w:val="right" w:pos="8204" w:leader="dot"/>
        </w:tabs>
        <w:rPr/>
      </w:pPr>
      <w:r>
        <w:rPr/>
        <w:t>A.6.2 Formato longo (long format)</w:t>
        <w:tab/>
        <w:t>141</w:t>
      </w:r>
    </w:p>
    <w:p>
      <w:pPr>
        <w:pStyle w:val="ndicedoAnexo2"/>
        <w:rPr/>
      </w:pPr>
      <w:r>
        <w:rPr/>
        <w:t>A.7 Controlo de Qualidade dos Dados</w:t>
        <w:tab/>
        <w:t>141</w:t>
      </w:r>
    </w:p>
    <w:p>
      <w:pPr>
        <w:pStyle w:val="ndicedoAnexo3"/>
        <w:tabs>
          <w:tab w:val="clear" w:pos="708"/>
          <w:tab w:val="right" w:pos="8204" w:leader="dot"/>
        </w:tabs>
        <w:rPr/>
      </w:pPr>
      <w:r>
        <w:rPr/>
        <w:t>A.7.1 Marcação inline de limitações</w:t>
        <w:tab/>
        <w:t>141</w:t>
      </w:r>
    </w:p>
    <w:p>
      <w:pPr>
        <w:pStyle w:val="ndicedoAnexo3"/>
        <w:tabs>
          <w:tab w:val="clear" w:pos="708"/>
          <w:tab w:val="right" w:pos="8204" w:leader="dot"/>
        </w:tabs>
        <w:rPr/>
      </w:pPr>
      <w:r>
        <w:rPr/>
        <w:t>A.7.2 Verificação de unidades</w:t>
        <w:tab/>
        <w:t>142</w:t>
      </w:r>
    </w:p>
    <w:p>
      <w:pPr>
        <w:pStyle w:val="ndicedoAnexo3"/>
        <w:tabs>
          <w:tab w:val="clear" w:pos="708"/>
          <w:tab w:val="right" w:pos="8204" w:leader="dot"/>
        </w:tabs>
        <w:rPr/>
      </w:pPr>
      <w:r>
        <w:rPr/>
        <w:t>A.7.3 Ligação à fonte</w:t>
        <w:tab/>
        <w:t>142</w:t>
      </w:r>
    </w:p>
    <w:p>
      <w:pPr>
        <w:pStyle w:val="ndicedoAnexo2"/>
        <w:rPr/>
      </w:pPr>
      <w:r>
        <w:rPr/>
        <w:t>A.8 Escrita do Código de Geração</w:t>
        <w:tab/>
        <w:t>142</w:t>
      </w:r>
    </w:p>
    <w:p>
      <w:pPr>
        <w:pStyle w:val="ndicedoAnexo3"/>
        <w:tabs>
          <w:tab w:val="clear" w:pos="708"/>
          <w:tab w:val="right" w:pos="8204" w:leader="dot"/>
        </w:tabs>
        <w:rPr/>
      </w:pPr>
      <w:r>
        <w:rPr/>
        <w:t>A.8.1 Correspondência entre os CSV e os parâmetros da plataforma</w:t>
        <w:tab/>
        <w:t>142</w:t>
      </w:r>
    </w:p>
    <w:p>
      <w:pPr>
        <w:pStyle w:val="ndicedoAnexo2"/>
        <w:rPr/>
      </w:pPr>
      <w:r>
        <w:rPr/>
        <w:t>A.9 Resultado Final</w:t>
        <w:tab/>
        <w:t>143</w:t>
      </w:r>
    </w:p>
    <w:p>
      <w:pPr>
        <w:pStyle w:val="ndicedoAnexo2"/>
        <w:rPr/>
      </w:pPr>
      <w:r>
        <w:rPr/>
        <w:t>A.10 Cobertura Global da Base de Dados e Lacunas</w:t>
        <w:tab/>
        <w:t>144</w:t>
      </w:r>
    </w:p>
    <w:p>
      <w:pPr>
        <w:pStyle w:val="ndicedoAnexo3"/>
        <w:tabs>
          <w:tab w:val="clear" w:pos="708"/>
          <w:tab w:val="right" w:pos="8204" w:leader="dot"/>
        </w:tabs>
        <w:rPr/>
      </w:pPr>
      <w:r>
        <w:rPr/>
        <w:t>A.10.1 O que está coberto</w:t>
        <w:tab/>
        <w:t>144</w:t>
      </w:r>
    </w:p>
    <w:p>
      <w:pPr>
        <w:pStyle w:val="ndicedoAnexo4"/>
        <w:tabs>
          <w:tab w:val="clear" w:pos="708"/>
          <w:tab w:val="right" w:pos="8204" w:leader="dot"/>
        </w:tabs>
        <w:rPr/>
      </w:pPr>
      <w:r>
        <w:rPr/>
        <w:t>A.10.1.1 Cobertura geográfica</w:t>
        <w:tab/>
        <w:t>144</w:t>
      </w:r>
    </w:p>
    <w:p>
      <w:pPr>
        <w:pStyle w:val="ndicedoAnexo4"/>
        <w:tabs>
          <w:tab w:val="clear" w:pos="708"/>
          <w:tab w:val="right" w:pos="8204" w:leader="dot"/>
        </w:tabs>
        <w:rPr/>
      </w:pPr>
      <w:r>
        <w:rPr/>
        <w:t>A.10.1.2 Cobertura etária</w:t>
        <w:tab/>
        <w:t>144</w:t>
      </w:r>
    </w:p>
    <w:p>
      <w:pPr>
        <w:pStyle w:val="ndicedoAnexo4"/>
        <w:tabs>
          <w:tab w:val="clear" w:pos="708"/>
          <w:tab w:val="right" w:pos="8204" w:leader="dot"/>
        </w:tabs>
        <w:rPr/>
      </w:pPr>
      <w:r>
        <w:rPr/>
        <w:t>A.10.1.3 Cobertura estatística</w:t>
        <w:tab/>
        <w:t>145</w:t>
      </w:r>
    </w:p>
    <w:p>
      <w:pPr>
        <w:pStyle w:val="ndicedoAnexo3"/>
        <w:tabs>
          <w:tab w:val="clear" w:pos="708"/>
          <w:tab w:val="right" w:pos="8204" w:leader="dot"/>
        </w:tabs>
        <w:rPr/>
      </w:pPr>
      <w:r>
        <w:rPr/>
        <w:t>A.10.2 Onde a cobertura falha</w:t>
        <w:tab/>
        <w:t>145</w:t>
      </w:r>
    </w:p>
    <w:p>
      <w:pPr>
        <w:pStyle w:val="ndicedoAnexo4"/>
        <w:tabs>
          <w:tab w:val="clear" w:pos="708"/>
          <w:tab w:val="right" w:pos="8204" w:leader="dot"/>
        </w:tabs>
        <w:rPr/>
      </w:pPr>
      <w:r>
        <w:rPr/>
        <w:t>A.10.2.1 Lacunas geográficas</w:t>
        <w:tab/>
        <w:t>145</w:t>
      </w:r>
    </w:p>
    <w:p>
      <w:pPr>
        <w:pStyle w:val="ndicedoAnexo4"/>
        <w:tabs>
          <w:tab w:val="clear" w:pos="708"/>
          <w:tab w:val="right" w:pos="8204" w:leader="dot"/>
        </w:tabs>
        <w:rPr/>
      </w:pPr>
      <w:r>
        <w:rPr/>
        <w:t>A.10.2.2 Lacunas demográficas</w:t>
        <w:tab/>
        <w:t>146</w:t>
      </w:r>
    </w:p>
    <w:p>
      <w:pPr>
        <w:pStyle w:val="ndicedoAnexo4"/>
        <w:tabs>
          <w:tab w:val="clear" w:pos="708"/>
          <w:tab w:val="right" w:pos="8204" w:leader="dot"/>
        </w:tabs>
        <w:rPr/>
      </w:pPr>
      <w:r>
        <w:rPr/>
        <w:t>A.10.2.3 Limitações qualitativas dos dados existentes</w:t>
        <w:tab/>
        <w:t>146</w:t>
      </w:r>
    </w:p>
    <w:p>
      <w:pPr>
        <w:pStyle w:val="ndicedoAnexo3"/>
        <w:tabs>
          <w:tab w:val="clear" w:pos="708"/>
          <w:tab w:val="right" w:pos="8204" w:leader="dot"/>
        </w:tabs>
        <w:rPr/>
      </w:pPr>
      <w:r>
        <w:rPr/>
        <w:t>A.10.3 PRIORIDADES identificadas para expansão futura</w:t>
        <w:tab/>
        <w:t>147</w:t>
      </w:r>
    </w:p>
    <w:p>
      <w:pPr>
        <w:pStyle w:val="ndicedoAnexo4"/>
        <w:tabs>
          <w:tab w:val="clear" w:pos="708"/>
          <w:tab w:val="right" w:pos="8204" w:leader="dot"/>
        </w:tabs>
        <w:rPr/>
      </w:pPr>
      <w:r>
        <w:rPr/>
        <w:t>A.10.3.1 Prioridade alta</w:t>
        <w:tab/>
        <w:t>147</w:t>
      </w:r>
    </w:p>
    <w:p>
      <w:pPr>
        <w:pStyle w:val="ndicedoAnexo4"/>
        <w:tabs>
          <w:tab w:val="clear" w:pos="708"/>
          <w:tab w:val="right" w:pos="8204" w:leader="dot"/>
        </w:tabs>
        <w:rPr/>
      </w:pPr>
      <w:r>
        <w:rPr/>
        <w:t>A.10.3.2 Prioridade média</w:t>
        <w:tab/>
        <w:t>147</w:t>
      </w:r>
    </w:p>
    <w:p>
      <w:pPr>
        <w:pStyle w:val="ndicedoAnexo4"/>
        <w:tabs>
          <w:tab w:val="clear" w:pos="708"/>
          <w:tab w:val="right" w:pos="8204" w:leader="dot"/>
        </w:tabs>
        <w:rPr/>
      </w:pPr>
      <w:r>
        <w:rPr/>
        <w:t>A.10.3.3 Pertinência directa para o tema da tese</w:t>
        <w:tab/>
        <w:t>147</w:t>
      </w:r>
    </w:p>
    <w:p>
      <w:pPr>
        <w:pStyle w:val="Heading3"/>
        <w:numPr>
          <w:ilvl w:val="0"/>
          <w:numId w:val="0"/>
        </w:numPr>
        <w:ind w:hanging="0" w:start="0"/>
        <w:rPr/>
      </w:pPr>
      <w:r>
        <w:rPr/>
      </w:r>
    </w:p>
    <w:p>
      <w:pPr>
        <w:pStyle w:val="Heading3"/>
        <w:keepNext w:val="true"/>
        <w:numPr>
          <w:ilvl w:val="0"/>
          <w:numId w:val="0"/>
        </w:numPr>
        <w:ind w:hanging="0" w:start="0"/>
        <w:rPr/>
      </w:pPr>
      <w:r>
        <w:rPr/>
        <w:t>A.1 Contexto e Objectivo</w:t>
      </w:r>
    </w:p>
    <w:p>
      <w:pPr>
        <w:pStyle w:val="TextoNormal-IPCA"/>
        <w:keepNext w:val="true"/>
        <w:rPr/>
      </w:pPr>
      <w:r>
        <w:r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keepNext w:val="true"/>
        <w:numPr>
          <w:ilvl w:val="0"/>
          <w:numId w:val="0"/>
        </w:numPr>
        <w:ind w:hanging="0" w:start="0"/>
        <w:rPr/>
      </w:pPr>
      <w:r>
        <w:rPr/>
        <w:t>A.2 Estratégia de Pesquisa Bibliográfica</w:t>
      </w:r>
    </w:p>
    <w:p>
      <w:pPr>
        <w:pStyle w:val="TextoNormal-IPCA"/>
        <w:keepNext w:val="true"/>
        <w:rPr/>
      </w:pPr>
      <w:r>
        <w:rPr/>
      </w:r>
    </w:p>
    <w:p>
      <w:pPr>
        <w:pStyle w:val="Heading3"/>
        <w:keepNext w:val="true"/>
        <w:numPr>
          <w:ilvl w:val="0"/>
          <w:numId w:val="0"/>
        </w:numPr>
        <w:ind w:hanging="0" w:start="0"/>
        <w:rPr/>
      </w:pPr>
      <w:r>
        <w:rPr/>
        <w:t>A.2.1 Pesquisa bibliográfica orientada</w:t>
      </w:r>
    </w:p>
    <w:p>
      <w:pPr>
        <w:pStyle w:val="TextoNormal-IPCA"/>
        <w:keepNext w:val="true"/>
        <w:rPr/>
      </w:pPr>
      <w:r>
        <w:r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keepNext w:val="true"/>
        <w:numPr>
          <w:ilvl w:val="0"/>
          <w:numId w:val="0"/>
        </w:numPr>
        <w:ind w:hanging="0" w:start="0"/>
        <w:rPr/>
      </w:pPr>
      <w:r>
        <w:rPr/>
        <w:t>A.2.2 Base ANSUR 1988</w:t>
      </w:r>
    </w:p>
    <w:p>
      <w:pPr>
        <w:pStyle w:val="TextoNormal-IPCA"/>
        <w:keepNext w:val="true"/>
        <w:rPr/>
      </w:pPr>
      <w:r>
        <w:r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keepNext w:val="true"/>
        <w:numPr>
          <w:ilvl w:val="0"/>
          <w:numId w:val="0"/>
        </w:numPr>
        <w:ind w:hanging="0" w:start="0"/>
        <w:rPr/>
      </w:pPr>
      <w:r>
        <w:rPr/>
        <w:t>A.3 Critérios de Inclusão e Exclusão de Estudos</w:t>
      </w:r>
    </w:p>
    <w:p>
      <w:pPr>
        <w:pStyle w:val="TextoNormal-IPCA"/>
        <w:keepNext w:val="true"/>
        <w:rPr/>
      </w:pPr>
      <w:r>
        <w:r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keepNext w:val="true"/>
        <w:numPr>
          <w:ilvl w:val="0"/>
          <w:numId w:val="0"/>
        </w:numPr>
        <w:ind w:hanging="0" w:start="0"/>
        <w:rPr/>
      </w:pPr>
      <w:r>
        <w:rPr/>
        <w:t>A.3.1 Critérios de inclusão</w:t>
      </w:r>
    </w:p>
    <w:p>
      <w:pPr>
        <w:pStyle w:val="TextoNormal-IPCA"/>
        <w:keepNext w:val="true"/>
        <w:rPr/>
      </w:pPr>
      <w:r>
        <w:r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keepNext w:val="true"/>
        <w:numPr>
          <w:ilvl w:val="0"/>
          <w:numId w:val="0"/>
        </w:numPr>
        <w:ind w:hanging="0" w:start="0"/>
        <w:rPr/>
      </w:pPr>
      <w:r>
        <w:rPr/>
        <w:t>A.3.2 Critérios de exclusão</w:t>
      </w:r>
    </w:p>
    <w:p>
      <w:pPr>
        <w:pStyle w:val="TextoNormal-IPCA"/>
        <w:keepNext w:val="true"/>
        <w:rPr/>
      </w:pPr>
      <w:r>
        <w:r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keepNext w:val="true"/>
        <w:numPr>
          <w:ilvl w:val="0"/>
          <w:numId w:val="0"/>
        </w:numPr>
        <w:ind w:hanging="0" w:start="0"/>
        <w:rPr/>
      </w:pPr>
      <w:r>
        <w:rPr/>
        <w:t>A.4 Processo de Extracção de Dados</w:t>
      </w:r>
    </w:p>
    <w:p>
      <w:pPr>
        <w:pStyle w:val="TextoNormal-IPCA"/>
        <w:keepNext w:val="true"/>
        <w:rPr/>
      </w:pPr>
      <w:r>
        <w:rPr/>
      </w:r>
    </w:p>
    <w:p>
      <w:pPr>
        <w:pStyle w:val="Heading3"/>
        <w:keepNext w:val="true"/>
        <w:numPr>
          <w:ilvl w:val="0"/>
          <w:numId w:val="0"/>
        </w:numPr>
        <w:ind w:hanging="0" w:start="0"/>
        <w:rPr/>
      </w:pPr>
      <w:r>
        <w:rPr/>
        <w:t>A.4.1 Leitura dos PDFs e localização das tabelas</w:t>
      </w:r>
    </w:p>
    <w:p>
      <w:pPr>
        <w:pStyle w:val="TextoNormal-IPCA"/>
        <w:keepNext w:val="true"/>
        <w:rPr/>
      </w:pPr>
      <w:r>
        <w:r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keepNext w:val="true"/>
        <w:numPr>
          <w:ilvl w:val="0"/>
          <w:numId w:val="0"/>
        </w:numPr>
        <w:ind w:hanging="0" w:start="0"/>
        <w:rPr/>
      </w:pPr>
      <w:r>
        <w:rPr/>
        <w:t>A.4.2 Identificação das unidades e conversão</w:t>
      </w:r>
    </w:p>
    <w:p>
      <w:pPr>
        <w:pStyle w:val="TextoNormal-IPCA"/>
        <w:keepNext w:val="true"/>
        <w:rPr/>
      </w:pPr>
      <w:r>
        <w:r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keepNext w:val="true"/>
        <w:numPr>
          <w:ilvl w:val="0"/>
          <w:numId w:val="0"/>
        </w:numPr>
        <w:ind w:hanging="0" w:start="0"/>
        <w:rPr/>
      </w:pPr>
      <w:r>
        <w:rPr/>
        <w:t>A.4.3 Decomposição em linhas atómicas</w:t>
      </w:r>
    </w:p>
    <w:p>
      <w:pPr>
        <w:pStyle w:val="TextoNormal-IPCA"/>
        <w:keepNext w:val="true"/>
        <w:rPr/>
      </w:pPr>
      <w:r>
        <w:r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keepNext w:val="true"/>
        <w:numPr>
          <w:ilvl w:val="0"/>
          <w:numId w:val="0"/>
        </w:numPr>
        <w:ind w:hanging="0" w:start="0"/>
        <w:rPr/>
      </w:pPr>
      <w:r>
        <w:rPr/>
        <w:t>A.4.4 Registo do contexto da medição</w:t>
      </w:r>
    </w:p>
    <w:p>
      <w:pPr>
        <w:pStyle w:val="TextoNormal-IPCA"/>
        <w:keepNext w:val="true"/>
        <w:rPr/>
      </w:pPr>
      <w:r>
        <w:r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keepNext w:val="true"/>
        <w:numPr>
          <w:ilvl w:val="0"/>
          <w:numId w:val="0"/>
        </w:numPr>
        <w:ind w:hanging="0" w:start="0"/>
        <w:rPr/>
      </w:pPr>
      <w:r>
        <w:rPr/>
        <w:t>A.5 Decisões por Estudo</w:t>
      </w:r>
    </w:p>
    <w:p>
      <w:pPr>
        <w:pStyle w:val="TextoNormal-IPCA"/>
        <w:keepNext w:val="true"/>
        <w:rPr/>
      </w:pPr>
      <w:r>
        <w:rPr/>
      </w:r>
    </w:p>
    <w:p>
      <w:pPr>
        <w:pStyle w:val="Heading3"/>
        <w:keepNext w:val="true"/>
        <w:numPr>
          <w:ilvl w:val="0"/>
          <w:numId w:val="0"/>
        </w:numPr>
        <w:ind w:hanging="0" w:start="0"/>
        <w:rPr/>
      </w:pPr>
      <w:r>
        <w:rPr/>
        <w:t>A.5.1 ANSUR 1988 — EUA, militares (Gordon et al., 1989)</w:t>
      </w:r>
    </w:p>
    <w:p>
      <w:pPr>
        <w:pStyle w:val="TextoNormal-IPCA"/>
        <w:keepNext w:val="true"/>
        <w:rPr/>
      </w:pPr>
      <w:r>
        <w:r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keepNext w:val="true"/>
        <w:numPr>
          <w:ilvl w:val="0"/>
          <w:numId w:val="0"/>
        </w:numPr>
        <w:ind w:hanging="0" w:start="0"/>
        <w:rPr/>
      </w:pPr>
      <w:r>
        <w:rPr/>
        <w:t>A.5.2 Turquia — jovens adultos (Chatzioglou et al., 2024)</w:t>
      </w:r>
    </w:p>
    <w:p>
      <w:pPr>
        <w:pStyle w:val="TextoNormal-IPCA"/>
        <w:keepNext w:val="true"/>
        <w:rPr/>
      </w:pPr>
      <w:r>
        <w:r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keepNext w:val="true"/>
        <w:numPr>
          <w:ilvl w:val="0"/>
          <w:numId w:val="0"/>
        </w:numPr>
        <w:ind w:hanging="0" w:start="0"/>
        <w:rPr/>
      </w:pPr>
      <w:r>
        <w:rPr/>
        <w:t>A.5.3 México — população geral (Rodríguez-Vega &amp; Rodríguez-Vega, 2024)</w:t>
      </w:r>
    </w:p>
    <w:p>
      <w:pPr>
        <w:pStyle w:val="TextoNormal-IPCA"/>
        <w:keepNext w:val="true"/>
        <w:rPr/>
      </w:pPr>
      <w:r>
        <w:r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keepNext w:val="true"/>
        <w:numPr>
          <w:ilvl w:val="0"/>
          <w:numId w:val="0"/>
        </w:numPr>
        <w:ind w:hanging="0" w:start="0"/>
        <w:rPr/>
      </w:pPr>
      <w:r>
        <w:rPr/>
        <w:t>A.5.4 Índia — mulheres trabalhadoras (Nag et al., 2003)</w:t>
      </w:r>
    </w:p>
    <w:p>
      <w:pPr>
        <w:pStyle w:val="TextoNormal-IPCA"/>
        <w:keepNext w:val="true"/>
        <w:rPr/>
      </w:pPr>
      <w:r>
        <w:r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keepNext w:val="true"/>
        <w:numPr>
          <w:ilvl w:val="0"/>
          <w:numId w:val="0"/>
        </w:numPr>
        <w:ind w:hanging="0" w:start="0"/>
        <w:rPr/>
      </w:pPr>
      <w:r>
        <w:rPr/>
        <w:t>A.5.5 Portugal — trabalhadores industriais (Anacleto Filho et al., 2023)</w:t>
      </w:r>
    </w:p>
    <w:p>
      <w:pPr>
        <w:pStyle w:val="TextoNormal-IPCA"/>
        <w:keepNext w:val="true"/>
        <w:rPr/>
      </w:pPr>
      <w:r>
        <w:r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keepNext w:val="true"/>
        <w:numPr>
          <w:ilvl w:val="0"/>
          <w:numId w:val="0"/>
        </w:numPr>
        <w:ind w:hanging="0" w:start="0"/>
        <w:rPr/>
      </w:pPr>
      <w:r>
        <w:rPr/>
        <w:t>A.5.6 Nigéria — atletas universitários (Ibiwari et al., 2025)</w:t>
      </w:r>
    </w:p>
    <w:p>
      <w:pPr>
        <w:pStyle w:val="TextoNormal-IPCA"/>
        <w:keepNext w:val="true"/>
        <w:rPr/>
      </w:pPr>
      <w:r>
        <w:r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keepNext w:val="true"/>
        <w:numPr>
          <w:ilvl w:val="0"/>
          <w:numId w:val="0"/>
        </w:numPr>
        <w:ind w:hanging="0" w:start="0"/>
        <w:rPr/>
      </w:pPr>
      <w:r>
        <w:rPr/>
        <w:t>A.5.7 Jordânia — trabalhadores com deficiência (Mistarihi, 2020)</w:t>
      </w:r>
    </w:p>
    <w:p>
      <w:pPr>
        <w:pStyle w:val="TextoNormal-IPCA"/>
        <w:keepNext w:val="true"/>
        <w:rPr/>
      </w:pPr>
      <w:r>
        <w:r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keepNext w:val="true"/>
        <w:numPr>
          <w:ilvl w:val="0"/>
          <w:numId w:val="0"/>
        </w:numPr>
        <w:ind w:hanging="0" w:start="0"/>
        <w:rPr/>
      </w:pPr>
      <w:r>
        <w:rPr/>
        <w:t>A.5.8 EUA — dedo indicador (Lim et al., 2018)</w:t>
      </w:r>
    </w:p>
    <w:p>
      <w:pPr>
        <w:pStyle w:val="TextoNormal-IPCA"/>
        <w:keepNext w:val="true"/>
        <w:rPr/>
      </w:pPr>
      <w:r>
        <w:r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keepNext w:val="true"/>
        <w:numPr>
          <w:ilvl w:val="0"/>
          <w:numId w:val="0"/>
        </w:numPr>
        <w:ind w:hanging="0" w:start="0"/>
        <w:rPr/>
      </w:pPr>
      <w:r>
        <w:rPr/>
        <w:t>A.5.9 Estudo excluído: Moreo (2016)</w:t>
      </w:r>
    </w:p>
    <w:p>
      <w:pPr>
        <w:pStyle w:val="TextoNormal-IPCA"/>
        <w:keepNext w:val="true"/>
        <w:rPr/>
      </w:pPr>
      <w:r>
        <w:r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keepNext w:val="true"/>
        <w:numPr>
          <w:ilvl w:val="0"/>
          <w:numId w:val="0"/>
        </w:numPr>
        <w:ind w:hanging="0" w:start="0"/>
        <w:rPr/>
      </w:pPr>
      <w:r>
        <w:rPr/>
        <w:t>A.5.10 EUA — militares ANSUR II (Gordon et al., 2015)</w:t>
      </w:r>
    </w:p>
    <w:p>
      <w:pPr>
        <w:pStyle w:val="TextoNormal-IPCA"/>
        <w:keepNext w:val="true"/>
        <w:rPr/>
      </w:pPr>
      <w:r>
        <w:r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keepNext w:val="true"/>
        <w:numPr>
          <w:ilvl w:val="0"/>
          <w:numId w:val="0"/>
        </w:numPr>
        <w:ind w:hanging="0" w:start="0"/>
        <w:rPr/>
      </w:pPr>
      <w:r>
        <w:rPr/>
        <w:t>A.5.11 Países Baixos — DINED (TU Delft, 1993–2004)</w:t>
      </w:r>
    </w:p>
    <w:p>
      <w:pPr>
        <w:pStyle w:val="TextoNormal-IPCA"/>
        <w:keepNext w:val="true"/>
        <w:rPr/>
      </w:pPr>
      <w:r>
        <w:r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keepNext w:val="true"/>
        <w:numPr>
          <w:ilvl w:val="0"/>
          <w:numId w:val="0"/>
        </w:numPr>
        <w:ind w:hanging="0" w:start="0"/>
        <w:rPr/>
      </w:pPr>
      <w:r>
        <w:rPr/>
        <w:t>A.5.12 China — idosos de Pequim (Hu et al., 2007)</w:t>
      </w:r>
    </w:p>
    <w:p>
      <w:pPr>
        <w:pStyle w:val="TextoNormal-IPCA"/>
        <w:keepNext w:val="true"/>
        <w:rPr/>
      </w:pPr>
      <w:r>
        <w:r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keepNext w:val="true"/>
        <w:numPr>
          <w:ilvl w:val="0"/>
          <w:numId w:val="0"/>
        </w:numPr>
        <w:ind w:hanging="0" w:start="0"/>
        <w:rPr/>
      </w:pPr>
      <w:r>
        <w:rPr/>
        <w:t>A.5.13 Estudo excluído: reconstrução corporal 3D a partir de fotografias ortogonais</w:t>
      </w:r>
    </w:p>
    <w:p>
      <w:pPr>
        <w:pStyle w:val="TextoNormal-IPCA"/>
        <w:keepNext w:val="true"/>
        <w:rPr/>
      </w:pPr>
      <w:r>
        <w:r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keepNext w:val="true"/>
        <w:numPr>
          <w:ilvl w:val="0"/>
          <w:numId w:val="0"/>
        </w:numPr>
        <w:ind w:hanging="0" w:start="0"/>
        <w:rPr/>
      </w:pPr>
      <w:r>
        <w:rPr/>
        <w:t>A.6 Estrutura do CSV e esquema de dados</w:t>
      </w:r>
    </w:p>
    <w:p>
      <w:pPr>
        <w:pStyle w:val="TextoNormal-IPCA"/>
        <w:keepNext w:val="true"/>
        <w:rPr/>
      </w:pPr>
      <w:r>
        <w:rPr/>
      </w:r>
    </w:p>
    <w:p>
      <w:pPr>
        <w:pStyle w:val="Heading3"/>
        <w:keepNext w:val="true"/>
        <w:numPr>
          <w:ilvl w:val="0"/>
          <w:numId w:val="0"/>
        </w:numPr>
        <w:ind w:hanging="0" w:start="0"/>
        <w:rPr/>
      </w:pPr>
      <w:r>
        <w:rPr/>
        <w:t>A.6.1 Campos</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keepNext w:val="true"/>
        <w:numPr>
          <w:ilvl w:val="0"/>
          <w:numId w:val="0"/>
        </w:numPr>
        <w:ind w:hanging="0" w:start="0"/>
        <w:rPr/>
      </w:pPr>
      <w:r>
        <w:rPr/>
        <w:t>A.6.2 Formato longo (</w:t>
      </w:r>
      <w:r>
        <w:rPr>
          <w:i/>
          <w:iCs/>
        </w:rPr>
        <w:t>long format</w:t>
      </w:r>
      <w:r>
        <w:rPr/>
        <w:t>)</w:t>
      </w:r>
    </w:p>
    <w:p>
      <w:pPr>
        <w:pStyle w:val="TextoNormal-IPCA"/>
        <w:keepNext w:val="true"/>
        <w:rPr/>
      </w:pPr>
      <w:r>
        <w:r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keepNext w:val="true"/>
        <w:numPr>
          <w:ilvl w:val="0"/>
          <w:numId w:val="0"/>
        </w:numPr>
        <w:ind w:hanging="0" w:start="0"/>
        <w:rPr/>
      </w:pPr>
      <w:r>
        <w:rPr/>
        <w:t>A.7 Controlo de Qualidade dos Dados</w:t>
      </w:r>
    </w:p>
    <w:p>
      <w:pPr>
        <w:pStyle w:val="TextoNormal-IPCA"/>
        <w:keepNext w:val="true"/>
        <w:rPr/>
      </w:pPr>
      <w:r>
        <w:rPr/>
      </w:r>
    </w:p>
    <w:p>
      <w:pPr>
        <w:pStyle w:val="Heading3"/>
        <w:keepNext w:val="true"/>
        <w:numPr>
          <w:ilvl w:val="0"/>
          <w:numId w:val="0"/>
        </w:numPr>
        <w:ind w:hanging="0" w:start="0"/>
        <w:rPr/>
      </w:pPr>
      <w:r>
        <w:rPr/>
        <w:t xml:space="preserve">A.7.1 Marcação </w:t>
      </w:r>
      <w:r>
        <w:rPr>
          <w:i/>
          <w:iCs/>
        </w:rPr>
        <w:t>inline</w:t>
      </w:r>
      <w:r>
        <w:rPr/>
        <w:t xml:space="preserve"> de limitações</w:t>
      </w:r>
    </w:p>
    <w:p>
      <w:pPr>
        <w:pStyle w:val="TextoNormal-IPCA"/>
        <w:keepNext w:val="true"/>
        <w:rPr/>
      </w:pPr>
      <w:r>
        <w:r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keepNext w:val="true"/>
        <w:numPr>
          <w:ilvl w:val="0"/>
          <w:numId w:val="0"/>
        </w:numPr>
        <w:ind w:hanging="0" w:start="0"/>
        <w:rPr/>
      </w:pPr>
      <w:r>
        <w:rPr/>
        <w:t>A.7.2 Verificação de unidades</w:t>
      </w:r>
    </w:p>
    <w:p>
      <w:pPr>
        <w:pStyle w:val="TextoNormal-IPCA"/>
        <w:keepNext w:val="true"/>
        <w:rPr/>
      </w:pPr>
      <w:r>
        <w:r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keepNext w:val="true"/>
        <w:numPr>
          <w:ilvl w:val="0"/>
          <w:numId w:val="0"/>
        </w:numPr>
        <w:ind w:hanging="0" w:start="0"/>
        <w:rPr/>
      </w:pPr>
      <w:r>
        <w:rPr/>
        <w:t>A.7.3 Ligação à fonte</w:t>
      </w:r>
    </w:p>
    <w:p>
      <w:pPr>
        <w:pStyle w:val="TextoNormal-IPCA"/>
        <w:keepNext w:val="true"/>
        <w:rPr/>
      </w:pPr>
      <w:r>
        <w:r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keepNext w:val="true"/>
        <w:numPr>
          <w:ilvl w:val="0"/>
          <w:numId w:val="0"/>
        </w:numPr>
        <w:ind w:hanging="0" w:start="0"/>
        <w:rPr/>
      </w:pPr>
      <w:r>
        <w:rPr/>
        <w:t>A.8 Escrita do Código de Geração</w:t>
      </w:r>
    </w:p>
    <w:p>
      <w:pPr>
        <w:pStyle w:val="TextoNormal-IPCA"/>
        <w:keepNext w:val="true"/>
        <w:rPr/>
      </w:pPr>
      <w:r>
        <w:r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keepNext w:val="true"/>
        <w:numPr>
          <w:ilvl w:val="0"/>
          <w:numId w:val="0"/>
        </w:numPr>
        <w:ind w:hanging="0" w:start="0"/>
        <w:rPr/>
      </w:pPr>
      <w:r>
        <w:rPr/>
        <w:t>A.8.1 Correspondência entre os CSV e os parâmetros da plataforma</w:t>
      </w:r>
    </w:p>
    <w:p>
      <w:pPr>
        <w:pStyle w:val="TextoNormal-IPCA"/>
        <w:keepNext w:val="true"/>
        <w:rPr/>
      </w:pPr>
      <w:r>
        <w:r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keepNext w:val="true"/>
        <w:numPr>
          <w:ilvl w:val="0"/>
          <w:numId w:val="0"/>
        </w:numPr>
        <w:ind w:hanging="0" w:start="0"/>
        <w:rPr/>
      </w:pPr>
      <w:r>
        <w:rPr/>
        <w:t>A.9 Resultado Final</w:t>
      </w:r>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keepNext w:val="true"/>
        <w:numPr>
          <w:ilvl w:val="0"/>
          <w:numId w:val="0"/>
        </w:numPr>
        <w:ind w:hanging="0" w:start="0"/>
        <w:rPr/>
      </w:pPr>
      <w:r>
        <w:rPr/>
        <w:t>A.10 Cobertura Global da Base de Dados e Lacunas</w:t>
      </w:r>
    </w:p>
    <w:p>
      <w:pPr>
        <w:pStyle w:val="TextoNormal-IPCA"/>
        <w:keepNext w:val="true"/>
        <w:rPr/>
      </w:pPr>
      <w:r>
        <w:rPr/>
      </w:r>
    </w:p>
    <w:p>
      <w:pPr>
        <w:pStyle w:val="Heading3"/>
        <w:keepNext w:val="true"/>
        <w:numPr>
          <w:ilvl w:val="0"/>
          <w:numId w:val="0"/>
        </w:numPr>
        <w:ind w:hanging="0" w:start="0"/>
        <w:rPr/>
      </w:pPr>
      <w:r>
        <w:rPr/>
        <w:t>A.10.1 O que está coberto</w:t>
      </w:r>
    </w:p>
    <w:p>
      <w:pPr>
        <w:pStyle w:val="TextoNormal-IPCA"/>
        <w:keepNext w:val="true"/>
        <w:rPr/>
      </w:pPr>
      <w:r>
        <w:r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keepNext w:val="true"/>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rPr/>
      </w:pPr>
      <w:r>
        <w:r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keepNext w:val="true"/>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rPr/>
      </w:pPr>
      <w:r>
        <w:r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keepNext w:val="true"/>
        <w:numPr>
          <w:ilvl w:val="0"/>
          <w:numId w:val="0"/>
        </w:numPr>
        <w:ind w:hanging="0" w:start="0"/>
        <w:rPr/>
      </w:pPr>
      <w:r>
        <w:rPr/>
        <w:t>A.10.1.3 Cobertura estatística</w:t>
      </w:r>
    </w:p>
    <w:p>
      <w:pPr>
        <w:pStyle w:val="TextoNormal-IPCA"/>
        <w:keepNext w:val="true"/>
        <w:rPr/>
      </w:pPr>
      <w:r>
        <w:r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rPr/>
      </w:pPr>
      <w:r>
        <w:r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keepNext w:val="true"/>
        <w:numPr>
          <w:ilvl w:val="0"/>
          <w:numId w:val="0"/>
        </w:numPr>
        <w:ind w:hanging="0" w:start="0"/>
        <w:rPr/>
      </w:pPr>
      <w:r>
        <w:rPr/>
        <w:t>A.10.2 Onde a cobertura falha</w:t>
      </w:r>
    </w:p>
    <w:p>
      <w:pPr>
        <w:pStyle w:val="TextoNormal-IPCA"/>
        <w:keepNext w:val="true"/>
        <w:rPr/>
      </w:pPr>
      <w:r>
        <w:rPr/>
      </w:r>
    </w:p>
    <w:p>
      <w:pPr>
        <w:pStyle w:val="Heading4"/>
        <w:keepNext w:val="true"/>
        <w:numPr>
          <w:ilvl w:val="0"/>
          <w:numId w:val="0"/>
        </w:numPr>
        <w:ind w:hanging="0" w:start="0"/>
        <w:rPr/>
      </w:pPr>
      <w:r>
        <w:rPr/>
        <w:t>A.10.2.1 Lacunas geográficas</w:t>
      </w:r>
    </w:p>
    <w:p>
      <w:pPr>
        <w:pStyle w:val="TextoNormal-IPCA"/>
        <w:keepNext w:val="true"/>
        <w:rPr/>
      </w:pPr>
      <w:r>
        <w:r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keepNext w:val="true"/>
        <w:numPr>
          <w:ilvl w:val="0"/>
          <w:numId w:val="0"/>
        </w:numPr>
        <w:ind w:hanging="0" w:start="0"/>
        <w:rPr/>
      </w:pPr>
      <w:r>
        <w:rPr/>
        <w:t>A.10.2.2 Lacunas demográficas</w:t>
      </w:r>
    </w:p>
    <w:p>
      <w:pPr>
        <w:pStyle w:val="TextoNormal-IPCA"/>
        <w:keepNext w:val="true"/>
        <w:rPr/>
      </w:pPr>
      <w:r>
        <w:r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keepNext w:val="true"/>
        <w:numPr>
          <w:ilvl w:val="0"/>
          <w:numId w:val="0"/>
        </w:numPr>
        <w:ind w:hanging="0" w:start="0"/>
        <w:rPr/>
      </w:pPr>
      <w:r>
        <w:rPr/>
        <w:t>A.10.2.3 Limitações qualitativas dos dados existentes</w:t>
      </w:r>
    </w:p>
    <w:p>
      <w:pPr>
        <w:pStyle w:val="TextoNormal-IPCA"/>
        <w:keepNext w:val="true"/>
        <w:rPr/>
      </w:pPr>
      <w:r>
        <w:r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keepNext w:val="true"/>
        <w:numPr>
          <w:ilvl w:val="0"/>
          <w:numId w:val="0"/>
        </w:numPr>
        <w:ind w:hanging="0" w:start="0"/>
        <w:rPr/>
      </w:pPr>
      <w:r>
        <w:rPr/>
        <w:t>A.10.3 PRIORIDADES identificadas para expansão futura</w:t>
      </w:r>
    </w:p>
    <w:p>
      <w:pPr>
        <w:pStyle w:val="TextoNormal-IPCA"/>
        <w:keepNext w:val="true"/>
        <w:rPr/>
      </w:pPr>
      <w:r>
        <w:r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keepNext w:val="true"/>
        <w:numPr>
          <w:ilvl w:val="0"/>
          <w:numId w:val="0"/>
        </w:numPr>
        <w:ind w:hanging="0" w:start="0"/>
        <w:rPr/>
      </w:pPr>
      <w:r>
        <w:rPr/>
        <w:t>A.10.3.1 Prioridade alta</w:t>
      </w:r>
    </w:p>
    <w:p>
      <w:pPr>
        <w:pStyle w:val="TextoNormal-IPCA"/>
        <w:keepNext w:val="true"/>
        <w:rPr/>
      </w:pPr>
      <w:r>
        <w:r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keepNext w:val="true"/>
        <w:numPr>
          <w:ilvl w:val="0"/>
          <w:numId w:val="0"/>
        </w:numPr>
        <w:ind w:hanging="0" w:start="0"/>
        <w:rPr/>
      </w:pPr>
      <w:r>
        <w:rPr/>
        <w:t>A.10.3.2 Prioridade média</w:t>
      </w:r>
    </w:p>
    <w:p>
      <w:pPr>
        <w:pStyle w:val="TextoNormal-IPCA"/>
        <w:keepNext w:val="true"/>
        <w:rPr/>
      </w:pPr>
      <w:r>
        <w:r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keepNext w:val="true"/>
        <w:numPr>
          <w:ilvl w:val="0"/>
          <w:numId w:val="0"/>
        </w:numPr>
        <w:ind w:hanging="0" w:start="0"/>
        <w:rPr/>
      </w:pPr>
      <w:r>
        <w:rPr/>
        <w:t>A.10.3.3 Pertinência direta para o tema da tese</w:t>
      </w:r>
    </w:p>
    <w:p>
      <w:pPr>
        <w:pStyle w:val="TextoNormal-IPCA"/>
        <w:keepNext w:val="true"/>
        <w:rPr/>
      </w:pPr>
      <w:r>
        <w:r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keepNext w:val="true"/>
        <w:numPr>
          <w:ilvl w:val="0"/>
          <w:numId w:val="0"/>
        </w:numPr>
        <w:spacing w:before="0" w:after="120"/>
        <w:ind w:hanging="0" w:start="0"/>
        <w:contextualSpacing/>
        <w:rPr/>
      </w:pPr>
      <w:r>
        <w:rPr/>
        <w:t>Anexo B — Avaliação do processo paramétrico e da interface da plataforma HandFab</w:t>
      </w:r>
    </w:p>
    <w:p>
      <w:pPr>
        <w:pStyle w:val="TextoNormal-IPCA"/>
        <w:keepNext w:val="true"/>
        <w:rPr/>
      </w:pPr>
      <w:r>
        <w:rPr/>
      </w:r>
    </w:p>
    <w:p>
      <w:pPr>
        <w:pStyle w:val="TextoNormal-IPCA"/>
        <w:keepNext w:val="true"/>
        <w:spacing w:before="240" w:after="160"/>
        <w:rPr/>
      </w:pPr>
      <w:r>
        <w:rPr>
          <w:b/>
          <w:sz w:val="28"/>
          <w:szCs w:val="28"/>
        </w:rPr>
        <w:t>Índice do Anexo B</w:t>
      </w:r>
    </w:p>
    <w:p>
      <w:pPr>
        <w:pStyle w:val="ndicedoAnexo2"/>
        <w:rPr/>
      </w:pPr>
      <w:r>
        <w:rPr/>
        <w:t>B.1 Finalidade</w:t>
        <w:tab/>
        <w:t>149</w:t>
      </w:r>
    </w:p>
    <w:p>
      <w:pPr>
        <w:pStyle w:val="ndicedoAnexo2"/>
        <w:rPr/>
      </w:pPr>
      <w:r>
        <w:rPr/>
        <w:t>B.2 Âmbito e limites</w:t>
        <w:tab/>
        <w:t>150</w:t>
      </w:r>
    </w:p>
    <w:p>
      <w:pPr>
        <w:pStyle w:val="ndicedoAnexo2"/>
        <w:rPr/>
      </w:pPr>
      <w:r>
        <w:rPr/>
        <w:t>B.3 Procedimento</w:t>
        <w:tab/>
        <w:t>150</w:t>
      </w:r>
    </w:p>
    <w:p>
      <w:pPr>
        <w:pStyle w:val="ndicedoAnexo2"/>
        <w:rPr/>
      </w:pPr>
      <w:r>
        <w:rPr/>
        <w:t>B.4 Resultados de consistência da geração</w:t>
        <w:tab/>
        <w:t>151</w:t>
      </w:r>
    </w:p>
    <w:p>
      <w:pPr>
        <w:pStyle w:val="ndicedoAnexo3"/>
        <w:tabs>
          <w:tab w:val="clear" w:pos="708"/>
          <w:tab w:val="right" w:pos="8204" w:leader="dot"/>
        </w:tabs>
        <w:rPr/>
      </w:pPr>
      <w:r>
        <w:rPr/>
        <w:t>B.4.1 Repetição da mesma configuração</w:t>
        <w:tab/>
        <w:t>151</w:t>
      </w:r>
    </w:p>
    <w:p>
      <w:pPr>
        <w:pStyle w:val="ndicedoAnexo3"/>
        <w:tabs>
          <w:tab w:val="clear" w:pos="708"/>
          <w:tab w:val="right" w:pos="8204" w:leader="dot"/>
        </w:tabs>
        <w:rPr/>
      </w:pPr>
      <w:r>
        <w:rPr/>
        <w:t>B.4.2 Comparação entre navegadores</w:t>
        <w:tab/>
        <w:t>151</w:t>
      </w:r>
    </w:p>
    <w:p>
      <w:pPr>
        <w:pStyle w:val="ndicedoAnexo2"/>
        <w:rPr/>
      </w:pPr>
      <w:r>
        <w:rPr/>
        <w:t>B.5 Resultados de recuperação e controlo</w:t>
        <w:tab/>
        <w:t>152</w:t>
      </w:r>
    </w:p>
    <w:p>
      <w:pPr>
        <w:pStyle w:val="ndicedoAnexo2"/>
        <w:rPr/>
      </w:pPr>
      <w:r>
        <w:rPr/>
        <w:t>B.6 Resultados da verificação de acessibilidade digital</w:t>
        <w:tab/>
        <w:t>153</w:t>
      </w:r>
    </w:p>
    <w:p>
      <w:pPr>
        <w:pStyle w:val="ndicedoAnexo3"/>
        <w:tabs>
          <w:tab w:val="clear" w:pos="708"/>
          <w:tab w:val="right" w:pos="8204" w:leader="dot"/>
        </w:tabs>
        <w:rPr/>
      </w:pPr>
      <w:r>
        <w:rPr/>
        <w:t>B.6.1 Percurso local autenticado</w:t>
        <w:tab/>
        <w:t>153</w:t>
      </w:r>
    </w:p>
    <w:p>
      <w:pPr>
        <w:pStyle w:val="ndicedoAnexo3"/>
        <w:tabs>
          <w:tab w:val="clear" w:pos="708"/>
          <w:tab w:val="right" w:pos="8204" w:leader="dot"/>
        </w:tabs>
        <w:rPr/>
      </w:pPr>
      <w:r>
        <w:rPr/>
        <w:t>B.6.2 Superfície pública</w:t>
        <w:tab/>
        <w:t>154</w:t>
      </w:r>
    </w:p>
    <w:p>
      <w:pPr>
        <w:pStyle w:val="ndicedoAnexo3"/>
        <w:tabs>
          <w:tab w:val="clear" w:pos="708"/>
          <w:tab w:val="right" w:pos="8204" w:leader="dot"/>
        </w:tabs>
        <w:rPr/>
      </w:pPr>
      <w:r>
        <w:rPr/>
        <w:t>B.6.3 Verificação manual complementar</w:t>
        <w:tab/>
        <w:t>154</w:t>
      </w:r>
    </w:p>
    <w:p>
      <w:pPr>
        <w:pStyle w:val="ndicedoAnexo2"/>
        <w:rPr/>
      </w:pPr>
      <w:r>
        <w:rPr/>
        <w:t>B.7 Aprendizagens para o Design Industrial</w:t>
        <w:tab/>
        <w:t>155</w:t>
      </w:r>
    </w:p>
    <w:p>
      <w:pPr>
        <w:pStyle w:val="ndicedoAnexo2"/>
        <w:rPr/>
      </w:pPr>
      <w:r>
        <w:rPr/>
        <w:t>B.8 Conclusão</w:t>
        <w:tab/>
        <w:t>156</w:t>
      </w:r>
    </w:p>
    <w:p>
      <w:pPr>
        <w:pStyle w:val="ndicedoAnexo2"/>
        <w:rPr/>
      </w:pPr>
      <w:r>
        <w:rPr/>
        <w:t>B.9 Referências normativas</w:t>
        <w:tab/>
        <w:t>156</w:t>
      </w:r>
    </w:p>
    <w:p>
      <w:pPr>
        <w:pStyle w:val="ndicedoAnexo2"/>
        <w:rPr/>
      </w:pPr>
      <w:r>
        <w:rPr/>
        <w:t>Tabela B.1 — Resultados da repetição da mesma configuração por modelo</w:t>
        <w:tab/>
        <w:t>151</w:t>
      </w:r>
    </w:p>
    <w:p>
      <w:pPr>
        <w:pStyle w:val="ndicedoAnexo2"/>
        <w:rPr/>
      </w:pPr>
      <w:r>
        <w:rPr/>
        <w:t>Tabela B.2 — Resultados do percurso examinado em três navegadores</w:t>
        <w:tab/>
        <w:t>151</w:t>
      </w:r>
    </w:p>
    <w:p>
      <w:pPr>
        <w:pStyle w:val="ndicedoAnexo2"/>
        <w:rPr/>
      </w:pPr>
      <w:r>
        <w:rPr/>
        <w:t>Tabela B.3 — Comportamento observado perante limites, entradas inválidas e falhas previstas</w:t>
        <w:tab/>
        <w:t>152</w:t>
      </w:r>
    </w:p>
    <w:p>
      <w:pPr>
        <w:pStyle w:val="ndicedoAnexo2"/>
        <w:rPr/>
      </w:pPr>
      <w:r>
        <w:rPr/>
        <w:t>Tabela B.4 — Categorias de problemas de acessibilidade digital detectadas automaticamente</w:t>
        <w:tab/>
        <w:t>154</w:t>
      </w:r>
    </w:p>
    <w:p>
      <w:pPr>
        <w:pStyle w:val="ndicedoAnexo2"/>
        <w:rPr>
          <w:b/>
        </w:rPr>
      </w:pPr>
      <w:r>
        <w:rPr/>
        <w:t>Tabela B.5 — Resultados da verificação manual complementar de acessibilidade</w:t>
        <w:tab/>
        <w:t>154</w:t>
      </w:r>
    </w:p>
    <w:p>
      <w:pPr>
        <w:pStyle w:val="TextoNormal-IPCA"/>
        <w:ind w:hanging="0" w:start="0"/>
        <w:rPr>
          <w:b/>
        </w:rPr>
      </w:pPr>
      <w:r>
        <w:rPr>
          <w:b/>
        </w:rPr>
      </w:r>
    </w:p>
    <w:p>
      <w:pPr>
        <w:pStyle w:val="Heading2"/>
        <w:keepNext w:val="true"/>
        <w:numPr>
          <w:ilvl w:val="0"/>
          <w:numId w:val="0"/>
        </w:numPr>
        <w:ind w:hanging="0" w:start="0"/>
        <w:rPr/>
      </w:pPr>
      <w:r>
        <w:rPr/>
        <w:t>B.1 Finalidade</w:t>
      </w:r>
    </w:p>
    <w:p>
      <w:pPr>
        <w:pStyle w:val="TextoNormal-IPCA"/>
        <w:keepNext w:val="true"/>
        <w:rPr/>
      </w:pPr>
      <w:r>
        <w:r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keepNext w:val="true"/>
        <w:numPr>
          <w:ilvl w:val="0"/>
          <w:numId w:val="0"/>
        </w:numPr>
        <w:ind w:hanging="0" w:start="0"/>
        <w:rPr/>
      </w:pPr>
      <w:r>
        <w:rPr/>
        <w:t>B.2 Âmbito e limites</w:t>
      </w:r>
    </w:p>
    <w:p>
      <w:pPr>
        <w:pStyle w:val="TextoNormal-IPCA"/>
        <w:keepNext w:val="true"/>
        <w:rPr/>
      </w:pPr>
      <w:r>
        <w:r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keepNext w:val="true"/>
        <w:numPr>
          <w:ilvl w:val="0"/>
          <w:numId w:val="0"/>
        </w:numPr>
        <w:ind w:hanging="0" w:start="0"/>
        <w:rPr/>
      </w:pPr>
      <w:r>
        <w:rPr/>
        <w:t>B.3 Procedimento</w:t>
      </w:r>
    </w:p>
    <w:p>
      <w:pPr>
        <w:pStyle w:val="TextoNormal-IPCA"/>
        <w:keepNext w:val="true"/>
        <w:rPr/>
      </w:pPr>
      <w:r>
        <w:r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keepNext w:val="true"/>
        <w:numPr>
          <w:ilvl w:val="0"/>
          <w:numId w:val="0"/>
        </w:numPr>
        <w:ind w:hanging="0" w:start="0"/>
        <w:rPr/>
      </w:pPr>
      <w:r>
        <w:rPr/>
        <w:t>B.4 Resultados de consistência da geração</w:t>
      </w:r>
    </w:p>
    <w:p>
      <w:pPr>
        <w:pStyle w:val="TextoNormal-IPCA"/>
        <w:keepNext w:val="true"/>
        <w:rPr/>
      </w:pPr>
      <w:r>
        <w:rPr/>
      </w:r>
    </w:p>
    <w:p>
      <w:pPr>
        <w:pStyle w:val="Heading3"/>
        <w:keepNext w:val="true"/>
        <w:numPr>
          <w:ilvl w:val="0"/>
          <w:numId w:val="0"/>
        </w:numPr>
        <w:ind w:hanging="0" w:start="0"/>
        <w:rPr/>
      </w:pPr>
      <w:r>
        <w:rPr/>
        <w:t>B.4.1 Repetição da mesma configuração</w:t>
      </w:r>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keepNext w:val="true"/>
        <w:numPr>
          <w:ilvl w:val="0"/>
          <w:numId w:val="0"/>
        </w:numPr>
        <w:ind w:hanging="0" w:start="0"/>
        <w:rPr/>
      </w:pPr>
      <w:r>
        <w:rPr/>
        <w:t>B.4.2 Comparação entre navegadores</w:t>
      </w:r>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keepNext w:val="true"/>
        <w:numPr>
          <w:ilvl w:val="0"/>
          <w:numId w:val="0"/>
        </w:numPr>
        <w:ind w:hanging="0" w:start="0"/>
        <w:rPr/>
      </w:pPr>
      <w:r>
        <w:rPr/>
        <w:t>B.5 Resultados de recuperação e controlo</w:t>
      </w:r>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keepNext w:val="true"/>
        <w:numPr>
          <w:ilvl w:val="0"/>
          <w:numId w:val="0"/>
        </w:numPr>
        <w:ind w:hanging="0" w:start="0"/>
        <w:rPr/>
      </w:pPr>
      <w:r>
        <w:rPr/>
        <w:t>B.6 Resultados da verificação de acessibilidade digital</w:t>
      </w:r>
    </w:p>
    <w:p>
      <w:pPr>
        <w:pStyle w:val="TextoNormal-IPCA"/>
        <w:keepNext w:val="true"/>
        <w:rPr/>
      </w:pPr>
      <w:r>
        <w:rPr/>
      </w:r>
    </w:p>
    <w:p>
      <w:pPr>
        <w:pStyle w:val="Heading3"/>
        <w:keepNext w:val="true"/>
        <w:numPr>
          <w:ilvl w:val="0"/>
          <w:numId w:val="0"/>
        </w:numPr>
        <w:ind w:hanging="0" w:start="0"/>
        <w:rPr/>
      </w:pPr>
      <w:r>
        <w:rPr/>
        <w:t>B.6.1 Percurso local autenticado</w:t>
      </w:r>
    </w:p>
    <w:p>
      <w:pPr>
        <w:pStyle w:val="TextoNormal-IPCA"/>
        <w:keepNext w:val="true"/>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keepNext w:val="true"/>
        <w:numPr>
          <w:ilvl w:val="0"/>
          <w:numId w:val="0"/>
        </w:numPr>
        <w:ind w:hanging="0" w:start="0"/>
        <w:rPr/>
      </w:pPr>
      <w:r>
        <w:rPr/>
        <w:t>B.6.2 Superfície pública</w:t>
      </w:r>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keepNext w:val="true"/>
        <w:numPr>
          <w:ilvl w:val="0"/>
          <w:numId w:val="0"/>
        </w:numPr>
        <w:ind w:hanging="0" w:start="0"/>
        <w:rPr/>
      </w:pPr>
      <w:r>
        <w:rPr/>
        <w:t>B.6.3 Verificação manual complementar</w:t>
      </w:r>
    </w:p>
    <w:p>
      <w:pPr>
        <w:pStyle w:val="TextoNormal-IPCA"/>
        <w:keepNext w:val="true"/>
        <w:rPr/>
      </w:pPr>
      <w:r>
        <w:rPr/>
      </w:r>
    </w:p>
    <w:p>
      <w:pPr>
        <w:pStyle w:val="TextoNormal-IPCA"/>
        <w:rPr/>
      </w:pPr>
      <w:r>
        <w:rPr/>
        <w:t xml:space="preserve">A grelha manual compreendeu doze verificações.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keepNext w:val="true"/>
        <w:numPr>
          <w:ilvl w:val="0"/>
          <w:numId w:val="0"/>
        </w:numPr>
        <w:ind w:hanging="0" w:start="0"/>
        <w:rPr/>
      </w:pPr>
      <w:r>
        <w:rPr/>
        <w:t xml:space="preserve">B.7 Aprendizagens para o </w:t>
      </w:r>
      <w:r>
        <w:rPr>
          <w:i/>
          <w:iCs/>
        </w:rPr>
        <w:t>Design</w:t>
      </w:r>
      <w:r>
        <w:rPr/>
        <w:t xml:space="preserve"> Industrial</w:t>
      </w:r>
    </w:p>
    <w:p>
      <w:pPr>
        <w:pStyle w:val="TextoNormal-IPCA"/>
        <w:keepNext w:val="true"/>
        <w:rPr/>
      </w:pPr>
      <w:r>
        <w:r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keepNext w:val="true"/>
        <w:numPr>
          <w:ilvl w:val="0"/>
          <w:numId w:val="0"/>
        </w:numPr>
        <w:ind w:hanging="0" w:start="0"/>
        <w:rPr/>
      </w:pPr>
      <w:r>
        <w:rPr/>
        <w:t>B.8 Conclusão</w:t>
      </w:r>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keepNext w:val="true"/>
        <w:numPr>
          <w:ilvl w:val="0"/>
          <w:numId w:val="0"/>
        </w:numPr>
        <w:ind w:hanging="0" w:start="0"/>
        <w:rPr/>
      </w:pPr>
      <w:r>
        <w:rPr/>
        <w:t>B.9 Referências normativas</w:t>
      </w:r>
    </w:p>
    <w:p>
      <w:pPr>
        <w:pStyle w:val="TextoNormal-IPCA"/>
        <w:keepNext w:val="true"/>
        <w:rPr/>
      </w:pPr>
      <w:r>
        <w:r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keepNext w:val="true"/>
        <w:numPr>
          <w:ilvl w:val="0"/>
          <w:numId w:val="0"/>
        </w:numPr>
        <w:spacing w:before="0" w:after="120"/>
        <w:ind w:hanging="0" w:start="0"/>
        <w:contextualSpacing/>
        <w:rPr/>
      </w:pPr>
      <w:r>
        <w:rPr/>
        <w:t>Anexo C — Adaptação paramétrica dos modelos de mão protésica</w:t>
      </w:r>
    </w:p>
    <w:p>
      <w:pPr>
        <w:pStyle w:val="TextoNormal-IPCA"/>
        <w:keepNext w:val="true"/>
        <w:rPr/>
      </w:pPr>
      <w:r>
        <w:rPr/>
      </w:r>
    </w:p>
    <w:p>
      <w:pPr>
        <w:pStyle w:val="TextoNormal-IPCA"/>
        <w:keepNext w:val="true"/>
        <w:spacing w:before="240" w:after="160"/>
        <w:rPr/>
      </w:pPr>
      <w:r>
        <w:rPr>
          <w:b/>
          <w:sz w:val="28"/>
          <w:szCs w:val="28"/>
        </w:rPr>
        <w:t>Índice do Anexo C</w:t>
      </w:r>
    </w:p>
    <w:p>
      <w:pPr>
        <w:pStyle w:val="ndicedoAnexo2"/>
        <w:rPr/>
      </w:pPr>
      <w:r>
        <w:rPr/>
        <w:t>C.1 Objectivo e âmbito</w:t>
        <w:tab/>
        <w:t>159</w:t>
      </w:r>
    </w:p>
    <w:p>
      <w:pPr>
        <w:pStyle w:val="ndicedoAnexo2"/>
        <w:rPr/>
      </w:pPr>
      <w:r>
        <w:rPr/>
        <w:t>C.2 Princípio comum de adaptação</w:t>
        <w:tab/>
        <w:t>159</w:t>
      </w:r>
    </w:p>
    <w:p>
      <w:pPr>
        <w:pStyle w:val="ndicedoAnexo3"/>
        <w:tabs>
          <w:tab w:val="clear" w:pos="708"/>
          <w:tab w:val="right" w:pos="8204" w:leader="dot"/>
        </w:tabs>
        <w:rPr/>
      </w:pPr>
      <w:r>
        <w:rPr/>
        <w:t>C.2.1 Campos antropométricos comuns</w:t>
        <w:tab/>
        <w:t>160</w:t>
      </w:r>
    </w:p>
    <w:p>
      <w:pPr>
        <w:pStyle w:val="ndicedoAnexo3"/>
        <w:tabs>
          <w:tab w:val="clear" w:pos="708"/>
          <w:tab w:val="right" w:pos="8204" w:leader="dot"/>
        </w:tabs>
        <w:rPr/>
      </w:pPr>
      <w:r>
        <w:rPr/>
        <w:t>C.2.2 Tipos de parâmetros</w:t>
        <w:tab/>
        <w:t>161</w:t>
      </w:r>
    </w:p>
    <w:p>
      <w:pPr>
        <w:pStyle w:val="ndicedoAnexo3"/>
        <w:tabs>
          <w:tab w:val="clear" w:pos="708"/>
          <w:tab w:val="right" w:pos="8204" w:leader="dot"/>
        </w:tabs>
        <w:rPr/>
      </w:pPr>
      <w:r>
        <w:rPr/>
        <w:t>C.2.3 Coerência dos controlos no estado final examinado</w:t>
        <w:tab/>
        <w:t>161</w:t>
      </w:r>
    </w:p>
    <w:p>
      <w:pPr>
        <w:pStyle w:val="ndicedoAnexo2"/>
        <w:rPr/>
      </w:pPr>
      <w:r>
        <w:rPr/>
        <w:t>C.3 Flexy Beast</w:t>
        <w:tab/>
        <w:t>162</w:t>
      </w:r>
    </w:p>
    <w:p>
      <w:pPr>
        <w:pStyle w:val="ndicedoAnexo3"/>
        <w:tabs>
          <w:tab w:val="clear" w:pos="708"/>
          <w:tab w:val="right" w:pos="8204" w:leader="dot"/>
        </w:tabs>
        <w:rPr/>
      </w:pPr>
      <w:r>
        <w:rPr/>
        <w:t>C.3.1 Origem e estratégia de adaptação</w:t>
        <w:tab/>
        <w:t>162</w:t>
      </w:r>
    </w:p>
    <w:p>
      <w:pPr>
        <w:pStyle w:val="ndicedoAnexo3"/>
        <w:tabs>
          <w:tab w:val="clear" w:pos="708"/>
          <w:tab w:val="right" w:pos="8204" w:leader="dot"/>
        </w:tabs>
        <w:rPr/>
      </w:pPr>
      <w:r>
        <w:rPr/>
        <w:t>C.3.2 Entradas, limites e relações</w:t>
        <w:tab/>
        <w:t>162</w:t>
      </w:r>
    </w:p>
    <w:p>
      <w:pPr>
        <w:pStyle w:val="ndicedoAnexo3"/>
        <w:tabs>
          <w:tab w:val="clear" w:pos="708"/>
          <w:tab w:val="right" w:pos="8204" w:leader="dot"/>
        </w:tabs>
        <w:rPr/>
      </w:pPr>
      <w:r>
        <w:rPr/>
        <w:t>C.3.3 Braçadeira e interfaces confirmáveis</w:t>
        <w:tab/>
        <w:t>163</w:t>
      </w:r>
    </w:p>
    <w:p>
      <w:pPr>
        <w:pStyle w:val="ndicedoAnexo3"/>
        <w:tabs>
          <w:tab w:val="clear" w:pos="708"/>
          <w:tab w:val="right" w:pos="8204" w:leader="dot"/>
        </w:tabs>
        <w:rPr/>
      </w:pPr>
      <w:r>
        <w:rPr/>
        <w:t>C.3.4 PROpagação paramétrica documentada no perfil de ensaio</w:t>
        <w:tab/>
        <w:t>164</w:t>
      </w:r>
    </w:p>
    <w:p>
      <w:pPr>
        <w:pStyle w:val="ndicedoAnexo3"/>
        <w:tabs>
          <w:tab w:val="clear" w:pos="708"/>
          <w:tab w:val="right" w:pos="8204" w:leader="dot"/>
        </w:tabs>
        <w:rPr/>
      </w:pPr>
      <w:r>
        <w:rPr/>
        <w:t>C.3.5 Limitações específicas</w:t>
        <w:tab/>
        <w:t>164</w:t>
      </w:r>
    </w:p>
    <w:p>
      <w:pPr>
        <w:pStyle w:val="ndicedoAnexo2"/>
        <w:rPr/>
      </w:pPr>
      <w:r>
        <w:rPr/>
        <w:t>C.4 Cyborg Beast</w:t>
        <w:tab/>
        <w:t>165</w:t>
      </w:r>
    </w:p>
    <w:p>
      <w:pPr>
        <w:pStyle w:val="ndicedoAnexo3"/>
        <w:tabs>
          <w:tab w:val="clear" w:pos="708"/>
          <w:tab w:val="right" w:pos="8204" w:leader="dot"/>
        </w:tabs>
        <w:rPr/>
      </w:pPr>
      <w:r>
        <w:rPr/>
        <w:t>C.4.1 Origem e estratégia de adaptação</w:t>
        <w:tab/>
        <w:t>165</w:t>
      </w:r>
    </w:p>
    <w:p>
      <w:pPr>
        <w:pStyle w:val="ndicedoAnexo3"/>
        <w:tabs>
          <w:tab w:val="clear" w:pos="708"/>
          <w:tab w:val="right" w:pos="8204" w:leader="dot"/>
        </w:tabs>
        <w:rPr/>
      </w:pPr>
      <w:r>
        <w:rPr/>
        <w:t>C.4.2 Entradas e escala da mão</w:t>
        <w:tab/>
        <w:t>165</w:t>
      </w:r>
    </w:p>
    <w:p>
      <w:pPr>
        <w:pStyle w:val="ndicedoAnexo3"/>
        <w:tabs>
          <w:tab w:val="clear" w:pos="708"/>
          <w:tab w:val="right" w:pos="8204" w:leader="dot"/>
        </w:tabs>
        <w:rPr/>
      </w:pPr>
      <w:r>
        <w:rPr/>
        <w:t>C.4.3 Divisão proximal–distal</w:t>
        <w:tab/>
        <w:t>165</w:t>
      </w:r>
    </w:p>
    <w:p>
      <w:pPr>
        <w:pStyle w:val="ndicedoAnexo3"/>
        <w:tabs>
          <w:tab w:val="clear" w:pos="708"/>
          <w:tab w:val="right" w:pos="8204" w:leader="dot"/>
        </w:tabs>
        <w:rPr/>
      </w:pPr>
      <w:r>
        <w:rPr/>
        <w:t>C.4.4 Braçadeira, folgas e parâmetros fixos</w:t>
        <w:tab/>
        <w:t>166</w:t>
      </w:r>
    </w:p>
    <w:p>
      <w:pPr>
        <w:pStyle w:val="ndicedoAnexo3"/>
        <w:tabs>
          <w:tab w:val="clear" w:pos="708"/>
          <w:tab w:val="right" w:pos="8204" w:leader="dot"/>
        </w:tabs>
        <w:rPr/>
      </w:pPr>
      <w:r>
        <w:rPr/>
        <w:t>C.4.5 Exemplo de propagação</w:t>
        <w:tab/>
        <w:t>166</w:t>
      </w:r>
    </w:p>
    <w:p>
      <w:pPr>
        <w:pStyle w:val="ndicedoAnexo3"/>
        <w:tabs>
          <w:tab w:val="clear" w:pos="708"/>
          <w:tab w:val="right" w:pos="8204" w:leader="dot"/>
        </w:tabs>
        <w:rPr/>
      </w:pPr>
      <w:r>
        <w:rPr/>
        <w:t>C.4.6 Limitações específicas</w:t>
        <w:tab/>
        <w:t>167</w:t>
      </w:r>
    </w:p>
    <w:p>
      <w:pPr>
        <w:pStyle w:val="ndicedoAnexo2"/>
        <w:rPr/>
      </w:pPr>
      <w:r>
        <w:rPr/>
        <w:t>C.5 Paraglider Hand</w:t>
        <w:tab/>
        <w:t>167</w:t>
      </w:r>
    </w:p>
    <w:p>
      <w:pPr>
        <w:pStyle w:val="ndicedoAnexo3"/>
        <w:tabs>
          <w:tab w:val="clear" w:pos="708"/>
          <w:tab w:val="right" w:pos="8204" w:leader="dot"/>
        </w:tabs>
        <w:rPr/>
      </w:pPr>
      <w:r>
        <w:rPr/>
        <w:t>C.5.1 Origem e estratégia de adaptação</w:t>
        <w:tab/>
        <w:t>167</w:t>
      </w:r>
    </w:p>
    <w:p>
      <w:pPr>
        <w:pStyle w:val="ndicedoAnexo3"/>
        <w:tabs>
          <w:tab w:val="clear" w:pos="708"/>
          <w:tab w:val="right" w:pos="8204" w:leader="dot"/>
        </w:tabs>
        <w:rPr/>
      </w:pPr>
      <w:r>
        <w:rPr/>
        <w:t>C.5.2 Relações implementadas</w:t>
        <w:tab/>
        <w:t>168</w:t>
      </w:r>
    </w:p>
    <w:p>
      <w:pPr>
        <w:pStyle w:val="ndicedoAnexo3"/>
        <w:tabs>
          <w:tab w:val="clear" w:pos="708"/>
          <w:tab w:val="right" w:pos="8204" w:leader="dot"/>
        </w:tabs>
        <w:rPr/>
      </w:pPr>
      <w:r>
        <w:rPr/>
        <w:t>C.5.3 Hardware e limites confirmáveis</w:t>
        <w:tab/>
        <w:t>169</w:t>
      </w:r>
    </w:p>
    <w:p>
      <w:pPr>
        <w:pStyle w:val="ndicedoAnexo3"/>
        <w:tabs>
          <w:tab w:val="clear" w:pos="708"/>
          <w:tab w:val="right" w:pos="8204" w:leader="dot"/>
        </w:tabs>
        <w:rPr/>
      </w:pPr>
      <w:r>
        <w:rPr/>
        <w:t>C.5.4 Exemplo de propagação</w:t>
        <w:tab/>
        <w:t>169</w:t>
      </w:r>
    </w:p>
    <w:p>
      <w:pPr>
        <w:pStyle w:val="ndicedoAnexo3"/>
        <w:tabs>
          <w:tab w:val="clear" w:pos="708"/>
          <w:tab w:val="right" w:pos="8204" w:leader="dot"/>
        </w:tabs>
        <w:rPr/>
      </w:pPr>
      <w:r>
        <w:rPr/>
        <w:t>C.5.5 Limitações específicas</w:t>
        <w:tab/>
        <w:t>170</w:t>
      </w:r>
    </w:p>
    <w:p>
      <w:pPr>
        <w:pStyle w:val="ndicedoAnexo2"/>
        <w:rPr/>
      </w:pPr>
      <w:r>
        <w:rPr/>
        <w:t>C.6 UnLimbited Phoenix Hand</w:t>
        <w:tab/>
        <w:t>170</w:t>
      </w:r>
    </w:p>
    <w:p>
      <w:pPr>
        <w:pStyle w:val="ndicedoAnexo3"/>
        <w:tabs>
          <w:tab w:val="clear" w:pos="708"/>
          <w:tab w:val="right" w:pos="8204" w:leader="dot"/>
        </w:tabs>
        <w:rPr/>
      </w:pPr>
      <w:r>
        <w:rPr/>
        <w:t>C.6.1 Origem e estratégia de adaptação</w:t>
        <w:tab/>
        <w:t>170</w:t>
      </w:r>
    </w:p>
    <w:p>
      <w:pPr>
        <w:pStyle w:val="ndicedoAnexo3"/>
        <w:tabs>
          <w:tab w:val="clear" w:pos="708"/>
          <w:tab w:val="right" w:pos="8204" w:leader="dot"/>
        </w:tabs>
        <w:rPr/>
      </w:pPr>
      <w:r>
        <w:rPr/>
        <w:t>C.6.2 Escala global e limite dimensional mínimo</w:t>
        <w:tab/>
        <w:t>171</w:t>
      </w:r>
    </w:p>
    <w:p>
      <w:pPr>
        <w:pStyle w:val="ndicedoAnexo3"/>
        <w:tabs>
          <w:tab w:val="clear" w:pos="708"/>
          <w:tab w:val="right" w:pos="8204" w:leader="dot"/>
        </w:tabs>
        <w:rPr/>
      </w:pPr>
      <w:r>
        <w:rPr/>
        <w:t>C.6.3 Comprimentos digitais e preservação dos furos</w:t>
        <w:tab/>
        <w:t>171</w:t>
      </w:r>
    </w:p>
    <w:p>
      <w:pPr>
        <w:pStyle w:val="ndicedoAnexo3"/>
        <w:tabs>
          <w:tab w:val="clear" w:pos="708"/>
          <w:tab w:val="right" w:pos="8204" w:leader="dot"/>
        </w:tabs>
        <w:rPr/>
      </w:pPr>
      <w:r>
        <w:rPr/>
        <w:t>C.6.4 Dependência entre comprimento digital e escala global</w:t>
        <w:tab/>
        <w:t>172</w:t>
      </w:r>
    </w:p>
    <w:p>
      <w:pPr>
        <w:pStyle w:val="ndicedoAnexo3"/>
        <w:tabs>
          <w:tab w:val="clear" w:pos="708"/>
          <w:tab w:val="right" w:pos="8204" w:leader="dot"/>
        </w:tabs>
        <w:rPr/>
      </w:pPr>
      <w:r>
        <w:rPr/>
        <w:t>C.6.5 Exemplo de propagação</w:t>
        <w:tab/>
        <w:t>172</w:t>
      </w:r>
    </w:p>
    <w:p>
      <w:pPr>
        <w:pStyle w:val="ndicedoAnexo3"/>
        <w:tabs>
          <w:tab w:val="clear" w:pos="708"/>
          <w:tab w:val="right" w:pos="8204" w:leader="dot"/>
        </w:tabs>
        <w:rPr/>
      </w:pPr>
      <w:r>
        <w:rPr/>
        <w:t>C.6.6 Componentes fixos e tolerâncias confirmáveis</w:t>
        <w:tab/>
        <w:t>173</w:t>
      </w:r>
    </w:p>
    <w:p>
      <w:pPr>
        <w:pStyle w:val="ndicedoAnexo3"/>
        <w:tabs>
          <w:tab w:val="clear" w:pos="708"/>
          <w:tab w:val="right" w:pos="8204" w:leader="dot"/>
        </w:tabs>
        <w:rPr/>
      </w:pPr>
      <w:r>
        <w:rPr/>
        <w:t>C.6.7 Limitações específicas</w:t>
        <w:tab/>
        <w:t>173</w:t>
      </w:r>
    </w:p>
    <w:p>
      <w:pPr>
        <w:pStyle w:val="ndicedoAnexo2"/>
        <w:rPr/>
      </w:pPr>
      <w:r>
        <w:rPr/>
        <w:t>C.7 Síntese comparativa das estratégias</w:t>
        <w:tab/>
        <w:t>173</w:t>
      </w:r>
    </w:p>
    <w:p>
      <w:pPr>
        <w:pStyle w:val="ndicedoAnexo2"/>
        <w:rPr/>
      </w:pPr>
      <w:r>
        <w:rPr/>
        <w:t>C.8 Critérios de aceitação, limitação e rejeição</w:t>
        <w:tab/>
        <w:t>174</w:t>
      </w:r>
    </w:p>
    <w:p>
      <w:pPr>
        <w:pStyle w:val="ndicedoAnexo2"/>
        <w:rPr/>
      </w:pPr>
      <w:r>
        <w:rPr/>
        <w:t>C.9 Relação com o Suplemento 3</w:t>
        <w:tab/>
        <w:t>175</w:t>
      </w:r>
    </w:p>
    <w:p>
      <w:pPr>
        <w:pStyle w:val="ndicedoAnexo2"/>
        <w:rPr/>
      </w:pPr>
      <w:r>
        <w:rPr/>
        <w:t>C.10 Limite de interpretação</w:t>
        <w:tab/>
        <w:t>175</w:t>
      </w:r>
    </w:p>
    <w:p>
      <w:pPr>
        <w:pStyle w:val="ndicedoAnexo2"/>
        <w:rPr/>
      </w:pPr>
      <w:r>
        <w:rPr/>
        <w:t>C.11 Fontes técnicas consultadas</w:t>
        <w:tab/>
        <w:t>175</w:t>
      </w:r>
    </w:p>
    <w:p>
      <w:pPr>
        <w:pStyle w:val="ndicedoAnexo2"/>
        <w:rPr/>
      </w:pPr>
      <w:r>
        <w:rPr/>
        <w:t>C.12 Verificações executadas</w:t>
        <w:tab/>
        <w:t>176</w:t>
      </w:r>
    </w:p>
    <w:p>
      <w:pPr>
        <w:pStyle w:val="ndicedoAnexo2"/>
        <w:rPr/>
      </w:pPr>
      <w:r>
        <w:rPr/>
        <w:t>Tabela C.1 — Correspondência entre medidas normalizadas e parâmetros dos modelos</w:t>
        <w:tab/>
        <w:t>160</w:t>
      </w:r>
    </w:p>
    <w:p>
      <w:pPr>
        <w:pStyle w:val="ndicedoAnexo2"/>
        <w:rPr/>
      </w:pPr>
      <w:r>
        <w:rPr/>
        <w:t>Tabela C.2 — Parâmetros numéricos do Flexy Beast com efeito dimensional</w:t>
        <w:tab/>
        <w:t>162</w:t>
      </w:r>
    </w:p>
    <w:p>
      <w:pPr>
        <w:pStyle w:val="ndicedoAnexo2"/>
        <w:rPr/>
      </w:pPr>
      <w:r>
        <w:rPr/>
        <w:t>Tabela C.3 — Relações dimensionais do Paraglider Hand</w:t>
        <w:tab/>
        <w:t>168</w:t>
      </w:r>
    </w:p>
    <w:p>
      <w:pPr>
        <w:pStyle w:val="ndicedoAnexo2"/>
        <w:rPr/>
      </w:pPr>
      <w:r>
        <w:rPr/>
        <w:t>Tabela C.4 — Comparação das adaptações e excepções de escala</w:t>
        <w:tab/>
        <w:t>173</w:t>
      </w:r>
      <w:r>
        <w:br w:type="page"/>
      </w:r>
    </w:p>
    <w:p>
      <w:pPr>
        <w:pStyle w:val="Heading2"/>
        <w:keepNext w:val="true"/>
        <w:numPr>
          <w:ilvl w:val="0"/>
          <w:numId w:val="0"/>
        </w:numPr>
        <w:spacing w:before="0" w:after="120"/>
        <w:ind w:hanging="0" w:start="0"/>
        <w:contextualSpacing/>
        <w:rPr/>
      </w:pPr>
      <w:r>
        <w:rPr/>
        <w:t>C.1 Objectivo e âmbito</w:t>
      </w:r>
    </w:p>
    <w:p>
      <w:pPr>
        <w:pStyle w:val="TextoNormal-IPCA"/>
        <w:keepNext w:val="true"/>
        <w:rPr/>
      </w:pPr>
      <w:r>
        <w:r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keepNext w:val="true"/>
        <w:numPr>
          <w:ilvl w:val="0"/>
          <w:numId w:val="0"/>
        </w:numPr>
        <w:ind w:hanging="0" w:start="0"/>
        <w:rPr/>
      </w:pPr>
      <w:r>
        <w:rPr/>
        <w:t>C.2 Princípio comum de adaptação</w:t>
      </w:r>
    </w:p>
    <w:p>
      <w:pPr>
        <w:pStyle w:val="TextoNormal-IPCA"/>
        <w:keepNext w:val="true"/>
        <w:rPr/>
      </w:pPr>
      <w:r>
        <w:r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keepNext w:val="true"/>
        <w:numPr>
          <w:ilvl w:val="0"/>
          <w:numId w:val="0"/>
        </w:numPr>
        <w:ind w:hanging="0" w:start="0"/>
        <w:rPr/>
      </w:pPr>
      <w:r>
        <w:rPr/>
        <w:t>C.2.1 Campos antropométricos comuns</w:t>
      </w:r>
    </w:p>
    <w:p>
      <w:pPr>
        <w:pStyle w:val="TextoNormal-IPCA"/>
        <w:keepNext w:val="true"/>
        <w:rPr/>
      </w:pPr>
      <w:r>
        <w:r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keepNext w:val="true"/>
        <w:numPr>
          <w:ilvl w:val="0"/>
          <w:numId w:val="0"/>
        </w:numPr>
        <w:ind w:hanging="0" w:start="0"/>
        <w:rPr/>
      </w:pPr>
      <w:r>
        <w:rPr/>
        <w:t>C.2.2 Tipos de parâmetros</w:t>
      </w:r>
    </w:p>
    <w:p>
      <w:pPr>
        <w:pStyle w:val="TextoNormal-IPCA"/>
        <w:keepNext w:val="true"/>
        <w:rPr/>
      </w:pPr>
      <w:r>
        <w:r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keepNext w:val="true"/>
        <w:numPr>
          <w:ilvl w:val="0"/>
          <w:numId w:val="0"/>
        </w:numPr>
        <w:ind w:hanging="0" w:start="0"/>
        <w:rPr/>
      </w:pPr>
      <w:r>
        <w:rPr/>
        <w:t>C.2.3 Coerência dos controlos no estado final examinado</w:t>
      </w:r>
    </w:p>
    <w:p>
      <w:pPr>
        <w:pStyle w:val="TextoNormal-IPCA"/>
        <w:keepNext w:val="true"/>
        <w:rPr/>
      </w:pPr>
      <w:r>
        <w:r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keepNext w:val="true"/>
        <w:numPr>
          <w:ilvl w:val="0"/>
          <w:numId w:val="0"/>
        </w:numPr>
        <w:ind w:hanging="0" w:start="0"/>
        <w:rPr/>
      </w:pPr>
      <w:r>
        <w:rPr/>
        <w:t>C.3 Flexy Beast</w:t>
      </w:r>
    </w:p>
    <w:p>
      <w:pPr>
        <w:pStyle w:val="TextoNormal-IPCA"/>
        <w:keepNext w:val="true"/>
        <w:rPr/>
      </w:pPr>
      <w:r>
        <w:rPr/>
      </w:r>
    </w:p>
    <w:p>
      <w:pPr>
        <w:pStyle w:val="Heading3"/>
        <w:keepNext w:val="true"/>
        <w:numPr>
          <w:ilvl w:val="0"/>
          <w:numId w:val="0"/>
        </w:numPr>
        <w:ind w:hanging="0" w:start="0"/>
        <w:rPr/>
      </w:pPr>
      <w:r>
        <w:rPr/>
        <w:t>C.3.1 Origem e estratégia de adaptação</w:t>
      </w:r>
    </w:p>
    <w:p>
      <w:pPr>
        <w:pStyle w:val="TextoNormal-IPCA"/>
        <w:keepNext w:val="true"/>
        <w:rPr/>
      </w:pPr>
      <w:r>
        <w:r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keepNext w:val="true"/>
        <w:numPr>
          <w:ilvl w:val="0"/>
          <w:numId w:val="0"/>
        </w:numPr>
        <w:ind w:hanging="0" w:start="0"/>
        <w:rPr/>
      </w:pPr>
      <w:r>
        <w:rPr/>
        <w:t>C.3.2 Entradas, limites e relações</w:t>
      </w:r>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keepNext w:val="true"/>
        <w:numPr>
          <w:ilvl w:val="0"/>
          <w:numId w:val="0"/>
        </w:numPr>
        <w:ind w:hanging="0" w:start="0"/>
        <w:rPr/>
      </w:pPr>
      <w:r>
        <w:rPr/>
        <w:t>C.3.3 Braçadeira e interfaces confirmáveis</w:t>
      </w:r>
    </w:p>
    <w:p>
      <w:pPr>
        <w:pStyle w:val="TextoNormal-IPCA"/>
        <w:keepNext w:val="true"/>
        <w:rPr/>
      </w:pPr>
      <w:r>
        <w:r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keepNext w:val="true"/>
        <w:numPr>
          <w:ilvl w:val="0"/>
          <w:numId w:val="0"/>
        </w:numPr>
        <w:ind w:hanging="0" w:start="0"/>
        <w:rPr/>
      </w:pPr>
      <w:r>
        <w:rPr/>
        <w:t>C.3.4 PROpagação paramétrica documentada no perfil de ensaio</w:t>
      </w:r>
    </w:p>
    <w:p>
      <w:pPr>
        <w:pStyle w:val="TextoNormal-IPCA"/>
        <w:keepNext w:val="true"/>
        <w:rPr/>
      </w:pPr>
      <w:r>
        <w:r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keepNext w:val="true"/>
        <w:numPr>
          <w:ilvl w:val="0"/>
          <w:numId w:val="0"/>
        </w:numPr>
        <w:ind w:hanging="0" w:start="0"/>
        <w:rPr/>
      </w:pPr>
      <w:r>
        <w:rPr/>
        <w:t>C.3.5 Limitações específicas</w:t>
      </w:r>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keepNext w:val="true"/>
        <w:numPr>
          <w:ilvl w:val="0"/>
          <w:numId w:val="0"/>
        </w:numPr>
        <w:ind w:hanging="0" w:start="0"/>
        <w:rPr/>
      </w:pPr>
      <w:r>
        <w:rPr/>
        <w:t>C.4 Cyborg Beast</w:t>
      </w:r>
    </w:p>
    <w:p>
      <w:pPr>
        <w:pStyle w:val="TextoNormal-IPCA"/>
        <w:keepNext w:val="true"/>
        <w:rPr/>
      </w:pPr>
      <w:r>
        <w:rPr/>
      </w:r>
    </w:p>
    <w:p>
      <w:pPr>
        <w:pStyle w:val="Heading3"/>
        <w:keepNext w:val="true"/>
        <w:numPr>
          <w:ilvl w:val="0"/>
          <w:numId w:val="0"/>
        </w:numPr>
        <w:ind w:hanging="0" w:start="0"/>
        <w:rPr/>
      </w:pPr>
      <w:r>
        <w:rPr/>
        <w:t>C.4.1 Origem e estratégia de adaptação</w:t>
      </w:r>
    </w:p>
    <w:p>
      <w:pPr>
        <w:pStyle w:val="TextoNormal-IPCA"/>
        <w:keepNext w:val="true"/>
        <w:rPr/>
      </w:pPr>
      <w:r>
        <w:r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keepNext w:val="true"/>
        <w:numPr>
          <w:ilvl w:val="0"/>
          <w:numId w:val="0"/>
        </w:numPr>
        <w:ind w:hanging="0" w:start="0"/>
        <w:rPr/>
      </w:pPr>
      <w:r>
        <w:rPr/>
        <w:t>C.4.2 Entradas e escala da mão</w:t>
      </w:r>
    </w:p>
    <w:p>
      <w:pPr>
        <w:pStyle w:val="TextoNormal-IPCA"/>
        <w:keepNext w:val="true"/>
        <w:rPr/>
      </w:pPr>
      <w:r>
        <w:r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val="true"/>
        <w:rPr/>
      </w:pPr>
      <w:r>
        <w:r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val="true"/>
        <w:rPr/>
      </w:pPr>
      <w:r>
        <w:r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keepNext w:val="true"/>
        <w:numPr>
          <w:ilvl w:val="0"/>
          <w:numId w:val="0"/>
        </w:numPr>
        <w:ind w:hanging="0" w:start="0"/>
        <w:rPr/>
      </w:pPr>
      <w:r>
        <w:rPr/>
        <w:t>C.4.6 Limitações específicas</w:t>
      </w:r>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keepNext w:val="true"/>
        <w:numPr>
          <w:ilvl w:val="0"/>
          <w:numId w:val="0"/>
        </w:numPr>
        <w:ind w:hanging="0" w:start="0"/>
        <w:rPr/>
      </w:pPr>
      <w:r>
        <w:rPr/>
        <w:t>C.5 Paraglider Hand</w:t>
      </w:r>
    </w:p>
    <w:p>
      <w:pPr>
        <w:pStyle w:val="TextoNormal-IPCA"/>
        <w:keepNext w:val="true"/>
        <w:rPr/>
      </w:pPr>
      <w:r>
        <w:rPr/>
      </w:r>
    </w:p>
    <w:p>
      <w:pPr>
        <w:pStyle w:val="Heading3"/>
        <w:keepNext w:val="true"/>
        <w:numPr>
          <w:ilvl w:val="0"/>
          <w:numId w:val="0"/>
        </w:numPr>
        <w:ind w:hanging="0" w:start="0"/>
        <w:rPr/>
      </w:pPr>
      <w:r>
        <w:rPr/>
        <w:t>C.5.1 Origem e estratégia de adaptação</w:t>
      </w:r>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keepNext w:val="true"/>
        <w:numPr>
          <w:ilvl w:val="0"/>
          <w:numId w:val="0"/>
        </w:numPr>
        <w:ind w:hanging="0" w:start="0"/>
        <w:rPr/>
      </w:pPr>
      <w:r>
        <w:rPr/>
        <w:t>C.5.2 Relações implementadas</w:t>
      </w:r>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keepNext w:val="true"/>
        <w:numPr>
          <w:ilvl w:val="0"/>
          <w:numId w:val="0"/>
        </w:numPr>
        <w:ind w:hanging="0" w:start="0"/>
        <w:rPr/>
      </w:pPr>
      <w:r>
        <w:rPr/>
        <w:t xml:space="preserve">C.5.3 </w:t>
      </w:r>
      <w:r>
        <w:rPr>
          <w:i/>
          <w:iCs/>
        </w:rPr>
        <w:t>Hardware</w:t>
      </w:r>
      <w:r>
        <w:rPr/>
        <w:t xml:space="preserve"> e limites confirmáveis</w:t>
      </w:r>
    </w:p>
    <w:p>
      <w:pPr>
        <w:pStyle w:val="TextoNormal-IPCA"/>
        <w:keepNext w:val="true"/>
        <w:rPr/>
      </w:pPr>
      <w:r>
        <w:r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keepNext w:val="true"/>
        <w:numPr>
          <w:ilvl w:val="0"/>
          <w:numId w:val="0"/>
        </w:numPr>
        <w:ind w:hanging="0" w:start="0"/>
        <w:rPr/>
      </w:pPr>
      <w:r>
        <w:rPr/>
        <w:t>C.5.5 Limitações específicas</w:t>
      </w:r>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keepNext w:val="true"/>
        <w:numPr>
          <w:ilvl w:val="0"/>
          <w:numId w:val="0"/>
        </w:numPr>
        <w:ind w:hanging="0" w:start="0"/>
        <w:rPr/>
      </w:pPr>
      <w:r>
        <w:rPr/>
        <w:t>C.6 UnLimbited Phoenix Hand</w:t>
      </w:r>
    </w:p>
    <w:p>
      <w:pPr>
        <w:pStyle w:val="TextoNormal-IPCA"/>
        <w:keepNext w:val="true"/>
        <w:rPr/>
      </w:pPr>
      <w:r>
        <w:rPr/>
      </w:r>
    </w:p>
    <w:p>
      <w:pPr>
        <w:pStyle w:val="Heading3"/>
        <w:keepNext w:val="true"/>
        <w:numPr>
          <w:ilvl w:val="0"/>
          <w:numId w:val="0"/>
        </w:numPr>
        <w:ind w:hanging="0" w:start="0"/>
        <w:rPr/>
      </w:pPr>
      <w:r>
        <w:rPr/>
        <w:t>C.6.1 Origem e estratégia de adaptação</w:t>
      </w:r>
    </w:p>
    <w:p>
      <w:pPr>
        <w:pStyle w:val="TextoNormal-IPCA"/>
        <w:keepNext w:val="true"/>
        <w:rPr/>
      </w:pPr>
      <w:r>
        <w:r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val="true"/>
        <w:rPr/>
      </w:pPr>
      <w:r>
        <w:r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keepNext w:val="true"/>
        <w:numPr>
          <w:ilvl w:val="0"/>
          <w:numId w:val="0"/>
        </w:numPr>
        <w:ind w:hanging="0" w:start="0"/>
        <w:rPr/>
      </w:pPr>
      <w:r>
        <w:rPr/>
        <w:t>C.6.3 Comprimentos digitais e preservação dos furos</w:t>
      </w:r>
    </w:p>
    <w:p>
      <w:pPr>
        <w:pStyle w:val="TextoNormal-IPCA"/>
        <w:keepNext w:val="true"/>
        <w:rPr/>
      </w:pPr>
      <w:r>
        <w:r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val="true"/>
        <w:rPr/>
      </w:pPr>
      <w:r>
        <w:r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val="true"/>
        <w:rPr/>
      </w:pPr>
      <w:r>
        <w:r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keepNext w:val="true"/>
        <w:numPr>
          <w:ilvl w:val="0"/>
          <w:numId w:val="0"/>
        </w:numPr>
        <w:ind w:hanging="0" w:start="0"/>
        <w:rPr/>
      </w:pPr>
      <w:r>
        <w:rPr/>
        <w:t>C.6.6 Componentes fixos e tolerâncias confirmáveis</w:t>
      </w:r>
    </w:p>
    <w:p>
      <w:pPr>
        <w:pStyle w:val="TextoNormal-IPCA"/>
        <w:keepNext w:val="true"/>
        <w:rPr/>
      </w:pPr>
      <w:r>
        <w:r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keepNext w:val="true"/>
        <w:numPr>
          <w:ilvl w:val="0"/>
          <w:numId w:val="0"/>
        </w:numPr>
        <w:ind w:hanging="0" w:start="0"/>
        <w:rPr/>
      </w:pPr>
      <w:r>
        <w:rPr/>
        <w:t>C.6.7 Limitações específicas</w:t>
      </w:r>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keepNext w:val="true"/>
        <w:numPr>
          <w:ilvl w:val="0"/>
          <w:numId w:val="0"/>
        </w:numPr>
        <w:ind w:hanging="0" w:start="0"/>
        <w:rPr/>
      </w:pPr>
      <w:r>
        <w:rPr/>
        <w:t>C.7 Síntese comparativa das estratégias</w:t>
      </w:r>
    </w:p>
    <w:p>
      <w:pPr>
        <w:pStyle w:val="TextoNormal-IPCA"/>
        <w:keepNext w:val="true"/>
        <w:rPr/>
      </w:pPr>
      <w:r>
        <w:rPr/>
      </w:r>
    </w:p>
    <w:p>
      <w:pPr>
        <w:pStyle w:val="Caption"/>
        <w:keepNext w:val="true"/>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keepNext w:val="true"/>
        <w:numPr>
          <w:ilvl w:val="0"/>
          <w:numId w:val="0"/>
        </w:numPr>
        <w:ind w:hanging="0" w:start="0"/>
        <w:rPr/>
      </w:pPr>
      <w:r>
        <w:rPr/>
        <w:t>C.9 Relação com o Suplemento 3</w:t>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keepNext w:val="true"/>
        <w:numPr>
          <w:ilvl w:val="0"/>
          <w:numId w:val="0"/>
        </w:numPr>
        <w:ind w:hanging="0" w:start="0"/>
        <w:rPr/>
      </w:pPr>
      <w:r>
        <w:rPr/>
        <w:t>C.10 Limite de interpretação</w:t>
      </w:r>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keepNext w:val="true"/>
        <w:numPr>
          <w:ilvl w:val="0"/>
          <w:numId w:val="0"/>
        </w:numPr>
        <w:ind w:hanging="0" w:start="0"/>
        <w:rPr/>
      </w:pPr>
      <w:r>
        <w:rPr/>
        <w:t>C.11 Fontes técnicas consultadas</w:t>
      </w:r>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keepNext w:val="true"/>
        <w:numPr>
          <w:ilvl w:val="0"/>
          <w:numId w:val="0"/>
        </w:numPr>
        <w:ind w:hanging="0" w:start="0"/>
        <w:rPr/>
      </w:pPr>
      <w:r>
        <w:rPr/>
        <w:t>C.12 Verificações executadas</w:t>
      </w:r>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keepNext w:val="true"/>
        <w:numPr>
          <w:ilvl w:val="0"/>
          <w:numId w:val="0"/>
        </w:numPr>
        <w:spacing w:before="0" w:after="120"/>
        <w:ind w:hanging="0" w:start="0"/>
        <w:contextualSpacing/>
        <w:rPr/>
      </w:pPr>
      <w:r>
        <w:rPr/>
        <w:t>Anexo D — Preparação para fabrico e verificação dos protótipos</w:t>
      </w:r>
    </w:p>
    <w:p>
      <w:pPr>
        <w:pStyle w:val="TextoNormal-IPCA"/>
        <w:keepNext w:val="true"/>
        <w:rPr/>
      </w:pPr>
      <w:r>
        <w:rPr/>
      </w:r>
    </w:p>
    <w:p>
      <w:pPr>
        <w:pStyle w:val="TextoNormal-IPCA"/>
        <w:keepNext w:val="true"/>
        <w:spacing w:before="240" w:after="160"/>
        <w:rPr/>
      </w:pPr>
      <w:r>
        <w:rPr>
          <w:b/>
          <w:sz w:val="28"/>
          <w:szCs w:val="28"/>
        </w:rPr>
        <w:t>Índice do Anexo D</w:t>
      </w:r>
    </w:p>
    <w:p>
      <w:pPr>
        <w:pStyle w:val="ndicedoAnexo2"/>
        <w:rPr/>
      </w:pPr>
      <w:r>
        <w:rPr/>
        <w:t>D.1 Finalidade</w:t>
        <w:tab/>
        <w:t>178</w:t>
      </w:r>
    </w:p>
    <w:p>
      <w:pPr>
        <w:pStyle w:val="ndicedoAnexo2"/>
        <w:rPr/>
      </w:pPr>
      <w:r>
        <w:rPr/>
        <w:t>D.2 Distinção entre estimativa e medição real</w:t>
        <w:tab/>
        <w:t>178</w:t>
      </w:r>
    </w:p>
    <w:p>
      <w:pPr>
        <w:pStyle w:val="ndicedoAnexo2"/>
        <w:rPr/>
      </w:pPr>
      <w:r>
        <w:rPr/>
        <w:t>D.3 Variáveis, controlos e materiais</w:t>
        <w:tab/>
        <w:t>179</w:t>
      </w:r>
    </w:p>
    <w:p>
      <w:pPr>
        <w:pStyle w:val="ndicedoAnexo3"/>
        <w:tabs>
          <w:tab w:val="clear" w:pos="708"/>
          <w:tab w:val="right" w:pos="8204" w:leader="dot"/>
        </w:tabs>
        <w:rPr/>
      </w:pPr>
      <w:r>
        <w:rPr/>
        <w:t>D.3.1 Série A — projectos de preparação digital para impressão 3D com configuração analisada</w:t>
        <w:tab/>
        <w:t>179</w:t>
      </w:r>
    </w:p>
    <w:p>
      <w:pPr>
        <w:pStyle w:val="ndicedoAnexo3"/>
        <w:tabs>
          <w:tab w:val="clear" w:pos="708"/>
          <w:tab w:val="right" w:pos="8204" w:leader="dot"/>
        </w:tabs>
        <w:rPr/>
      </w:pPr>
      <w:r>
        <w:rPr/>
        <w:t>D.3.2 Série B — comparação digital controlada</w:t>
        <w:tab/>
        <w:t>179</w:t>
      </w:r>
    </w:p>
    <w:p>
      <w:pPr>
        <w:pStyle w:val="ndicedoAnexo2"/>
        <w:rPr/>
      </w:pPr>
      <w:r>
        <w:rPr/>
        <w:t>D.4 Resultados</w:t>
        <w:tab/>
        <w:t>180</w:t>
      </w:r>
    </w:p>
    <w:p>
      <w:pPr>
        <w:pStyle w:val="ndicedoAnexo3"/>
        <w:tabs>
          <w:tab w:val="clear" w:pos="708"/>
          <w:tab w:val="right" w:pos="8204" w:leader="dot"/>
        </w:tabs>
        <w:rPr/>
      </w:pPr>
      <w:r>
        <w:rPr/>
        <w:t>D.4.1 Série A</w:t>
        <w:tab/>
        <w:t>180</w:t>
      </w:r>
    </w:p>
    <w:p>
      <w:pPr>
        <w:pStyle w:val="ndicedoAnexo3"/>
        <w:tabs>
          <w:tab w:val="clear" w:pos="708"/>
          <w:tab w:val="right" w:pos="8204" w:leader="dot"/>
        </w:tabs>
        <w:rPr/>
      </w:pPr>
      <w:r>
        <w:rPr/>
        <w:t>D.4.2 Série B (condição comum)</w:t>
        <w:tab/>
        <w:t>181</w:t>
      </w:r>
    </w:p>
    <w:p>
      <w:pPr>
        <w:pStyle w:val="ndicedoAnexo3"/>
        <w:tabs>
          <w:tab w:val="clear" w:pos="708"/>
          <w:tab w:val="right" w:pos="8204" w:leader="dot"/>
        </w:tabs>
        <w:rPr/>
      </w:pPr>
      <w:r>
        <w:rPr/>
        <w:t>D.4.3 Geometria — tamanho do conjunto vs tamanho da peça</w:t>
        <w:tab/>
        <w:t>182</w:t>
      </w:r>
    </w:p>
    <w:p>
      <w:pPr>
        <w:pStyle w:val="ndicedoAnexo3"/>
        <w:tabs>
          <w:tab w:val="clear" w:pos="708"/>
          <w:tab w:val="right" w:pos="8204" w:leader="dot"/>
        </w:tabs>
        <w:rPr/>
      </w:pPr>
      <w:r>
        <w:rPr/>
        <w:t>D.4.4 Comparação entre entrada, malha e peça física</w:t>
        <w:tab/>
        <w:t>183</w:t>
      </w:r>
    </w:p>
    <w:p>
      <w:pPr>
        <w:pStyle w:val="ndicedoAnexo3"/>
        <w:tabs>
          <w:tab w:val="clear" w:pos="708"/>
          <w:tab w:val="right" w:pos="8204" w:leader="dot"/>
        </w:tabs>
        <w:rPr/>
      </w:pPr>
      <w:r>
        <w:rPr/>
        <w:t>D.4.5 Registo fotográfico dos protótipos</w:t>
        <w:tab/>
        <w:t>184</w:t>
      </w:r>
    </w:p>
    <w:p>
      <w:pPr>
        <w:pStyle w:val="ndicedoAnexo2"/>
        <w:rPr/>
      </w:pPr>
      <w:r>
        <w:rPr/>
        <w:t>D.5 Compatibilidade com orientações de dimensionamento</w:t>
        <w:tab/>
        <w:t>184</w:t>
      </w:r>
    </w:p>
    <w:p>
      <w:pPr>
        <w:pStyle w:val="ndicedoAnexo2"/>
        <w:rPr/>
      </w:pPr>
      <w:r>
        <w:rPr/>
        <w:t>D.6 Limites de comparabilidade</w:t>
        <w:tab/>
        <w:t>185</w:t>
      </w:r>
    </w:p>
    <w:p>
      <w:pPr>
        <w:pStyle w:val="ndicedoAnexo2"/>
        <w:rPr/>
      </w:pPr>
      <w:r>
        <w:rPr/>
        <w:t>D.7 Campos que não puderam ser obtidos</w:t>
        <w:tab/>
        <w:t>185</w:t>
      </w:r>
    </w:p>
    <w:p>
      <w:pPr>
        <w:pStyle w:val="ndicedoAnexo2"/>
        <w:rPr/>
      </w:pPr>
      <w:r>
        <w:rPr/>
        <w:t>D.8 O que pode e não pode ser afirmado na INVESTIGAÇÃO</w:t>
        <w:tab/>
        <w:t>186</w:t>
      </w:r>
    </w:p>
    <w:p>
      <w:pPr>
        <w:pStyle w:val="ndicedoAnexo2"/>
        <w:rPr/>
      </w:pPr>
      <w:r>
        <w:rPr/>
        <w:t>Tabela D.1 — Estimativas dos projetos de preparação digital para impressão 3D com configuração analisada</w:t>
        <w:tab/>
        <w:t>180</w:t>
      </w:r>
    </w:p>
    <w:p>
      <w:pPr>
        <w:pStyle w:val="ndicedoAnexo2"/>
        <w:rPr/>
      </w:pPr>
      <w:r>
        <w:rPr/>
        <w:t>Tabela D.2 — Estimativas de preparação para impressão na condição digital comum</w:t>
        <w:tab/>
        <w:t>181</w:t>
      </w:r>
    </w:p>
    <w:p>
      <w:pPr>
        <w:pStyle w:val="ndicedoAnexo2"/>
        <w:rPr/>
      </w:pPr>
      <w:r>
        <w:rPr/>
        <w:t>Tabela D.3 — Comparação dimensional da palma no eixo X em PLA e PETG</w:t>
        <w:tab/>
        <w:t>183</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keepNext w:val="true"/>
        <w:numPr>
          <w:ilvl w:val="0"/>
          <w:numId w:val="0"/>
        </w:numPr>
        <w:spacing w:before="0" w:after="120"/>
        <w:ind w:hanging="0" w:start="0"/>
        <w:contextualSpacing/>
        <w:rPr/>
      </w:pPr>
      <w:r>
        <w:rPr/>
        <w:t>D.1 Finalidade</w:t>
      </w:r>
    </w:p>
    <w:p>
      <w:pPr>
        <w:pStyle w:val="TextoNormal-IPCA"/>
        <w:keepNext w:val="true"/>
        <w:rPr/>
      </w:pPr>
      <w:r>
        <w:r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keepNext w:val="true"/>
        <w:numPr>
          <w:ilvl w:val="0"/>
          <w:numId w:val="0"/>
        </w:numPr>
        <w:ind w:hanging="0" w:start="0"/>
        <w:rPr/>
      </w:pPr>
      <w:r>
        <w:rPr/>
        <w:t>D.2 Distinção entre estimativa e medição real</w:t>
      </w:r>
    </w:p>
    <w:p>
      <w:pPr>
        <w:pStyle w:val="TextoNormal-IPCA"/>
        <w:keepNext w:val="true"/>
        <w:rPr/>
      </w:pPr>
      <w:r>
        <w:r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keepNext w:val="true"/>
        <w:numPr>
          <w:ilvl w:val="0"/>
          <w:numId w:val="0"/>
        </w:numPr>
        <w:ind w:hanging="0" w:start="0"/>
        <w:rPr/>
      </w:pPr>
      <w:r>
        <w:rPr/>
        <w:t>D.3 Variáveis, controlos e materiais</w:t>
      </w:r>
    </w:p>
    <w:p>
      <w:pPr>
        <w:pStyle w:val="TextoNormal-IPCA"/>
        <w:keepNext w:val="true"/>
        <w:rPr>
          <w:b/>
        </w:rPr>
      </w:pPr>
      <w:r>
        <w:rPr>
          <w:b/>
        </w:rPr>
      </w:r>
    </w:p>
    <w:p>
      <w:pPr>
        <w:pStyle w:val="Heading3"/>
        <w:keepNext w:val="true"/>
        <w:numPr>
          <w:ilvl w:val="0"/>
          <w:numId w:val="0"/>
        </w:numPr>
        <w:ind w:hanging="0" w:start="0"/>
        <w:rPr/>
      </w:pPr>
      <w:r>
        <w:rPr/>
        <w:t>D.3.1 Série A — projectos de preparação digital para impressão 3D com configuração analisada</w:t>
      </w:r>
    </w:p>
    <w:p>
      <w:pPr>
        <w:pStyle w:val="TextoNormal-IPCA"/>
        <w:keepNext w:val="true"/>
        <w:rPr/>
      </w:pPr>
      <w:r>
        <w:r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keepNext w:val="true"/>
        <w:numPr>
          <w:ilvl w:val="0"/>
          <w:numId w:val="0"/>
        </w:numPr>
        <w:ind w:hanging="0" w:start="0"/>
        <w:rPr/>
      </w:pPr>
      <w:r>
        <w:rPr/>
        <w:t>D.3.2 Série B — comparação digital controlada</w:t>
      </w:r>
    </w:p>
    <w:p>
      <w:pPr>
        <w:pStyle w:val="TextoNormal-IPCA"/>
        <w:keepNext w:val="true"/>
        <w:rPr/>
      </w:pPr>
      <w:r>
        <w:r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keepNext w:val="true"/>
        <w:numPr>
          <w:ilvl w:val="0"/>
          <w:numId w:val="0"/>
        </w:numPr>
        <w:ind w:hanging="0" w:start="0"/>
        <w:rPr/>
      </w:pPr>
      <w:r>
        <w:rPr/>
        <w:t>D.4 Resultados</w:t>
      </w:r>
    </w:p>
    <w:p>
      <w:pPr>
        <w:pStyle w:val="TextoNormal-IPCA"/>
        <w:keepNext w:val="true"/>
        <w:rPr/>
      </w:pPr>
      <w:r>
        <w:r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keepNext w:val="true"/>
        <w:numPr>
          <w:ilvl w:val="0"/>
          <w:numId w:val="0"/>
        </w:numPr>
        <w:ind w:hanging="0" w:start="0"/>
        <w:rPr/>
      </w:pPr>
      <w:r>
        <w:rPr/>
        <w:t>D.4.1 Série A</w:t>
      </w:r>
    </w:p>
    <w:p>
      <w:pPr>
        <w:pStyle w:val="TextoNormal-IPCA"/>
        <w:keepNext w:val="true"/>
        <w:rPr/>
      </w:pPr>
      <w:r>
        <w:r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keepNext w:val="true"/>
        <w:numPr>
          <w:ilvl w:val="0"/>
          <w:numId w:val="0"/>
        </w:numPr>
        <w:ind w:hanging="0" w:start="0"/>
        <w:rPr/>
      </w:pPr>
      <w:r>
        <w:rPr/>
        <w:t>D.4.2 Série B (condição comum)</w:t>
      </w:r>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keepNext w:val="true"/>
        <w:numPr>
          <w:ilvl w:val="0"/>
          <w:numId w:val="0"/>
        </w:numPr>
        <w:ind w:hanging="0" w:start="0"/>
        <w:rPr/>
      </w:pPr>
      <w:r>
        <w:rPr/>
        <w:t>D.4.3 Geometria — tamanho do conjunto vs tamanho da peça</w:t>
      </w:r>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keepNext w:val="true"/>
        <w:numPr>
          <w:ilvl w:val="0"/>
          <w:numId w:val="0"/>
        </w:numPr>
        <w:ind w:hanging="0" w:start="0"/>
        <w:rPr/>
      </w:pPr>
      <w:r>
        <w:rPr/>
        <w:t>D.4.4 Comparação entre entrada, malha e peça física</w:t>
      </w:r>
    </w:p>
    <w:p>
      <w:pPr>
        <w:pStyle w:val="TextoNormal-IPCA"/>
        <w:keepNext w:val="true"/>
        <w:rPr/>
      </w:pPr>
      <w:r>
        <w:r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keepNext w:val="true"/>
        <w:numPr>
          <w:ilvl w:val="0"/>
          <w:numId w:val="0"/>
        </w:numPr>
        <w:ind w:hanging="0" w:start="0"/>
        <w:rPr/>
      </w:pPr>
      <w:r>
        <w:rPr/>
        <w:t>D.4.5 Registo fotográfico dos protótipos</w:t>
      </w:r>
    </w:p>
    <w:p>
      <w:pPr>
        <w:pStyle w:val="TextoNormal-IPCA"/>
        <w:keepNext w:val="true"/>
        <w:rPr/>
      </w:pPr>
      <w:r>
        <w:r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keepNext w:val="true"/>
        <w:numPr>
          <w:ilvl w:val="0"/>
          <w:numId w:val="0"/>
        </w:numPr>
        <w:ind w:hanging="0" w:start="0"/>
        <w:rPr/>
      </w:pPr>
      <w:r>
        <w:rPr/>
        <w:t>D.5 Compatibilidade com orientações de dimensionamento</w:t>
      </w:r>
    </w:p>
    <w:p>
      <w:pPr>
        <w:pStyle w:val="TextoNormal-IPCA"/>
        <w:keepNext w:val="true"/>
        <w:rPr/>
      </w:pPr>
      <w:r>
        <w:r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keepNext w:val="true"/>
        <w:numPr>
          <w:ilvl w:val="0"/>
          <w:numId w:val="0"/>
        </w:numPr>
        <w:ind w:hanging="0" w:start="0"/>
        <w:rPr/>
      </w:pPr>
      <w:r>
        <w:rPr/>
        <w:t>D.6 Limites de comparabilidade</w:t>
      </w:r>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keepNext w:val="true"/>
        <w:numPr>
          <w:ilvl w:val="0"/>
          <w:numId w:val="0"/>
        </w:numPr>
        <w:ind w:hanging="0" w:start="0"/>
        <w:rPr/>
      </w:pPr>
      <w:r>
        <w:rPr/>
        <w:t>D.7 Campos que não puderam ser obtidos</w:t>
      </w:r>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keepNext w:val="true"/>
        <w:numPr>
          <w:ilvl w:val="0"/>
          <w:numId w:val="0"/>
        </w:numPr>
        <w:ind w:hanging="0" w:start="0"/>
        <w:rPr/>
      </w:pPr>
      <w:r>
        <w:rPr/>
        <w:t>D.8 O que pode e não pode ser afirmado na INVESTIGAÇÃO</w:t>
      </w:r>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8"/>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Application>LibreOffice/26.2.4.2$Linux_X86_64 LibreOffice_project/3346a99e6b841765b75a9b29714a5b95c6761ce3</Application>
  <AppVersion>15.0000</AppVersion>
  <Pages>209</Pages>
  <Words>65614</Words>
  <Characters>393865</Characters>
  <CharactersWithSpaces>456456</CharactersWithSpaces>
  <Paragraphs>3345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2026-07-20T15:22:37Z</dcterms:modified>
  <cp:revision>63</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