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 mão protésica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por cenários simulados,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investigativa</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através de um protótipo técnico desenvolvido e discutido segundo uma abordagem de </w:t>
      </w:r>
      <w:r>
        <w:rPr>
          <w:i/>
          <w:iCs/>
        </w:rPr>
        <w:t>Research Through Design</w:t>
      </w:r>
      <w:r>
        <w:rPr/>
        <w:t>.</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o </w:t>
      </w:r>
      <w:r>
        <w:rPr>
          <w:i/>
          <w:iCs/>
        </w:rPr>
        <w:t>design</w:t>
      </w:r>
      <w:r>
        <w:rPr/>
        <w:t xml:space="preserve"> industrial concilia requisitos anatómicos, funcionais, ergonómicos, estéticos e simbólicos, promovendo a aceitação, a dignidade e a autonomia?</w:t>
      </w:r>
    </w:p>
    <w:p>
      <w:pPr>
        <w:pStyle w:val="TextoNormal-IPCA"/>
        <w:rPr/>
      </w:pPr>
      <w:r>
        <w:rPr/>
        <w:t>Estas perguntas conservam o conteúdo aprovado para o projeto de investigação, com uniformização ortográfica para português europeu. O seu alcance é mais amplo do que a componente empírica realizada. Por esse motivo, a dissertação distingue os mecanismos de projeto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 xml:space="preserve">Um atributo particularmente relevante é o </w:t>
      </w:r>
      <w:r>
        <w:rPr>
          <w:i/>
          <w:iCs/>
        </w:rPr>
        <w:t>feedback</w:t>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através de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através de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dentro de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através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através de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de forma controlada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desenhável.</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investigativa</w:t>
      </w:r>
    </w:p>
    <w:p>
      <w:pPr>
        <w:pStyle w:val="TextoNormal-IPCA"/>
        <w:rPr/>
      </w:pPr>
      <w:r>
        <w:rPr/>
        <w:t xml:space="preserve">Com base no enquadramento do Capítulo 2, o </w:t>
      </w:r>
      <w:r>
        <w:rPr>
          <w:i/>
          <w:iCs/>
        </w:rPr>
        <w:t>design</w:t>
      </w:r>
      <w:r>
        <w:rPr/>
        <w:t xml:space="preserve"> industrial é operacionalizado como prática investigativa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6"/>
        <w:gridCol w:w="1759"/>
        <w:gridCol w:w="1756"/>
        <w:gridCol w:w="1759"/>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0"/>
        <w:gridCol w:w="3671"/>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versionado,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t>
      </w:r>
      <w:r>
        <w:rPr>
          <w:i/>
          <w:iCs/>
        </w:rPr>
        <w:t>web</w:t>
      </w:r>
      <w:r>
        <w:rPr/>
        <w:t>,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8"/>
        <w:gridCol w:w="2028"/>
        <w:gridCol w:w="2704"/>
        <w:gridCol w:w="2657"/>
      </w:tblGrid>
      <w:tr>
        <w:trPr>
          <w:tblHeader w:val="true"/>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5"/>
        <w:gridCol w:w="3960"/>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3"/>
        <w:gridCol w:w="2540"/>
        <w:gridCol w:w="2146"/>
        <w:gridCol w:w="2638"/>
      </w:tblGrid>
      <w:tr>
        <w:trPr>
          <w:tblHeader w:val="true"/>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através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através de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através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dentro da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operação através de 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multipopulacional da mão,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multipopulacional da mão — 1.790 linhas de dados,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multipopulacional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multipopulacional da mão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base multipopulacional da mão foi construída para reunir diferenças antropométricas da mão em várias dimensões geográficas, demográficas, etárias e estatísticas.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w:t>
      </w:r>
      <w:r>
        <w:rPr/>
        <w:t xml:space="preserve"> representa uma impressão física nem uma recomendação de imprimibilidade.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basedOn w:val="DefaultParagraphFont"/>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basedOn w:val="DefaultParagraphFont"/>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 Id="rId77" Type="http://schemas.openxmlformats.org/officeDocument/2006/relationships/glossaryDocument" Target="glossary/document.xml"/><Relationship Id="rId78"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LibreOffice/26.2.4.2$Linux_X86_64 LibreOffice_project/3346a99e6b841765b75a9b29714a5b95c6761ce3</Application>
  <AppVersion>15.0000</AppVersion>
  <Pages>191</Pages>
  <Words>63696</Words>
  <Characters>383250</Characters>
  <CharactersWithSpaces>443870</CharactersWithSpaces>
  <Paragraphs>3378</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2026-07-15T21:23:24Z</dcterms:modified>
  <cp:revision>6</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