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documento:0.4.9</w:t>
      </w:r>
    </w:p>
    <w:p>
      <w:pPr>
        <w:pStyle w:val="Normal"/>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noChangeAspect="1"/>
            </wp:cNvGraphicFramePr>
            <a:graphic>
              <a:graphicData uri="http://schemas.openxmlformats.org/drawingml/2006/picture">
                <pic:pic>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t>1.3 Objetivos da investigação</w:t>
      </w:r>
    </w:p>
    <w:p>
      <w:pPr>
        <w:pStyle w:val="Heading3"/>
        <w:bidi w:val="0"/>
        <w:jc w:val="left"/>
        <w:rPr>
          <w:lang w:val="pt-PT"/>
        </w:rPr>
      </w:pPr>
      <w:r>
        <w:rPr>
          <w:lang w:val="pt-PT"/>
        </w:rPr>
        <w:t>1.3.1 Objetivo geral</w:t>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bidi w:val="0"/>
        <w:ind w:left="720" w:right="720"/>
        <w:jc w:val="left"/>
        <w:rPr>
          <w:lang w:val="pt-PT"/>
        </w:rPr>
      </w:pPr>
      <w:r>
        <w:rPr>
          <w:lang w:val="pt-PT"/>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drawing>
          <wp:inline distT="0" distB="0" distL="0" distR="0">
            <wp:extent cx="5715000" cy="5467350"/>
            <wp:effectExtent l="0" t="0" r="0" b="0"/>
            <wp:docPr id="2" name="Image 2" descr="Image 2"/>
            <wp:cNvGraphicFramePr>
              <a:graphicFrameLocks noChangeAspect="1"/>
            </wp:cNvGraphicFramePr>
            <a:graphic>
              <a:graphicData uri="http://schemas.openxmlformats.org/drawingml/2006/picture">
                <pic:pic>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noChangeAspect="1"/>
            </wp:cNvGraphicFramePr>
            <a:graphic>
              <a:graphicData uri="http://schemas.openxmlformats.org/drawingml/2006/picture">
                <pic:pic>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 xml:space="preserve">A literatura </w:t>
      </w:r>
      <w:r>
        <w:rPr/>
        <w:t>revista e</w:t>
      </w:r>
      <w:r>
        <w:rPr/>
        <w:t>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 xml:space="preserve">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w:t>
      </w:r>
      <w:r>
        <w:rPr>
          <w:lang w:val="pt-PT"/>
        </w:rPr>
        <w:t>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2"/>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w:t>
      </w:r>
      <w:r>
        <w:rPr>
          <w:lang w:val="pt-PT"/>
        </w:rPr>
        <w:t>(Privitera, 2017</w:t>
      </w:r>
      <w:r>
        <w:rPr>
          <w:lang w:val="pt-PT"/>
        </w:rPr>
        <w:t xml:space="preserve">; </w:t>
      </w:r>
      <w:r>
        <w:rPr>
          <w:b w:val="false"/>
          <w:i w:val="false"/>
          <w:sz w:val="22"/>
        </w:rPr>
        <w:t xml:space="preserve"> Oldfrey</w:t>
      </w:r>
      <w:r>
        <w:rPr>
          <w:b w:val="false"/>
          <w:i w:val="false"/>
          <w:sz w:val="22"/>
          <w:lang w:val="pt-PT"/>
        </w:rPr>
        <w:t xml:space="preserve"> et al 2024; </w:t>
      </w:r>
      <w:r>
        <w:rPr>
          <w:b w:val="false"/>
          <w:i w:val="false"/>
          <w:sz w:val="22"/>
        </w:rPr>
        <w:t xml:space="preserve">  Mc Guinness </w:t>
      </w:r>
      <w:r>
        <w:rPr>
          <w:b w:val="false"/>
          <w:i w:val="false"/>
          <w:sz w:val="22"/>
        </w:rPr>
        <w:t>et al</w:t>
      </w:r>
      <w:r>
        <w:rPr>
          <w:b w:val="false"/>
          <w:i w:val="false"/>
          <w:sz w:val="22"/>
          <w:lang w:val="pt-PT"/>
        </w:rPr>
        <w:t>, 2025</w:t>
      </w:r>
      <w:r>
        <w:rPr>
          <w:lang w:val="pt-PT"/>
        </w:rPr>
        <w:t>)</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noChangeAspect="1"/>
            </wp:cNvGraphicFramePr>
            <a:graphic>
              <a:graphicData uri="http://schemas.openxmlformats.org/drawingml/2006/picture">
                <pic:pic>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 xml:space="preserve">As tecnologias de </w:t>
      </w:r>
      <w:r>
        <w:rPr>
          <w:lang w:val="pt-PT"/>
        </w:rPr>
        <w:t>fabricação aditiva (FA)</w:t>
      </w:r>
      <w:r>
        <w:rPr>
          <w:lang w:val="pt-PT"/>
        </w:rPr>
        <w:t xml:space="preserve">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noChangeAspect="1"/>
            </wp:cNvGraphicFramePr>
            <a:graphic>
              <a:graphicData uri="http://schemas.openxmlformats.org/drawingml/2006/picture">
                <pic:pic>
                  <pic:nvPicPr>
                    <pic:cNvPr id="5" name="Image 5" descr="Image 5"/>
                    <pic:cNvPicPr>
                      <a:picLocks noChangeAspect="1" noChangeArrowheads="1"/>
                    </pic:cNvPicPr>
                  </pic:nvPicPr>
                  <pic:blipFill>
                    <a:blip r:embed="rId8"/>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3"/>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4"/>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noChangeAspect="1"/>
            </wp:cNvGraphicFramePr>
            <a:graphic>
              <a:graphicData uri="http://schemas.openxmlformats.org/drawingml/2006/picture">
                <pic:pic>
                  <pic:nvPicPr>
                    <pic:cNvPr id="6" name="Image 6" descr="Image 6"/>
                    <pic:cNvPicPr>
                      <a:picLocks noChangeAspect="1" noChangeArrowheads="1"/>
                    </pic:cNvPicPr>
                  </pic:nvPicPr>
                  <pic:blipFill>
                    <a:blip r:embed="rId9"/>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 xml:space="preserve">As imagens médicas, como tomografia computorizada </w:t>
      </w:r>
      <w:r>
        <w:rPr/>
        <w:t>(</w:t>
      </w:r>
      <w:r>
        <w:rPr/>
        <w:t>CT</w:t>
      </w:r>
      <w:r>
        <w:rPr/>
        <w:t>)</w:t>
      </w:r>
      <w:r>
        <w:rPr/>
        <w:t xml:space="preserve">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 xml:space="preserve">zonas de aquecimento localizado </w:t>
      </w:r>
      <w:r>
        <w:rPr/>
        <w:t>(</w:t>
      </w:r>
      <w:r>
        <w:rPr>
          <w:i/>
          <w:iCs/>
        </w:rPr>
        <w:t>Thermal hot spots</w:t>
      </w:r>
      <w:r>
        <w:rPr/>
        <w:t>)</w:t>
      </w:r>
      <w:r>
        <w:rPr>
          <w:lang w:val="pt-PT"/>
        </w:rPr>
        <w:t xml:space="preserve"> e flutuações de volume do </w:t>
      </w:r>
      <w:r>
        <w:rPr>
          <w:lang w:val="pt-PT"/>
        </w:rPr>
        <w:t>membro residual</w:t>
      </w:r>
      <w:r>
        <w:rPr>
          <w:lang w:val="pt-PT"/>
        </w:rPr>
        <w:t>.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 xml:space="preserve">Modelos preditivos e modelação estatística de forma (SSM): aplicados para reconstruir a geometria a partir de medições reduzidas e inferir relações entre a superfície e a anatomia interna, com </w:t>
      </w:r>
      <w:r>
        <w:rPr>
          <w:lang w:val="pt-PT"/>
        </w:rPr>
        <w:t>a</w:t>
      </w:r>
      <w:r>
        <w:rPr>
          <w:rStyle w:val="Strong"/>
          <w:b w:val="false"/>
          <w:bCs w:val="false"/>
        </w:rPr>
        <w:t xml:space="preserve">nálise de </w:t>
      </w:r>
      <w:r>
        <w:rPr>
          <w:rStyle w:val="Strong"/>
          <w:b w:val="false"/>
          <w:bCs w:val="false"/>
        </w:rPr>
        <w:t>c</w:t>
      </w:r>
      <w:r>
        <w:rPr>
          <w:rStyle w:val="Strong"/>
          <w:b w:val="false"/>
          <w:bCs w:val="false"/>
        </w:rPr>
        <w:t xml:space="preserve">omponentes </w:t>
      </w:r>
      <w:r>
        <w:rPr>
          <w:rStyle w:val="Strong"/>
          <w:b w:val="false"/>
          <w:bCs w:val="false"/>
        </w:rPr>
        <w:t>p</w:t>
      </w:r>
      <w:r>
        <w:rPr>
          <w:rStyle w:val="Strong"/>
          <w:b w:val="false"/>
          <w:bCs w:val="false"/>
        </w:rPr>
        <w:t xml:space="preserve">rincipais </w:t>
      </w:r>
      <w:r>
        <w:rPr>
          <w:rStyle w:val="Strong"/>
          <w:b w:val="false"/>
          <w:bCs w:val="false"/>
        </w:rPr>
        <w:t>(</w:t>
      </w:r>
      <w:r>
        <w:rPr>
          <w:lang w:val="pt-PT"/>
        </w:rPr>
        <w:t>PCA</w:t>
      </w:r>
      <w:r>
        <w:rPr>
          <w:lang w:val="pt-PT"/>
        </w:rPr>
        <w:t>)</w:t>
      </w:r>
      <w:r>
        <w:rPr>
          <w:rStyle w:val="FootnoteReference"/>
          <w:lang w:val="pt-PT"/>
        </w:rPr>
        <w:footnoteReference w:id="6"/>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noChangeAspect="1"/>
            </wp:cNvGraphicFramePr>
            <a:graphic>
              <a:graphicData uri="http://schemas.openxmlformats.org/drawingml/2006/picture">
                <pic:pic>
                  <pic:nvPicPr>
                    <pic:cNvPr id="7" name="Image 7" descr="Image 7"/>
                    <pic:cNvPicPr>
                      <a:picLocks noChangeAspect="1" noChangeArrowheads="1"/>
                    </pic:cNvPicPr>
                  </pic:nvPicPr>
                  <pic:blipFill>
                    <a:blip r:embed="rId10"/>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w:t>
      </w:r>
      <w:r>
        <w:rPr>
          <w:lang w:val="pt-PT"/>
        </w:rPr>
        <w:t xml:space="preserv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7"/>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8"/>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w:t>
      </w:r>
      <w:r>
        <w:rPr>
          <w:lang w:val="pt-PT"/>
        </w:rPr>
        <w:t xml:space="preserve"> consultada</w:t>
      </w:r>
      <w:r>
        <w:rPr>
          <w:lang w:val="pt-PT"/>
        </w:rPr>
        <w:t xml:space="preserve">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noChangeAspect="1"/>
            </wp:cNvGraphicFramePr>
            <a:graphic>
              <a:graphicData uri="http://schemas.openxmlformats.org/drawingml/2006/picture">
                <pic:pic>
                  <pic:nvPicPr>
                    <pic:cNvPr id="8" name="Image 8" descr="Image 8"/>
                    <pic:cNvPicPr>
                      <a:picLocks noChangeAspect="1" noChangeArrowheads="1"/>
                    </pic:cNvPicPr>
                  </pic:nvPicPr>
                  <pic:blipFill>
                    <a:blip r:embed="rId11"/>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2">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3">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9"/>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0"/>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noChangeAspect="1"/>
            </wp:cNvGraphicFramePr>
            <a:graphic>
              <a:graphicData uri="http://schemas.openxmlformats.org/drawingml/2006/picture">
                <pic:pic>
                  <pic:nvPicPr>
                    <pic:cNvPr id="9" name="Image 9" descr="Image 9"/>
                    <pic:cNvPicPr>
                      <a:picLocks noChangeAspect="1" noChangeArrowheads="1"/>
                    </pic:cNvPicPr>
                  </pic:nvPicPr>
                  <pic:blipFill>
                    <a:blip r:embed="rId14"/>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noChangeAspect="1"/>
            </wp:cNvGraphicFramePr>
            <a:graphic>
              <a:graphicData uri="http://schemas.openxmlformats.org/drawingml/2006/picture">
                <pic:pic>
                  <pic:nvPicPr>
                    <pic:cNvPr id="10" name="Image 10" descr="Image 10"/>
                    <pic:cNvPicPr>
                      <a:picLocks noChangeAspect="1" noChangeArrowheads="1"/>
                    </pic:cNvPicPr>
                  </pic:nvPicPr>
                  <pic:blipFill>
                    <a:blip r:embed="rId15"/>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noChangeAspect="1"/>
            </wp:cNvGraphicFramePr>
            <a:graphic>
              <a:graphicData uri="http://schemas.openxmlformats.org/drawingml/2006/picture">
                <pic:pic>
                  <pic:nvPicPr>
                    <pic:cNvPr id="11" name="Image 11" descr="Image 11"/>
                    <pic:cNvPicPr>
                      <a:picLocks noChangeAspect="1" noChangeArrowheads="1"/>
                    </pic:cNvPicPr>
                  </pic:nvPicPr>
                  <pic:blipFill>
                    <a:blip r:embed="rId16"/>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noChangeAspect="1"/>
            </wp:cNvGraphicFramePr>
            <a:graphic>
              <a:graphicData uri="http://schemas.openxmlformats.org/drawingml/2006/picture">
                <pic:pic>
                  <pic:nvPicPr>
                    <pic:cNvPr id="12" name="Image 12" descr="Image 12"/>
                    <pic:cNvPicPr>
                      <a:picLocks noChangeAspect="1" noChangeArrowheads="1"/>
                    </pic:cNvPicPr>
                  </pic:nvPicPr>
                  <pic:blipFill>
                    <a:blip r:embed="rId17"/>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8">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noChangeAspect="1"/>
            </wp:cNvGraphicFramePr>
            <a:graphic>
              <a:graphicData uri="http://schemas.openxmlformats.org/drawingml/2006/picture">
                <pic:pic>
                  <pic:nvPicPr>
                    <pic:cNvPr id="13" name="Image 13" descr="Image 13"/>
                    <pic:cNvPicPr>
                      <a:picLocks noChangeAspect="1" noChangeArrowheads="1"/>
                    </pic:cNvPicPr>
                  </pic:nvPicPr>
                  <pic:blipFill>
                    <a:blip r:embed="rId19"/>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0">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 xml:space="preserve">os conjuntos de dados </w:t>
      </w:r>
      <w:r>
        <w:rPr/>
        <w:t>(</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 xml:space="preserve">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w:t>
      </w:r>
      <w:r>
        <w:rPr/>
        <w:t>foi</w:t>
      </w:r>
      <w:r>
        <w:rPr/>
        <w:t xml:space="preserve">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 xml:space="preserve">Deste modo, a base de dados sustenta a passagem entre o enquadramento antropométrico e a modelação paramétrica tridimensional, </w:t>
      </w:r>
      <w:r>
        <w:rPr/>
        <w:t>usando OpenSCAD</w:t>
      </w:r>
      <w:r>
        <w:rPr/>
        <w:t>: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noChangeAspect="1"/>
            </wp:cNvGraphicFramePr>
            <a:graphic>
              <a:graphicData uri="http://schemas.openxmlformats.org/drawingml/2006/picture">
                <pic:pic>
                  <pic:nvPicPr>
                    <pic:cNvPr id="14" name="Image 14" descr="Image 14"/>
                    <pic:cNvPicPr>
                      <a:picLocks noChangeAspect="1" noChangeArrowheads="1"/>
                    </pic:cNvPicPr>
                  </pic:nvPicPr>
                  <pic:blipFill>
                    <a:blip r:embed="rId21"/>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2">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noChangeAspect="1"/>
            </wp:cNvGraphicFramePr>
            <a:graphic>
              <a:graphicData uri="http://schemas.openxmlformats.org/drawingml/2006/picture">
                <pic:pic>
                  <pic:nvPicPr>
                    <pic:cNvPr id="15" name="Image20"/>
                    <pic:cNvPicPr>
                      <a:picLocks noChangeAspect="1" noChangeArrowheads="1"/>
                    </pic:cNvPicPr>
                  </pic:nvPicPr>
                  <pic:blipFill>
                    <a:blip r:embed="rId23"/>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 xml:space="preserve">Figura 5.1 — Fluxo geral de produção personalizada de próteses a partir de </w:t>
      </w:r>
      <w:r>
        <w:rPr>
          <w:lang w:val="pt-PT"/>
        </w:rPr>
        <w:t>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noChangeAspect="1"/>
            </wp:cNvGraphicFramePr>
            <a:graphic>
              <a:graphicData uri="http://schemas.openxmlformats.org/drawingml/2006/picture">
                <pic:pic>
                  <pic:nvPicPr>
                    <pic:cNvPr id="16" name="Image 15" descr="Image 15"/>
                    <pic:cNvPicPr>
                      <a:picLocks noChangeAspect="1" noChangeArrowheads="1"/>
                    </pic:cNvPicPr>
                  </pic:nvPicPr>
                  <pic:blipFill>
                    <a:blip r:embed="rId24"/>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5">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noChangeAspect="1"/>
            </wp:cNvGraphicFramePr>
            <a:graphic>
              <a:graphicData uri="http://schemas.openxmlformats.org/drawingml/2006/picture">
                <pic:pic>
                  <pic:nvPicPr>
                    <pic:cNvPr id="17" name="Image 16" descr="Image 16"/>
                    <pic:cNvPicPr>
                      <a:picLocks noChangeAspect="1" noChangeArrowheads="1"/>
                    </pic:cNvPicPr>
                  </pic:nvPicPr>
                  <pic:blipFill>
                    <a:blip r:embed="rId26"/>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7">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noChangeAspect="1"/>
            </wp:cNvGraphicFramePr>
            <a:graphic>
              <a:graphicData uri="http://schemas.openxmlformats.org/drawingml/2006/picture">
                <pic:pic>
                  <pic:nvPicPr>
                    <pic:cNvPr id="18" name="Image 17" descr="Image 17"/>
                    <pic:cNvPicPr>
                      <a:picLocks noChangeAspect="1" noChangeArrowheads="1"/>
                    </pic:cNvPicPr>
                  </pic:nvPicPr>
                  <pic:blipFill>
                    <a:blip r:embed="rId28"/>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29">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noChangeAspect="1"/>
            </wp:cNvGraphicFramePr>
            <a:graphic>
              <a:graphicData uri="http://schemas.openxmlformats.org/drawingml/2006/picture">
                <pic:pic>
                  <pic:nvPicPr>
                    <pic:cNvPr id="19" name="Image 18" descr="Image 18"/>
                    <pic:cNvPicPr>
                      <a:picLocks noChangeAspect="1" noChangeArrowheads="1"/>
                    </pic:cNvPicPr>
                  </pic:nvPicPr>
                  <pic:blipFill>
                    <a:blip r:embed="rId30"/>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noChangeAspect="1"/>
            </wp:cNvGraphicFramePr>
            <a:graphic>
              <a:graphicData uri="http://schemas.openxmlformats.org/drawingml/2006/picture">
                <pic:pic>
                  <pic:nvPicPr>
                    <pic:cNvPr id="20" name="Image 19" descr="Image 19"/>
                    <pic:cNvPicPr>
                      <a:picLocks noChangeAspect="1" noChangeArrowheads="1"/>
                    </pic:cNvPicPr>
                  </pic:nvPicPr>
                  <pic:blipFill>
                    <a:blip r:embed="rId31"/>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9"/>
        <w:gridCol w:w="3718"/>
        <w:gridCol w:w="3009"/>
      </w:tblGrid>
      <w:tr>
        <w:trPr>
          <w:tblHeader w:val="true"/>
        </w:trPr>
        <w:tc>
          <w:tcPr>
            <w:tcW w:w="2299" w:type="dxa"/>
            <w:tcBorders/>
            <w:vAlign w:val="center"/>
          </w:tcPr>
          <w:p>
            <w:pPr>
              <w:pStyle w:val="TableHeading"/>
              <w:rPr/>
            </w:pPr>
            <w:r>
              <w:rPr/>
              <w:t>Eixo avaliado</w:t>
            </w:r>
          </w:p>
        </w:tc>
        <w:tc>
          <w:tcPr>
            <w:tcW w:w="3718"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9" w:type="dxa"/>
            <w:tcBorders/>
            <w:vAlign w:val="center"/>
          </w:tcPr>
          <w:p>
            <w:pPr>
              <w:pStyle w:val="TableContents"/>
              <w:rPr/>
            </w:pPr>
            <w:r>
              <w:rPr/>
              <w:t>Conformidade com o esquema</w:t>
            </w:r>
          </w:p>
        </w:tc>
        <w:tc>
          <w:tcPr>
            <w:tcW w:w="3718"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9" w:type="dxa"/>
            <w:tcBorders/>
            <w:vAlign w:val="center"/>
          </w:tcPr>
          <w:p>
            <w:pPr>
              <w:pStyle w:val="TableContents"/>
              <w:rPr/>
            </w:pPr>
            <w:r>
              <w:rPr/>
              <w:t>Proporcionalidade digital</w:t>
            </w:r>
          </w:p>
        </w:tc>
        <w:tc>
          <w:tcPr>
            <w:tcW w:w="3718"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9" w:type="dxa"/>
            <w:tcBorders/>
            <w:vAlign w:val="center"/>
          </w:tcPr>
          <w:p>
            <w:pPr>
              <w:pStyle w:val="TableContents"/>
              <w:rPr/>
            </w:pPr>
            <w:r>
              <w:rPr/>
              <w:t>Entradas completas</w:t>
            </w:r>
          </w:p>
        </w:tc>
        <w:tc>
          <w:tcPr>
            <w:tcW w:w="3718"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9" w:type="dxa"/>
            <w:tcBorders/>
            <w:vAlign w:val="center"/>
          </w:tcPr>
          <w:p>
            <w:pPr>
              <w:pStyle w:val="TableContents"/>
              <w:rPr/>
            </w:pPr>
            <w:r>
              <w:rPr/>
              <w:t>Entradas parciais</w:t>
            </w:r>
          </w:p>
        </w:tc>
        <w:tc>
          <w:tcPr>
            <w:tcW w:w="3718"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9" w:type="dxa"/>
            <w:tcBorders/>
            <w:vAlign w:val="center"/>
          </w:tcPr>
          <w:p>
            <w:pPr>
              <w:pStyle w:val="TableContents"/>
              <w:rPr/>
            </w:pPr>
            <w:r>
              <w:rPr/>
              <w:t>Entradas apenas demográficas</w:t>
            </w:r>
          </w:p>
        </w:tc>
        <w:tc>
          <w:tcPr>
            <w:tcW w:w="3718"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9" w:type="dxa"/>
            <w:tcBorders/>
            <w:vAlign w:val="center"/>
          </w:tcPr>
          <w:p>
            <w:pPr>
              <w:pStyle w:val="TableContents"/>
              <w:rPr/>
            </w:pPr>
            <w:r>
              <w:rPr/>
              <w:t>Lateralidade</w:t>
            </w:r>
          </w:p>
        </w:tc>
        <w:tc>
          <w:tcPr>
            <w:tcW w:w="3718"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id="ref-1-definir-o-que-e-propriocep"&gt;&lt;/a&gt;</w:t>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id="ref-7-definir-seed-design"&gt;&lt;/a&gt;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Posso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1" w:author="Unknown Author" w:date="2026-06-30T20:08:54Z" w:initials="">
    <w:p>
      <w:pPr>
        <w:overflowPunct w:val="true"/>
        <w:bidi w:val="0"/>
        <w:rPr/>
      </w:pPr>
      <w:r>
        <w:annotationRef/>
      </w:r>
      <w:r>
        <w:rPr>
          <w:lang w:val="pt-PT"/>
        </w:rPr>
        <w:t>Meter a norma na bibliografia</w:t>
      </w:r>
    </w:p>
  </w:comment>
  <w:comment w:id="2"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3" w:author="Unknown Author" w:date="2026-07-01T19:07:33Z" w:initials="">
    <w:p>
      <w:pPr>
        <w:overflowPunct w:val="false"/>
        <w:bidi w:val="0"/>
        <w:rPr/>
      </w:pPr>
      <w:r>
        <w:annotationRef/>
      </w:r>
      <w:r>
        <w:rPr>
          <w:lang w:val="pt-PT"/>
        </w:rPr>
        <w:t>Precisas de definir o meta design</w:t>
      </w:r>
    </w:p>
  </w:comment>
  <w:comment w:id="4" w:author="Unknown Author" w:date="2026-07-01T19:08:06Z" w:initials="">
    <w:p>
      <w:pPr>
        <w:overflowPunct w:val="false"/>
        <w:bidi w:val="0"/>
        <w:rPr/>
      </w:pPr>
      <w:r>
        <w:annotationRef/>
      </w:r>
      <w:r>
        <w:rPr>
          <w:lang w:val="pt-PT"/>
        </w:rPr>
        <w:t>Tens que desenvolver isto pare perceber seisto faz sentido de estar aqui ou se cortamos</w:t>
      </w:r>
    </w:p>
  </w:comment>
  <w:comment w:id="5"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p>
      <w:pPr>
        <w:overflowPunct w:val="false"/>
        <w:bidi w:val="0"/>
        <w:rPr/>
      </w:pPr>
      <w:r>
        <w:rPr>
          <w:lang w:val="pt-PT"/>
        </w:rPr>
      </w:r>
    </w:p>
    <w:p>
      <w:pPr>
        <w:overflowPunct w:val="false"/>
        <w:bidi w:val="0"/>
        <w:rPr/>
      </w:pPr>
      <w:r>
        <w:rPr>
          <w:lang w:val="pt-PT"/>
        </w:rPr>
        <w:t>Aqui temos que introduzir um screenshot do sistema do victoria hand no f3s</w:t>
      </w:r>
    </w:p>
  </w:comment>
  <w:comment w:id="6" w:author="Unknown Author" w:date="2026-07-02T17:25:21Z" w:initials="">
    <w:p>
      <w:pPr>
        <w:overflowPunct w:val="false"/>
        <w:bidi w:val="0"/>
        <w:rPr/>
      </w:pPr>
      <w:r>
        <w:annotationRef/>
      </w:r>
      <w:r>
        <w:rPr>
          <w:lang w:val="pt-PT"/>
        </w:rPr>
        <w:t>Podemos adicionar aquele gráfico todo bonito que fizeste antes.</w:t>
      </w:r>
    </w:p>
  </w:comment>
  <w:comment w:id="7" w:author="Unknown Author" w:date="2026-07-02T17:57:37Z" w:initials="">
    <w:p>
      <w:pPr>
        <w:overflowPunct w:val="false"/>
        <w:bidi w:val="0"/>
        <w:rPr/>
      </w:pPr>
      <w:r>
        <w:annotationRef/>
      </w:r>
      <w:r>
        <w:rPr>
          <w:lang w:val="pt-PT"/>
        </w:rPr>
        <w:t>Aqui é que podemos meter o nosso gráfico bonitolas</w:t>
      </w:r>
    </w:p>
  </w:comment>
  <w:comment w:id="8" w:author="Unknown Author" w:date="2026-07-02T18:05:03Z" w:initials="">
    <w:p>
      <w:pPr>
        <w:overflowPunct w:val="false"/>
        <w:bidi w:val="0"/>
        <w:rPr/>
      </w:pPr>
      <w:r>
        <w:annotationRef/>
      </w:r>
      <w:r>
        <w:rPr>
          <w:lang w:val="pt-PT"/>
        </w:rPr>
        <w:t>Falo disto? Acho que não faço em PLA e PETG</w:t>
      </w:r>
    </w:p>
  </w:comment>
  <w:comment w:id="9" w:author="Unknown Author" w:date="2026-07-03T19:16:18Z" w:initials="">
    <w:p>
      <w:pPr>
        <w:overflowPunct w:val="true"/>
        <w:rPr/>
      </w:pPr>
      <w:r>
        <w:annotationRef/>
      </w:r>
      <w:r>
        <w:rPr>
          <w:lang w:val="pt-PT"/>
        </w:rPr>
        <w:t>Isto é a primeira vez que estás a falar do Openscad</w:t>
      </w:r>
    </w:p>
  </w:comment>
  <w:comment w:id="10" w:author="Unknown Author" w:date="2026-07-03T19:16:31Z" w:initials="">
    <w:p>
      <w:pPr>
        <w:overflowPunct w:val="true"/>
        <w:rPr/>
      </w:pPr>
      <w:r>
        <w:annotationRef/>
      </w:r>
      <w:r>
        <w:rPr>
          <w:lang w:val="pt-PT"/>
        </w:rPr>
        <w:t>É preciso dizer o que é STL e 3MF</w:t>
      </w:r>
    </w:p>
  </w:comment>
  <w:comment w:id="11" w:author="Unknown Author" w:date="2026-07-03T13:45:05Z" w:initials="">
    <w:p>
      <w:pPr>
        <w:overflowPunct w:val="false"/>
        <w:bidi w:val="0"/>
        <w:rPr/>
      </w:pPr>
      <w:r>
        <w:annotationRef/>
      </w:r>
      <w:r>
        <w:rPr>
          <w:lang w:val="pt-PT"/>
        </w:rPr>
        <w:t>Estás a entrar em modo repetição outra vez.</w:t>
      </w:r>
    </w:p>
  </w:comment>
  <w:comment w:id="12" w:author="Unknown Author" w:date="2026-07-04T13:26:12Z" w:initials="">
    <w:p>
      <w:pPr>
        <w:overflowPunct w:val="true"/>
        <w:rPr/>
      </w:pPr>
      <w:r>
        <w:annotationRef/>
      </w:r>
      <w:r>
        <w:rPr>
          <w:lang w:val="pt-PT"/>
        </w:rPr>
        <w:t>Começas aqui a falar do modelo gerado mas é a primeira vez que abordas isso. Tens que contextualizar.</w:t>
      </w:r>
    </w:p>
  </w:comment>
  <w:comment w:id="13" w:author="Unknown Author" w:date="2026-07-04T13:27:11Z" w:initials="">
    <w:p>
      <w:pPr>
        <w:overflowPunct w:val="true"/>
        <w:rPr/>
      </w:pPr>
      <w:r>
        <w:annotationRef/>
      </w:r>
      <w:r>
        <w:rPr>
          <w:lang w:val="pt-PT"/>
        </w:rPr>
        <w:t>Meter aqui umas imagens!</w:t>
      </w:r>
    </w:p>
  </w:comment>
  <w:comment w:id="14" w:author="Unknown Author" w:date="2026-07-04T15:20:50Z" w:initials="">
    <w:p>
      <w:pPr>
        <w:overflowPunct w:val="true"/>
        <w:rPr/>
      </w:pPr>
      <w:r>
        <w:annotationRef/>
      </w:r>
      <w:r>
        <w:rPr>
          <w:lang w:val="pt-PT"/>
        </w:rPr>
        <w:t>Vamos meter aqui uma imagem</w:t>
      </w:r>
    </w:p>
  </w:comment>
  <w:comment w:id="15" w:author="Unknown Author" w:date="2026-07-04T18:35:39Z" w:initials="">
    <w:p>
      <w:pPr>
        <w:overflowPunct w:val="true"/>
        <w:rPr/>
      </w:pPr>
      <w:r>
        <w:annotationRef/>
      </w:r>
      <w:r>
        <w:rPr>
          <w:lang w:val="pt-PT"/>
        </w:rPr>
        <w:t>Não te esqueças de adicionar ao indice estas siglas.</w:t>
      </w:r>
    </w:p>
  </w:comment>
  <w:comment w:id="16" w:author="Unknown Author" w:date="2026-07-05T12:17:34Z" w:initials="">
    <w:p>
      <w:pPr>
        <w:overflowPunct w:val="true"/>
        <w:rPr/>
      </w:pPr>
      <w:r>
        <w:annotationRef/>
      </w:r>
      <w:r>
        <w:rPr>
          <w:lang w:val="pt-PT"/>
        </w:rPr>
        <w:t>negação</w:t>
      </w:r>
    </w:p>
  </w:comment>
  <w:comment w:id="17"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true"/>
        <w:rPr/>
      </w:pPr>
      <w:r>
        <w:annotationRef/>
      </w:r>
      <w:r>
        <w:rPr>
          <w:lang w:val="pt-PT"/>
        </w:rPr>
        <w:t>Faz sentido integrar uma parte sobre a E-nable e os modelos deles.</w:t>
      </w:r>
    </w:p>
  </w:comment>
  <w:comment w:id="19" w:author="Unknown Author" w:date="2026-07-04T18:53:29Z" w:initials="">
    <w:p>
      <w:pPr>
        <w:overflowPunct w:val="true"/>
        <w:rPr/>
      </w:pPr>
      <w:r>
        <w:annotationRef/>
      </w:r>
      <w:r>
        <w:rPr>
          <w:lang w:val="pt-PT"/>
        </w:rPr>
        <w:t>Parametros de hardware</w:t>
      </w:r>
    </w:p>
  </w:comment>
  <w:comment w:id="20" w:author="Unknown Author" w:date="2026-07-04T19:12:30Z" w:initials="">
    <w:p>
      <w:pPr>
        <w:overflowPunct w:val="true"/>
        <w:rPr/>
      </w:pPr>
      <w:r>
        <w:annotationRef/>
      </w:r>
      <w:r>
        <w:rPr>
          <w:lang w:val="pt-PT"/>
        </w:rPr>
        <w:t>Adicionar ao indice</w:t>
      </w:r>
    </w:p>
  </w:comment>
  <w:comment w:id="21" w:author="Unknown Author" w:date="2026-07-04T21:37:44Z" w:initials="">
    <w:p>
      <w:pPr>
        <w:overflowPunct w:val="true"/>
        <w:rPr/>
      </w:pPr>
      <w:r>
        <w:annotationRef/>
      </w:r>
      <w:r>
        <w:rPr>
          <w:lang w:val="pt-PT"/>
        </w:rPr>
        <w:t>Isto está no indice? Vai lá ver</w:t>
      </w:r>
    </w:p>
  </w:comment>
  <w:comment w:id="22" w:author="Unknown Author" w:date="2026-07-05T12:22:53Z" w:initials="">
    <w:p>
      <w:pPr>
        <w:overflowPunct w:val="true"/>
        <w:rPr/>
      </w:pPr>
      <w:r>
        <w:annotationRef/>
      </w:r>
      <w:r>
        <w:rPr>
          <w:lang w:val="pt-PT"/>
        </w:rPr>
        <w:t>Não esquecer de meter no índice</w:t>
      </w:r>
    </w:p>
  </w:comment>
  <w:comment w:id="23" w:author="Unknown Author" w:date="2026-07-05T12:26:47Z" w:initials="">
    <w:p>
      <w:pPr>
        <w:overflowPunct w:val="true"/>
        <w:rPr/>
      </w:pPr>
      <w:r>
        <w:annotationRef/>
      </w:r>
      <w:r>
        <w:rPr>
          <w:lang w:val="pt-PT"/>
        </w:rPr>
        <w:t>Adicionar uma nota a explicar e adicionar no indice a sigla</w:t>
      </w:r>
    </w:p>
  </w:comment>
  <w:comment w:id="24" w:author="Unknown Author" w:date="2026-07-05T14:28:24Z" w:initials="">
    <w:p>
      <w:pPr>
        <w:overflowPunct w:val="false"/>
        <w:rPr/>
      </w:pPr>
      <w:r>
        <w:annotationRef/>
      </w:r>
      <w:r>
        <w:rPr>
          <w:lang w:val="pt-PT"/>
        </w:rPr>
        <w:t>Isto é uma repetição</w:t>
      </w:r>
    </w:p>
  </w:comment>
  <w:comment w:id="25" w:author="Unknown Author" w:date="2026-07-05T14:29:31Z" w:initials="">
    <w:p>
      <w:pPr>
        <w:overflowPunct w:val="false"/>
        <w:rPr/>
      </w:pPr>
      <w:r>
        <w:annotationRef/>
      </w:r>
      <w:r>
        <w:rPr>
          <w:lang w:val="pt-PT"/>
        </w:rPr>
        <w:t>Inserir notas de rodapé</w:t>
      </w:r>
    </w:p>
  </w:comment>
  <w:comment w:id="26" w:author="Unknown Author" w:date="2026-07-05T15:25:09Z" w:initials="">
    <w:p>
      <w:pPr>
        <w:overflowPunct w:val="false"/>
        <w:rPr/>
      </w:pPr>
      <w:r>
        <w:annotationRef/>
      </w:r>
      <w:r>
        <w:rPr>
          <w:lang w:val="pt-PT"/>
        </w:rPr>
        <w:t>Inserir um comentário</w:t>
      </w:r>
    </w:p>
  </w:comment>
  <w:comment w:id="27" w:author="Unknown Author" w:date="2026-07-05T16:14:55Z" w:initials="">
    <w:p>
      <w:pPr>
        <w:overflowPunct w:val="false"/>
        <w:rPr/>
      </w:pPr>
      <w:r>
        <w:annotationRef/>
      </w:r>
      <w:r>
        <w:rPr>
          <w:lang w:val="pt-PT"/>
        </w:rPr>
        <w:t>Se calhar introduzir uma tabela com os prompts</w:t>
      </w:r>
    </w:p>
  </w:comment>
  <w:comment w:id="28" w:author="Unknown Author" w:date="2026-07-05T17:43:41Z" w:initials="">
    <w:p>
      <w:pPr>
        <w:overflowPunct w:val="true"/>
        <w:rPr/>
      </w:pPr>
      <w:r>
        <w:annotationRef/>
      </w:r>
      <w:r>
        <w:rPr>
          <w:lang w:val="pt-PT"/>
        </w:rPr>
        <w:t>Introduzir aqui uma tabela com valores</w:t>
      </w:r>
    </w:p>
  </w:comment>
  <w:comment w:id="29" w:author="Unknown Author" w:date="2026-07-05T19:22:29Z" w:initials="">
    <w:p>
      <w:pPr>
        <w:overflowPunct w:val="tru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3">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 xml:space="preserve"> </w:t>
      </w:r>
      <w:r>
        <w:rPr/>
        <w:t>T</w:t>
      </w:r>
      <w:r>
        <w:rPr/>
        <w: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yperlink" Target="https://www.semanticscholar.org/paper/305d55af5fda06b4d1b33e7d29c1f16d1b7ea488" TargetMode="External"/><Relationship Id="rId13" Type="http://schemas.openxmlformats.org/officeDocument/2006/relationships/hyperlink" Target="https://www.semanticscholar.org/paper/305d55af5fda06b4d1b33e7d29c1f16d1b7ea488" TargetMode="Externa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hyperlink" Target="https://doi.org/10.1109/BioRob60516.2024.10719909" TargetMode="External"/><Relationship Id="rId19" Type="http://schemas.openxmlformats.org/officeDocument/2006/relationships/image" Target="media/image13.png"/><Relationship Id="rId20" Type="http://schemas.openxmlformats.org/officeDocument/2006/relationships/hyperlink" Target="https://doi.org/10.1115/DETC2018-85645" TargetMode="External"/><Relationship Id="rId21" Type="http://schemas.openxmlformats.org/officeDocument/2006/relationships/image" Target="media/image14.png"/><Relationship Id="rId22" Type="http://schemas.openxmlformats.org/officeDocument/2006/relationships/hyperlink" Target="https://doi.org/10.1109/BioRob60516.2024.10719909" TargetMode="External"/><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yperlink" Target="https://doi.org/10.1088/1742-6596/2198/1/012040" TargetMode="External"/><Relationship Id="rId26" Type="http://schemas.openxmlformats.org/officeDocument/2006/relationships/image" Target="media/image17.png"/><Relationship Id="rId27" Type="http://schemas.openxmlformats.org/officeDocument/2006/relationships/hyperlink" Target="https://doi.org/10.1080/17483107.2025.2483953" TargetMode="External"/><Relationship Id="rId28" Type="http://schemas.openxmlformats.org/officeDocument/2006/relationships/image" Target="media/image18.png"/><Relationship Id="rId29" Type="http://schemas.openxmlformats.org/officeDocument/2006/relationships/hyperlink" Target="https://doi.org/10.1016/j.inffus.2019.12.012" TargetMode="External"/><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footnotes" Target="footnotes.xml"/><Relationship Id="rId33" Type="http://schemas.openxmlformats.org/officeDocument/2006/relationships/comments" Target="comment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4030</TotalTime>
  <Application>LibreOffice/26.2.4.2$Linux_X86_64 LibreOffice_project/3346a99e6b841765b75a9b29714a5b95c6761ce3</Application>
  <AppVersion>15.0000</AppVersion>
  <Pages>110</Pages>
  <Words>40136</Words>
  <Characters>256706</Characters>
  <CharactersWithSpaces>295929</CharactersWithSpaces>
  <Paragraphs>1031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2026-07-07T14:34:51Z</dcterms:modified>
  <cp:revision>82</cp:revision>
  <dc:subject/>
  <dc:title>projecto-completo</dc:title>
</cp:coreProperties>
</file>

<file path=docProps/custom.xml><?xml version="1.0" encoding="utf-8"?>
<Properties xmlns="http://schemas.openxmlformats.org/officeDocument/2006/custom-properties" xmlns:vt="http://schemas.openxmlformats.org/officeDocument/2006/docPropsVTypes"/>
</file>