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documento:0.4.5</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w:t>
      </w:r>
      <w:r>
        <w:rPr>
          <w:lang w:val="pt-PT"/>
        </w:rPr>
        <w:t>expansã</w:t>
      </w:r>
      <w:r>
        <w:rPr>
          <w:lang w:val="pt-PT"/>
        </w:rPr>
        <w:t>,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lang w:val="pt-PT"/>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Quote"/>
        <w:bidi w:val="0"/>
        <w:ind w:left="720" w:right="720"/>
        <w:jc w:val="left"/>
        <w:rPr>
          <w:lang w:val="pt-PT"/>
        </w:rPr>
      </w:pPr>
      <w:commentRangeStart w:id="0"/>
      <w:r>
        <w:rPr>
          <w:lang w:val="pt-PT"/>
        </w:rP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commentRangeEnd w:id="0"/>
      <w:r>
        <w:commentReference w:id="0"/>
      </w:r>
      <w:r>
        <w:rPr>
          <w:lang w:val="pt-PT"/>
        </w:rPr>
        <w:commentReference w:id="1"/>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t>Próteses mioelétricas</w:t>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t>Sistemas híbridos</w:t>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t>Considerações clínicas e funcionais</w:t>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lang w:val="pt-PT"/>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(APA 7):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t xml:space="preserve">O design industrial, no contexto da saúde e das tecnologias de apoio, é reconhecido progressivamente como uma disciplina mediadora entre as necessidades humanas, os contextos de utilização e os sistemas técnicos regulados. </w:t>
      </w:r>
      <w:commentRangeStart w:id="2"/>
      <w:r>
        <w:rPr>
          <w:lang w:val="pt-PT"/>
        </w:rPr>
        <w:t xml:space="preserve">A literatura evidencia que o design não se limita à configuração formal de produtos, </w:t>
      </w:r>
      <w:r>
        <w:rPr>
          <w:lang w:val="pt-PT"/>
        </w:rPr>
      </w:r>
      <w:commentRangeEnd w:id="2"/>
      <w:r>
        <w:commentReference w:id="2"/>
      </w:r>
      <w:r>
        <w:rPr>
          <w:lang w:val="pt-PT"/>
        </w:rPr>
        <w:t>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(APA 7):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commentRangeStart w:id="3"/>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commentRangeEnd w:id="3"/>
      <w:r>
        <w:commentReference w:id="3"/>
      </w:r>
      <w:r>
        <w:rPr>
          <w:lang w:val="pt-PT"/>
        </w:rPr>
        <w:commentReference w:id="4"/>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t>Design Participativo e Co-design</w:t>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commentRangeStart w:id="5"/>
      <w:r>
        <w:rPr>
          <w:lang w:val="pt-PT"/>
        </w:rP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commentRangeEnd w:id="5"/>
      <w:r>
        <w:commentReference w:id="5"/>
      </w:r>
      <w:r>
        <w:rPr>
          <w:lang w:val="pt-PT"/>
        </w:rPr>
        <w:commentReference w:id="6"/>
      </w:r>
    </w:p>
    <w:p>
      <w:pPr>
        <w:pStyle w:val="Heading3"/>
        <w:bidi w:val="0"/>
        <w:jc w:val="left"/>
        <w:rPr>
          <w:lang w:val="pt-PT"/>
        </w:rPr>
      </w:pPr>
      <w:r>
        <w:rPr>
          <w:lang w:val="pt-PT"/>
        </w:rPr>
        <w:t>Desafios e lacunas</w:t>
      </w:r>
    </w:p>
    <w:p>
      <w:pPr>
        <w:pStyle w:val="Normal"/>
        <w:bidi w:val="0"/>
        <w:jc w:val="left"/>
        <w:rPr>
          <w:lang w:val="pt-PT"/>
        </w:rPr>
      </w:pPr>
      <w:commentRangeStart w:id="7"/>
      <w:r>
        <w:rPr>
          <w:lang w:val="pt-PT"/>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w:t>
      </w:r>
      <w:r>
        <w:rPr>
          <w:lang w:val="pt-PT"/>
        </w:rPr>
        <w:t>xpansão</w:t>
      </w:r>
      <w:r>
        <w:rPr>
          <w:lang w:val="pt-PT"/>
        </w:rPr>
        <w:t>; – e a necessidade de integrar dimensões interseccionais (como género e fatores socioculturais) na investigação e no desenvolvimento.</w:t>
      </w:r>
      <w:commentRangeEnd w:id="7"/>
      <w:r>
        <w:commentReference w:id="7"/>
      </w:r>
      <w:r>
        <w:rPr>
          <w:lang w:val="pt-PT"/>
        </w:rPr>
        <w:commentReference w:id="8"/>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bidi w:val="0"/>
        <w:jc w:val="left"/>
        <w:rPr>
          <w:lang w:val="pt-PT"/>
        </w:rPr>
      </w:pPr>
      <w:r>
        <w:rPr>
          <w:lang w:val="pt-PT"/>
        </w:rPr>
        <w:t>2.3 Fabricação Aditiva e parametrização no design de produto</w:t>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commentRangeStart w:id="9"/>
      <w:r>
        <w:rPr>
          <w:lang w:val="pt-PT"/>
        </w:rP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commentRangeEnd w:id="9"/>
      <w:r>
        <w:commentReference w:id="9"/>
      </w:r>
      <w:r>
        <w:rPr>
          <w:lang w:val="pt-PT"/>
        </w:rPr>
        <w:commentReference w:id="10"/>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commentRangeStart w:id="11"/>
      <w:commentRangeStart w:id="12"/>
      <w:r>
        <w:rPr>
          <w:lang w:val="pt-PT"/>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r>
        <w:rPr>
          <w:lang w:val="pt-PT"/>
        </w:rPr>
        <w:commentReference w:id="13"/>
      </w:r>
      <w:commentRangeEnd w:id="12"/>
      <w:r>
        <w:commentReference w:id="12"/>
      </w:r>
      <w:commentRangeEnd w:id="11"/>
      <w:r>
        <w:commentReference w:id="11"/>
      </w:r>
      <w:r>
        <w:rPr>
          <w:lang w:val="pt-PT"/>
        </w:rPr>
        <w:commentReference w:id="14"/>
      </w:r>
    </w:p>
    <w:p>
      <w:pPr>
        <w:pStyle w:val="Heading3"/>
        <w:bidi w:val="0"/>
        <w:jc w:val="left"/>
        <w:rPr>
          <w:lang w:val="pt-PT"/>
        </w:rPr>
      </w:pPr>
      <w:r>
        <w:rPr>
          <w:lang w:val="pt-PT"/>
        </w:rPr>
        <w:t>Configuradores e Cocriação Digital</w:t>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commentRangeStart w:id="15"/>
      <w:r>
        <w:rPr>
          <w:lang w:val="pt-PT"/>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lang w:val="pt-PT"/>
        </w:rPr>
        <w:t>mass customization</w:t>
      </w:r>
      <w:r>
        <w:rPr>
          <w:lang w:val="pt-PT"/>
        </w:rPr>
        <w:t xml:space="preserve"> e </w:t>
      </w:r>
      <w:r>
        <w:rPr>
          <w:i/>
          <w:lang w:val="pt-PT"/>
        </w:rPr>
        <w:t>mass personalization</w:t>
      </w:r>
      <w:r>
        <w:rPr>
          <w:lang w:val="pt-PT"/>
        </w:rPr>
        <w:t>, reduzindo custos marginais ao eliminar a utilização de moldes e dispositivos específicos de [^12]fabrico (Lei et al., 2016 (#ref-lei-2016); Stralen, 2018 (#ref-stralen-2018)).</w:t>
      </w:r>
      <w:commentRangeEnd w:id="15"/>
      <w:r>
        <w:commentReference w:id="15"/>
      </w:r>
      <w:r>
        <w:rPr>
          <w:lang w:val="pt-PT"/>
        </w:rPr>
        <w:commentReference w:id="16"/>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t>Otimização, Geração e Avaliação de Desempenho</w:t>
      </w:r>
    </w:p>
    <w:p>
      <w:pPr>
        <w:pStyle w:val="Normal"/>
        <w:bidi w:val="0"/>
        <w:jc w:val="left"/>
        <w:rPr>
          <w:lang w:val="pt-PT"/>
        </w:rPr>
      </w:pPr>
      <w:commentRangeStart w:id="17"/>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commentRangeEnd w:id="17"/>
      <w:r>
        <w:commentReference w:id="17"/>
      </w:r>
      <w:r>
        <w:rPr>
          <w:lang w:val="pt-PT"/>
        </w:rPr>
        <w:commentReference w:id="18"/>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t>Implicações para o Design Industrial</w:t>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Antropometria aplicada ao design protésico</w:t>
      </w:r>
    </w:p>
    <w:p>
      <w:pPr>
        <w:pStyle w:val="Normal"/>
        <w:bidi w:val="0"/>
        <w:jc w:val="left"/>
        <w:rPr>
          <w:lang w:val="pt-PT"/>
        </w:rPr>
      </w:pPr>
      <w:commentRangeStart w:id="19"/>
      <w:commentRangeStart w:id="20"/>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r>
        <w:rPr>
          <w:lang w:val="pt-PT"/>
        </w:rPr>
        <w:commentReference w:id="21"/>
      </w:r>
      <w:commentRangeEnd w:id="20"/>
      <w:r>
        <w:commentReference w:id="20"/>
      </w:r>
      <w:commentRangeEnd w:id="19"/>
      <w:r>
        <w:commentReference w:id="19"/>
      </w:r>
      <w:r>
        <w:rPr>
          <w:lang w:val="pt-PT"/>
        </w:rPr>
        <w:commentReference w:id="22"/>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lang w:val="pt-PT"/>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(APA 7): Yu, A., Yick, K. L., Ng, S. P., &amp; Yip, J. (2013). 2D and 3D anatomical analyses of hand dimensions for custom-made gloves. Applied Ergonomics, 44, 381-392.</w:t>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ListNumber"/>
        <w:bidi w:val="0"/>
        <w:ind w:hanging="360" w:left="720"/>
        <w:jc w:val="left"/>
        <w:rPr>
          <w:lang w:val="pt-PT"/>
        </w:rPr>
      </w:pPr>
      <w:commentRangeStart w:id="23"/>
      <w:r>
        <w:rPr>
          <w:lang w:val="pt-PT"/>
        </w:rP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commentRangeEnd w:id="23"/>
      <w:r>
        <w:commentReference w:id="23"/>
      </w:r>
      <w:r>
        <w:rPr>
          <w:lang w:val="pt-PT"/>
        </w:rPr>
        <w:commentReference w:id="24"/>
      </w:r>
    </w:p>
    <w:p>
      <w:pPr>
        <w:pStyle w:val="ListNumber"/>
        <w:bidi w:val="0"/>
        <w:ind w:hanging="360" w:left="720"/>
        <w:jc w:val="left"/>
        <w:rPr>
          <w:lang w:val="pt-PT"/>
        </w:rPr>
      </w:pPr>
      <w:commentRangeStart w:id="25"/>
      <w:r>
        <w:rPr>
          <w:lang w:val="pt-PT"/>
        </w:rP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commentRangeEnd w:id="25"/>
      <w:r>
        <w:commentReference w:id="25"/>
      </w:r>
      <w:r>
        <w:rPr>
          <w:lang w:val="pt-PT"/>
        </w:rPr>
        <w:commentReference w:id="26"/>
      </w:r>
    </w:p>
    <w:p>
      <w:pPr>
        <w:pStyle w:val="ListNumber"/>
        <w:bidi w:val="0"/>
        <w:ind w:hanging="360" w:left="720"/>
        <w:jc w:val="left"/>
        <w:rPr>
          <w:lang w:val="pt-PT"/>
        </w:rPr>
      </w:pPr>
      <w:commentRangeStart w:id="27"/>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commentRangeEnd w:id="27"/>
      <w:r>
        <w:commentReference w:id="27"/>
      </w:r>
      <w:r>
        <w:rPr>
          <w:lang w:val="pt-PT"/>
        </w:rPr>
        <w:commentReference w:id="28"/>
      </w:r>
    </w:p>
    <w:p>
      <w:pPr>
        <w:pStyle w:val="ListNumber"/>
        <w:bidi w:val="0"/>
        <w:ind w:hanging="360" w:left="720"/>
        <w:jc w:val="left"/>
        <w:rPr>
          <w:lang w:val="pt-PT"/>
        </w:rPr>
      </w:pPr>
      <w:commentRangeStart w:id="29"/>
      <w:commentRangeStart w:id="30"/>
      <w:r>
        <w:rPr>
          <w:lang w:val="pt-PT"/>
        </w:rP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r>
        <w:rPr>
          <w:lang w:val="pt-PT"/>
        </w:rPr>
        <w:commentReference w:id="31"/>
      </w:r>
      <w:commentRangeEnd w:id="30"/>
      <w:r>
        <w:commentReference w:id="30"/>
      </w:r>
      <w:commentRangeEnd w:id="29"/>
      <w:r>
        <w:commentReference w:id="29"/>
      </w:r>
      <w:r>
        <w:rPr>
          <w:lang w:val="pt-PT"/>
        </w:rPr>
        <w:commentReference w:id="32"/>
      </w:r>
    </w:p>
    <w:p>
      <w:pPr>
        <w:pStyle w:val="ListNumber"/>
        <w:bidi w:val="0"/>
        <w:ind w:hanging="360" w:left="720"/>
        <w:jc w:val="left"/>
        <w:rPr>
          <w:lang w:val="pt-PT"/>
        </w:rPr>
      </w:pPr>
      <w:commentRangeStart w:id="33"/>
      <w:r>
        <w:rPr>
          <w:lang w:val="pt-PT"/>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commentRangeEnd w:id="33"/>
      <w:r>
        <w:commentReference w:id="33"/>
      </w:r>
      <w:r>
        <w:rPr>
          <w:lang w:val="pt-PT"/>
        </w:rPr>
        <w:commentReference w:id="34"/>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commentRangeStart w:id="35"/>
      <w:commentRangeStart w:id="36"/>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r>
        <w:rPr>
          <w:lang w:val="pt-PT"/>
        </w:rPr>
        <w:commentReference w:id="37"/>
      </w:r>
      <w:commentRangeEnd w:id="36"/>
      <w:r>
        <w:commentReference w:id="36"/>
      </w:r>
      <w:commentRangeEnd w:id="35"/>
      <w:r>
        <w:commentReference w:id="35"/>
      </w:r>
      <w:r>
        <w:rPr>
          <w:lang w:val="pt-PT"/>
        </w:rPr>
        <w:commentReference w:id="38"/>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t>Evidência por tipo de dispositivo</w:t>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lang w:val="pt-PT"/>
        </w:rPr>
        <w:t xml:space="preserve">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w:t>
      </w:r>
      <w:commentRangeStart w:id="39"/>
      <w:r>
        <w:rPr>
          <w:lang w:val="pt-PT"/>
        </w:rPr>
        <w:t>não se limita a mudar de formato, mas também a alterar o resultado do ajuste final</w:t>
      </w:r>
      <w:r>
        <w:rPr>
          <w:lang w:val="pt-PT"/>
        </w:rPr>
      </w:r>
      <w:commentRangeEnd w:id="39"/>
      <w:r>
        <w:commentReference w:id="39"/>
      </w:r>
      <w:r>
        <w:rPr>
          <w:lang w:val="pt-PT"/>
        </w:rPr>
        <w:t xml:space="preserve">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t>Limitações, lacunas e recomendações</w:t>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t>Estruturação de dados</w:t>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t>2.5 Inteligência Artificial no processo de design</w:t>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lang w:val="pt-PT"/>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jc w:val="left"/>
        <w:rPr>
          <w:lang w:val="pt-PT"/>
        </w:rPr>
      </w:pPr>
      <w:r>
        <w:rPr>
          <w:lang w:val="pt-PT"/>
        </w:rPr>
        <w:t>O que é a Inteligência Artificial</w:t>
      </w:r>
    </w:p>
    <w:p>
      <w:pPr>
        <w:pStyle w:val="Normal"/>
        <w:bidi w:val="0"/>
        <w:jc w:val="left"/>
        <w:rPr>
          <w:lang w:val="pt-PT"/>
        </w:rPr>
      </w:pPr>
      <w:r>
        <w:rPr>
          <w:lang w:val="pt-PT"/>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commentRangeStart w:id="40"/>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commentRangeEnd w:id="40"/>
      <w:r>
        <w:commentReference w:id="40"/>
      </w:r>
      <w:r>
        <w:rPr>
          <w:lang w:val="pt-PT"/>
        </w:rPr>
        <w:commentReference w:id="41"/>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commentRangeStart w:id="42"/>
      <w:r>
        <w:rPr>
          <w:lang w:val="pt-PT"/>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commentRangeEnd w:id="42"/>
      <w:r>
        <w:commentReference w:id="42"/>
      </w:r>
      <w:r>
        <w:rPr>
          <w:lang w:val="pt-PT"/>
        </w:rPr>
        <w:commentReference w:id="43"/>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t>IA ao longo do processo de design</w:t>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commentRangeStart w:id="44"/>
      <w:r>
        <w:rPr>
          <w:lang w:val="pt-PT"/>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commentRangeEnd w:id="44"/>
      <w:r>
        <w:commentReference w:id="44"/>
      </w:r>
      <w:r>
        <w:rPr>
          <w:lang w:val="pt-PT"/>
        </w:rPr>
        <w:commentReference w:id="45"/>
      </w:r>
    </w:p>
    <w:p>
      <w:pPr>
        <w:pStyle w:val="Heading3"/>
        <w:bidi w:val="0"/>
        <w:jc w:val="left"/>
        <w:rPr>
          <w:lang w:val="pt-PT"/>
        </w:rPr>
      </w:pPr>
      <w:r>
        <w:rPr>
          <w:lang w:val="pt-PT"/>
        </w:rPr>
        <w:t>Papel do designer, riscos e necessidade de supervisão humana</w:t>
      </w:r>
    </w:p>
    <w:p>
      <w:pPr>
        <w:pStyle w:val="Normal"/>
        <w:bidi w:val="0"/>
        <w:jc w:val="left"/>
        <w:rPr>
          <w:lang w:val="pt-PT"/>
        </w:rPr>
      </w:pPr>
      <w:commentRangeStart w:id="46"/>
      <w:r>
        <w:rPr>
          <w:lang w:val="pt-PT"/>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commentRangeEnd w:id="46"/>
      <w:r>
        <w:commentReference w:id="46"/>
      </w:r>
      <w:r>
        <w:rPr>
          <w:lang w:val="pt-PT"/>
        </w:rPr>
        <w:commentReference w:id="47"/>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2.6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commentRangeStart w:id="48"/>
      <w:r>
        <w:rPr>
          <w:shd w:fill="FFFF00" w:val="clear"/>
          <w:lang w:val="pt-PT"/>
        </w:rPr>
        <w:t>O meta-design aprofunda esta lógica ao defender a participação “em uso”,</w:t>
      </w:r>
      <w:r>
        <w:rPr>
          <w:shd w:fill="FFFF00" w:val="clear"/>
          <w:lang w:val="pt-PT"/>
        </w:rPr>
        <w:commentReference w:id="49"/>
      </w:r>
      <w:commentRangeEnd w:id="48"/>
      <w:r>
        <w:commentReference w:id="48"/>
      </w:r>
      <w:r>
        <w:rPr>
          <w:shd w:fill="FFFF00" w:val="clear"/>
          <w:lang w:val="pt-PT"/>
        </w:rPr>
        <w:t xml:space="preserve"> estabelecendo condições técnicas e sociais para que os utilizadores se tornem co-designers e o sistema evolua ao longo do tempo. </w:t>
      </w:r>
      <w:commentRangeStart w:id="50"/>
      <w:r>
        <w:rPr>
          <w:shd w:fill="FFFF00" w:val="clear"/>
          <w:lang w:val="pt-PT"/>
        </w:rPr>
        <w:t>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shd w:fill="FFFF00" w:val="clear"/>
          <w:lang w:val="pt-PT"/>
        </w:rPr>
        <w:commentReference w:id="51"/>
      </w:r>
      <w:commentRangeEnd w:id="50"/>
      <w:r>
        <w:commentReference w:id="50"/>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lang w:val="pt-PT"/>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Fonte original (APA 7):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 xml:space="preserve">A literatura identifica, contudo, riscos como a </w:t>
      </w:r>
      <w:commentRangeStart w:id="52"/>
      <w:r>
        <w:rPr>
          <w:shd w:fill="FFFF00" w:val="clear"/>
          <w:lang w:val="pt-PT"/>
        </w:rPr>
        <w:t>participation overload</w:t>
      </w:r>
      <w:r>
        <w:rPr>
          <w:shd w:fill="FFFF00" w:val="clear"/>
          <w:lang w:val="pt-PT"/>
        </w:rPr>
        <w:commentReference w:id="53"/>
      </w:r>
      <w:commentRangeEnd w:id="52"/>
      <w:r>
        <w:commentReference w:id="52"/>
      </w:r>
      <w:r>
        <w:rPr>
          <w:lang w:val="pt-PT"/>
        </w:rPr>
        <w:t>, isto é, a transferência excessiva de carga de trabalho e de decisão para os utilizadores, o que requer mecanismos de apoio, curadoria e reutilização para tornar a participação sustentável (Fischer et al., 2017 (#ref-fischer-2017)).</w:t>
      </w:r>
    </w:p>
    <w:p>
      <w:pPr>
        <w:pStyle w:val="Normal"/>
        <w:bidi w:val="0"/>
        <w:jc w:val="left"/>
        <w:rPr>
          <w:lang w:val="pt-PT"/>
        </w:rPr>
      </w:pPr>
      <w:r>
        <w:rPr>
          <w:lang w:val="pt-PT"/>
        </w:rPr>
        <w:t xml:space="preserve">Em paralelo, o conceito de </w:t>
      </w:r>
      <w:commentRangeStart w:id="54"/>
      <w:r>
        <w:rPr>
          <w:shd w:fill="FFFF00" w:val="clear"/>
          <w:lang w:val="pt-PT"/>
        </w:rPr>
        <w:t>Software Shaping Workshop</w:t>
      </w:r>
      <w:r>
        <w:rPr>
          <w:shd w:fill="FFFF00" w:val="clear"/>
          <w:lang w:val="pt-PT"/>
        </w:rPr>
        <w:commentReference w:id="55"/>
      </w:r>
      <w:commentRangeEnd w:id="54"/>
      <w:r>
        <w:commentReference w:id="54"/>
      </w:r>
      <w:r>
        <w:rPr>
          <w:lang w:val="pt-PT"/>
        </w:rPr>
        <w:t xml:space="preserve">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highlight w:val="none"/>
          <w:shd w:fill="FFFF00" w:val="clear"/>
        </w:rPr>
      </w:pPr>
      <w:commentRangeStart w:id="56"/>
      <w:r>
        <w:rPr>
          <w:shd w:fill="FFFF00"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lang w:val="pt-PT"/>
              </w:rPr>
              <w:t>Que fatores promovem adesão e que barreiras dificultam continuidade</w:t>
            </w:r>
          </w:p>
        </w:tc>
      </w:tr>
    </w:tbl>
    <w:p>
      <w:pPr>
        <w:pStyle w:val="Normal"/>
        <w:bidi w:val="0"/>
        <w:jc w:val="left"/>
        <w:rPr>
          <w:highlight w:val="none"/>
          <w:shd w:fill="FFFF00" w:val="clear"/>
        </w:rPr>
      </w:pPr>
      <w:r>
        <w:rPr>
          <w:shd w:fill="FFFF00" w:val="clear"/>
          <w:lang w:val="pt-PT"/>
        </w:rPr>
      </w:r>
    </w:p>
    <w:p>
      <w:pPr>
        <w:pStyle w:val="Normal"/>
        <w:bidi w:val="0"/>
        <w:jc w:val="left"/>
        <w:rPr/>
      </w:pPr>
      <w:r>
        <w:rPr>
          <w:shd w:fill="FFFF00" w:val="clear"/>
          <w:lang w:val="pt-PT"/>
        </w:rPr>
        <w:t xml:space="preserve">Fonte adaptada. Referência original (APA 7): Akasaka, M., Veeckman, C., Georges, A., Schuurman, D., &amp; Coorevits, L. (2022). A framework for configuring participation in living labs. </w:t>
      </w:r>
      <w:hyperlink r:id="rId12">
        <w:r>
          <w:rPr>
            <w:rStyle w:val="Hyperlink"/>
            <w:shd w:fill="FFFF00" w:val="clear"/>
            <w:lang w:val="pt-PT"/>
          </w:rPr>
          <w:t>https://www.semanticscholar.org/paper/305d55af5fda06b4d1b33e7d29c1f16d1b7ea488</w:t>
        </w:r>
        <w:commentRangeEnd w:id="56"/>
        <w:r>
          <w:commentReference w:id="56"/>
        </w:r>
        <w:r>
          <w:rPr>
            <w:rStyle w:val="Hyperlink"/>
            <w:shd w:fill="FFFF00" w:val="clear"/>
            <w:lang w:val="pt-PT"/>
          </w:rPr>
          <w:commentReference w:id="57"/>
        </w:r>
      </w:hyperlink>
    </w:p>
    <w:p>
      <w:pPr>
        <w:pStyle w:val="Normal"/>
        <w:bidi w:val="0"/>
        <w:jc w:val="left"/>
        <w:rPr>
          <w:lang w:val="pt-PT"/>
        </w:rPr>
      </w:pPr>
      <w:r>
        <w:rP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bidi w:val="0"/>
        <w:ind w:hanging="360" w:left="720"/>
        <w:jc w:val="left"/>
        <w:rPr>
          <w:lang w:val="pt-PT"/>
        </w:rPr>
      </w:pPr>
      <w:r>
        <w:rPr>
          <w:lang w:val="pt-PT"/>
        </w:rPr>
        <w:t xml:space="preserve">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w:t>
      </w:r>
      <w:r>
        <w:rPr>
          <w:lang w:val="pt-PT"/>
        </w:rPr>
        <w:t>expansão</w:t>
      </w:r>
      <w:r>
        <w:rPr>
          <w:lang w:val="pt-PT"/>
        </w:rPr>
        <w:t xml:space="preserve"> em ecossistemas de produto (Dechev et al., 2023 (#ref-dechev-2023); Peters &amp; Richter, 2023 (#ref-peters-2023)).</w:t>
      </w:r>
    </w:p>
    <w:p>
      <w:pPr>
        <w:pStyle w:val="ListNumber"/>
        <w:bidi w:val="0"/>
        <w:ind w:hanging="360" w:left="720"/>
        <w:jc w:val="left"/>
        <w:rPr>
          <w:lang w:val="pt-PT"/>
        </w:rPr>
      </w:pPr>
      <w:r>
        <w:rPr>
          <w:lang w:val="pt-PT"/>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bidi w:val="0"/>
        <w:ind w:hanging="360" w:left="720"/>
        <w:jc w:val="left"/>
        <w:rPr>
          <w:lang w:val="pt-PT"/>
        </w:rPr>
      </w:pPr>
      <w:r>
        <w:rPr>
          <w:lang w:val="pt-PT"/>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w:t>
      </w:r>
      <w:commentRangeStart w:id="58"/>
      <w:r>
        <w:rPr>
          <w:i/>
          <w:iCs/>
          <w:lang w:val="pt-PT"/>
        </w:rPr>
        <w:t>digital twins</w:t>
      </w:r>
      <w:r>
        <w:rPr>
          <w:i/>
          <w:iCs/>
          <w:lang w:val="pt-PT"/>
        </w:rPr>
        <w:commentReference w:id="59"/>
      </w:r>
      <w:commentRangeEnd w:id="58"/>
      <w:r>
        <w:commentReference w:id="58"/>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w:t>
      </w:r>
      <w:commentRangeStart w:id="60"/>
      <w:r>
        <w:rPr>
          <w:lang w:val="pt-PT"/>
        </w:rPr>
        <w:t>personalização não se limita à interface, estendendo-se à seleção de exercícios, ao</w:t>
      </w:r>
      <w:r>
        <w:rPr>
          <w:lang w:val="pt-PT"/>
        </w:rPr>
      </w:r>
      <w:commentRangeEnd w:id="60"/>
      <w:r>
        <w:commentReference w:id="60"/>
      </w:r>
      <w:r>
        <w:rPr>
          <w:lang w:val="pt-PT"/>
        </w:rPr>
        <w:t xml:space="preserve"> ritmo do programa e à mediação por profissionais de saúde (Cole, 2011 (#ref-cole-2011); Kerr et al., 2024 (#ref-kerr-2024); Seregni et al., 2021 (#ref-seregni-2021)).</w:t>
      </w:r>
    </w:p>
    <w:p>
      <w:pPr>
        <w:pStyle w:val="Normal"/>
        <w:bidi w:val="0"/>
        <w:jc w:val="left"/>
        <w:rPr>
          <w:lang w:val="pt-PT"/>
        </w:rPr>
      </w:pPr>
      <w:r>
        <w:rPr>
          <w:lang w:val="pt-PT"/>
        </w:rPr>
        <w:t xml:space="preserve">No contexto protésico e assistivo, evidencia-se a relevância dos ecossistemas modulares e das cadeias de aprendizagem distribuída. Estudos sobre próteses pediátricas, serviços de reabilitação assistiva e </w:t>
      </w:r>
      <w:commentRangeStart w:id="61"/>
      <w:r>
        <w:rPr>
          <w:lang w:val="pt-PT"/>
        </w:rPr>
        <w:t>modelos como o Victoria Hand Project</w:t>
      </w:r>
      <w:r>
        <w:rPr>
          <w:lang w:val="pt-PT"/>
        </w:rPr>
        <w:commentReference w:id="62"/>
      </w:r>
      <w:commentRangeEnd w:id="61"/>
      <w:r>
        <w:commentReference w:id="61"/>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2.7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commentRangeStart w:id="63"/>
      <w:r>
        <w:rPr>
          <w:shd w:fill="FFFF00" w:val="clear"/>
          <w:lang w:val="pt-PT"/>
        </w:rPr>
        <w:t>por nível de prontidão tecnológica, ou Technology Readiness Level (TRL),</w:t>
      </w:r>
      <w:r>
        <w:rPr>
          <w:shd w:fill="FFFF00" w:val="clear"/>
          <w:lang w:val="pt-PT"/>
        </w:rPr>
        <w:commentReference w:id="64"/>
      </w:r>
      <w:commentRangeEnd w:id="63"/>
      <w:r>
        <w:commentReference w:id="63"/>
      </w:r>
      <w:r>
        <w:rPr>
          <w:lang w:val="pt-PT"/>
        </w:rPr>
        <w:t xml:space="preserve"> evidenciando que muitos contributos permanecem concentrados em fases ainda afastadas de uma adoção ampla e sustentada.</w:t>
      </w:r>
    </w:p>
    <w:p>
      <w:pPr>
        <w:pStyle w:val="Normal"/>
        <w:bidi w:val="0"/>
        <w:jc w:val="left"/>
        <w:rPr>
          <w:lang w:val="pt-PT"/>
        </w:rPr>
      </w:pPr>
      <w:r>
        <w:rPr>
          <w:lang w:val="pt-PT"/>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3"/>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commentRangeStart w:id="65"/>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commentRangeEnd w:id="65"/>
      <w:r>
        <w:commentReference w:id="65"/>
      </w:r>
      <w:r>
        <w:rPr>
          <w:lang w:val="pt-PT"/>
        </w:rPr>
        <w:commentReference w:id="66"/>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 xml:space="preserve">Esta desarticulação tem implicações diretas para o design. Sem métricas ecologicamente válidas e sensíveis às prioridades do utilizador, torna-se difícil orientar decisões de projeto para benefícios significativos e sustentados. Como consequência, </w:t>
      </w:r>
      <w:commentRangeStart w:id="67"/>
      <w:r>
        <w:rPr>
          <w:lang w:val="pt-PT"/>
        </w:rPr>
        <w:t>podem ocorrer melhorias técnicas que não se traduzem necessariamente em aceitação, integração f</w:t>
      </w:r>
      <w:r>
        <w:rPr>
          <w:lang w:val="pt-PT"/>
        </w:rPr>
      </w:r>
      <w:commentRangeEnd w:id="67"/>
      <w:r>
        <w:commentReference w:id="67"/>
      </w:r>
      <w:r>
        <w:rPr>
          <w:lang w:val="pt-PT"/>
        </w:rPr>
        <w:t>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lang w:val="pt-PT"/>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4"/>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commentRangeStart w:id="68"/>
      <w:r>
        <w:rPr>
          <w:lang w:val="pt-PT"/>
        </w:rPr>
        <w:t>Fonte original (APA 7): Silva, L. A. da, Medola, F. O., Rodrigues, O. V., Rodrigues, A. C. T., &amp; Sandnes, F. E. (2018). Interdisciplinary-based development of user-friendly customized 3D printed upper limb prosthesis. Comunicação em conferência.</w:t>
      </w:r>
      <w:commentRangeEnd w:id="68"/>
      <w:r>
        <w:commentReference w:id="68"/>
      </w:r>
      <w:r>
        <w:rPr>
          <w:lang w:val="pt-PT"/>
        </w:rPr>
        <w:commentReference w:id="69"/>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 xml:space="preserve">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w:t>
      </w:r>
      <w:commentRangeStart w:id="70"/>
      <w:r>
        <w:rPr>
          <w:lang w:val="pt-PT"/>
        </w:rPr>
        <w:t>DfAM</w:t>
      </w:r>
      <w:r>
        <w:rPr>
          <w:lang w:val="pt-PT"/>
        </w:rPr>
        <w:commentReference w:id="71"/>
      </w:r>
      <w:commentRangeEnd w:id="70"/>
      <w:r>
        <w:commentReference w:id="70"/>
      </w:r>
      <w:r>
        <w:rPr>
          <w:lang w:val="pt-PT"/>
        </w:rPr>
        <w:t xml:space="preserve">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lang w:val="pt-PT"/>
        </w:rPr>
        <w:commentReference w:id="72"/>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w:t>
      </w:r>
      <w:commentRangeStart w:id="73"/>
      <w:r>
        <w:rPr>
          <w:lang w:val="pt-PT"/>
        </w:rPr>
        <w:t>, consumo de material e desempenho estrutural dos protótipos</w:t>
      </w:r>
      <w:r>
        <w:rPr>
          <w:lang w:val="pt-PT"/>
        </w:rPr>
        <w:commentReference w:id="74"/>
      </w:r>
      <w:commentRangeEnd w:id="73"/>
      <w:r>
        <w:commentReference w:id="73"/>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lang w:val="pt-PT"/>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5"/>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75"/>
      <w:r>
        <w:rPr>
          <w:lang w:val="pt-PT"/>
        </w:rPr>
        <w:t xml:space="preserve">s OpenSCAD/WebAssembly </w:t>
      </w:r>
      <w:r>
        <w:rPr>
          <w:lang w:val="pt-PT"/>
        </w:rPr>
      </w:r>
      <w:commentRangeEnd w:id="75"/>
      <w:r>
        <w:commentReference w:id="75"/>
      </w:r>
      <w:r>
        <w:rPr>
          <w:lang w:val="pt-PT"/>
        </w:rPr>
        <w:t xml:space="preserve">e se os ficheiros </w:t>
      </w:r>
      <w:commentRangeStart w:id="76"/>
      <w:r>
        <w:rPr>
          <w:lang w:val="pt-PT"/>
        </w:rPr>
        <w:t>3MF e STL</w:t>
      </w:r>
      <w:r>
        <w:rPr>
          <w:lang w:val="pt-PT"/>
        </w:rPr>
      </w:r>
      <w:commentRangeEnd w:id="76"/>
      <w:r>
        <w:commentReference w:id="76"/>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w:t>
      </w:r>
      <w:commentRangeStart w:id="77"/>
      <w:r>
        <w:rPr>
          <w:lang w:val="pt-PT"/>
        </w:rPr>
        <w:t xml:space="preserve">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lang w:val="pt-PT"/>
        </w:rPr>
        <w:commentReference w:id="78"/>
      </w:r>
      <w:commentRangeEnd w:id="77"/>
      <w:r>
        <w:commentReference w:id="77"/>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 xml:space="preserve">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w:t>
      </w:r>
      <w:r>
        <w:rPr>
          <w:lang w:val="pt-PT"/>
        </w:rPr>
        <w:t>escalonamento</w:t>
      </w:r>
      <w:r>
        <w:rPr>
          <w:lang w:val="pt-PT"/>
        </w:rPr>
        <w:t>.</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lang w:val="pt-PT"/>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6"/>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7">
        <w:r>
          <w:rPr>
            <w:rStyle w:val="Hyperlink"/>
            <w:lang w:val="pt-PT"/>
          </w:rPr>
          <w:t>https://doi.org/10.1109/BioRob60516.2024.10719909</w:t>
        </w:r>
      </w:hyperlink>
    </w:p>
    <w:p>
      <w:pPr>
        <w:pStyle w:val="Normal"/>
        <w:bidi w:val="0"/>
        <w:jc w:val="left"/>
        <w:rPr>
          <w:u w:val="double"/>
        </w:rPr>
      </w:pPr>
      <w:r>
        <w:rPr>
          <w:u w:val="double"/>
          <w:lang w:val="pt-PT"/>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lang w:val="pt-PT"/>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18"/>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Adaptado de f</w:t>
      </w:r>
      <w:r>
        <w:rPr>
          <w:lang w:val="pt-PT"/>
        </w:rPr>
        <w:t xml:space="preserve">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19">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4"/>
        <w:gridCol w:w="1805"/>
        <w:gridCol w:w="1807"/>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6"/>
        <w:gridCol w:w="2613"/>
        <w:gridCol w:w="2526"/>
        <w:gridCol w:w="1641"/>
      </w:tblGrid>
      <w:tr>
        <w:trPr>
          <w:tblHeader w:val="true"/>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3"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commentRangeStart w:id="79"/>
      <w:r>
        <w:rPr>
          <w:lang w:val="pt-PT"/>
        </w:rPr>
        <w:t>A opção pelo formato longo foi deliberada.</w:t>
      </w:r>
      <w:r>
        <w:rPr>
          <w:lang w:val="pt-PT"/>
        </w:rPr>
      </w:r>
      <w:commentRangeEnd w:id="79"/>
      <w:r>
        <w:commentReference w:id="79"/>
      </w:r>
      <w:r>
        <w:rPr>
          <w:lang w:val="pt-PT"/>
        </w:rPr>
        <w:t xml:space="preserve">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w:t>
      </w:r>
      <w:commentRangeStart w:id="80"/>
      <w:r>
        <w:rPr>
          <w:lang w:val="pt-PT"/>
        </w:rPr>
        <w:t>os datasets</w:t>
      </w:r>
      <w:r>
        <w:rPr>
          <w:lang w:val="pt-PT"/>
        </w:rPr>
      </w:r>
      <w:commentRangeEnd w:id="80"/>
      <w:r>
        <w:commentReference w:id="80"/>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 xml:space="preserve">As principais dificuldades encontradas dizem respeito à heterogeneidade dos protocolos. A expressão “comprimento da mão”, por exemplo, nem sempre corresponde ao mesmo trajeto anatómico: </w:t>
      </w:r>
      <w:commentRangeStart w:id="81"/>
      <w:r>
        <w:rPr>
          <w:lang w:val="pt-PT"/>
        </w:rPr>
        <w:t>alguns estudos usam a prega do punho,</w:t>
      </w:r>
      <w:r>
        <w:rPr>
          <w:lang w:val="pt-PT"/>
        </w:rPr>
      </w:r>
      <w:commentRangeEnd w:id="81"/>
      <w:r>
        <w:commentReference w:id="81"/>
      </w:r>
      <w:r>
        <w:rPr>
          <w:lang w:val="pt-PT"/>
        </w:rPr>
        <w:t xml:space="preserve"> outros o processo estilóide, e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t xml:space="preserve">Em sentido inverso, algumas fontes facilitaram a extração. As tabelas com percentis claros, unidades explícitas e separação por sexo ou idade permitiram codificação direta e maior confiança. A estrutura HTML da DINED </w:t>
      </w:r>
      <w:commentRangeStart w:id="82"/>
      <w:r>
        <w:rPr>
          <w:shd w:fill="FFFF00" w:val="clear"/>
          <w:lang w:val="pt-PT"/>
        </w:rPr>
        <w:t>facilitou a recuperação sistemática de médias e desvios-padrão por sub-base,</w:t>
      </w:r>
      <w:r>
        <w:rPr>
          <w:shd w:fill="FFFF00" w:val="clear"/>
          <w:lang w:val="pt-PT"/>
        </w:rPr>
      </w:r>
      <w:commentRangeEnd w:id="82"/>
      <w:r>
        <w:commentReference w:id="82"/>
      </w:r>
      <w:r>
        <w:rPr>
          <w:lang w:val="pt-PT"/>
        </w:rPr>
        <w:t xml:space="preserv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Deste modo, sustenta a passagem entre o enquadramento antropométrico e</w:t>
      </w:r>
      <w:commentRangeStart w:id="83"/>
      <w:r>
        <w:rPr>
          <w:lang w:val="pt-PT"/>
        </w:rPr>
        <w:t xml:space="preserve"> a modelação em OpenSCAD</w:t>
      </w:r>
      <w:r>
        <w:rPr>
          <w:lang w:val="pt-PT"/>
        </w:rPr>
      </w:r>
      <w:commentRangeEnd w:id="83"/>
      <w:r>
        <w:commentReference w:id="83"/>
      </w:r>
      <w:r>
        <w:rPr>
          <w:lang w:val="pt-PT"/>
        </w:rPr>
        <w:t>: os dados não geram a prótese de forma automática,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lang w:val="pt-PT"/>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0"/>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1">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w:t>
      </w:r>
      <w:r>
        <w:rPr>
          <w:lang w:val="pt-PT"/>
        </w:rPr>
        <w:t>o</w:t>
      </w:r>
      <w:r>
        <w:rPr>
          <w:lang w:val="pt-PT"/>
        </w:rPr>
        <w:t>.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w:t>
            </w:r>
            <w:r>
              <w:rPr>
                <w:lang w:val="pt-PT"/>
              </w:rPr>
              <w:t>o</w:t>
            </w:r>
            <w:r>
              <w:rPr>
                <w:lang w:val="pt-PT"/>
              </w:rPr>
              <w:t xml:space="preserve">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w:t>
      </w:r>
      <w:r>
        <w:rPr>
          <w:lang w:val="pt-PT"/>
        </w:rPr>
        <w:t xml:space="preserve">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 xml:space="preserve">A adoção do OpenSCAD </w:t>
      </w:r>
      <w:r>
        <w:rPr>
          <w:lang w:val="pt-PT"/>
        </w:rPr>
        <w:t xml:space="preserve">neste projecto, </w:t>
      </w:r>
      <w:r>
        <w:rPr>
          <w:lang w:val="pt-PT"/>
        </w:rPr>
        <w:t>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pPr>
      <w:commentRangeStart w:id="84"/>
      <w:r>
        <w:rPr>
          <w:lang w:val="pt-PT"/>
        </w:rPr>
        <w:t>Por fim, importa reconhecer que a robustez da abordagem não se esgota na geração</w:t>
      </w:r>
      <w:r>
        <w:rPr>
          <w:lang w:val="pt-PT"/>
        </w:rPr>
      </w:r>
      <w:commentRangeEnd w:id="84"/>
      <w:r>
        <w:commentReference w:id="84"/>
      </w:r>
      <w:r>
        <w:rPr>
          <w:lang w:val="pt-PT"/>
        </w:rPr>
        <w:t xml:space="preserve">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85"/>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85"/>
      <w:r>
        <w:commentReference w:id="85"/>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86"/>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86"/>
      <w:r>
        <w:commentReference w:id="86"/>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Outro eixo central do processo prendeu-se à relação entre personalização e fabricaçã</w:t>
      </w:r>
      <w:r>
        <w:rPr>
          <w:lang w:val="pt-PT"/>
        </w:rPr>
        <w:t>o</w:t>
      </w:r>
      <w:r>
        <w:rPr>
          <w:lang w:val="pt-PT"/>
        </w:rPr>
        <w:t xml:space="preserve">.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xml:space="preserve">. Neste sentido, a evolução do modelo confirmou a relevância de integrar critérios de </w:t>
      </w:r>
      <w:commentRangeStart w:id="87"/>
      <w:r>
        <w:rPr>
          <w:lang w:val="pt-PT"/>
        </w:rPr>
        <w:t>Design for Additive Manufacturing</w:t>
      </w:r>
      <w:r>
        <w:rPr>
          <w:lang w:val="pt-PT"/>
        </w:rPr>
      </w:r>
      <w:commentRangeEnd w:id="87"/>
      <w:r>
        <w:commentReference w:id="87"/>
      </w:r>
      <w:r>
        <w:rPr>
          <w:lang w:val="pt-PT"/>
        </w:rPr>
        <w:t xml:space="preserve">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Por essa razão, várias </w:t>
      </w:r>
      <w:commentRangeStart w:id="88"/>
      <w:r>
        <w:rPr>
          <w:lang w:val="pt-PT"/>
        </w:rPr>
        <w:t>revisões do modelo implicaram reajustes que não se limitavam à correção formal da</w:t>
      </w:r>
      <w:r>
        <w:rPr>
          <w:lang w:val="pt-PT"/>
        </w:rPr>
      </w:r>
      <w:commentRangeEnd w:id="88"/>
      <w:r>
        <w:commentReference w:id="88"/>
      </w:r>
      <w:r>
        <w:rPr>
          <w:lang w:val="pt-PT"/>
        </w:rPr>
        <w:t xml:space="preserve"> geometria, mas procuravam manter um equilíbrio plausível entre adaptação dimensional, comportamento funcional e viabilidade material. 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 xml:space="preserve">Do ponto de vista funcional, a plataforma foi concebida para suportar um processo </w:t>
      </w:r>
      <w:r>
        <w:rPr>
          <w:lang w:val="pt-PT"/>
        </w:rPr>
        <w:t xml:space="preserve">progressivo </w:t>
      </w:r>
      <w:r>
        <w:rPr>
          <w:lang w:val="pt-PT"/>
        </w:rPr>
        <w:t xml:space="preserve">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w:t>
      </w:r>
      <w:r>
        <w:rPr>
          <w:lang w:val="pt-PT"/>
        </w:rPr>
        <w:t>ou de projecto</w:t>
      </w:r>
      <w:r>
        <w:rPr>
          <w:lang w:val="pt-PT"/>
        </w:rPr>
        <w:t>.</w:t>
      </w:r>
    </w:p>
    <w:p>
      <w:pPr>
        <w:pStyle w:val="Normal"/>
        <w:bidi w:val="0"/>
        <w:jc w:val="left"/>
        <w:rPr>
          <w:lang w:val="pt-PT"/>
        </w:rPr>
      </w:pPr>
      <w:r>
        <w:rPr>
          <w:lang w:val="pt-PT"/>
        </w:rPr>
        <w:t xml:space="preserve">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w:t>
      </w:r>
      <w:r>
        <w:rPr>
          <w:lang w:val="pt-PT"/>
        </w:rPr>
        <w:t>de próteses</w:t>
      </w:r>
      <w:r>
        <w:rPr>
          <w:lang w:val="pt-PT"/>
        </w:rPr>
        <w:t>, nas quais a interface funciona como meio de tornar observável, configurável e progressivamente verificável um processo que, de outro modo, permaneceria dependente de software especializado ou de mediação exclus</w:t>
      </w:r>
      <w:commentRangeStart w:id="89"/>
      <w:r>
        <w:rPr>
          <w:lang w:val="pt-PT"/>
        </w:rPr>
        <w:t>ivamente técnica (Peixoto et al., 2025 (#ref-peixoto-2025)).</w:t>
      </w:r>
      <w:commentRangeEnd w:id="89"/>
      <w:r>
        <w:commentReference w:id="89"/>
      </w: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w:t>
      </w:r>
      <w:r>
        <w:rPr>
          <w:lang w:val="pt-PT"/>
        </w:rPr>
        <w:t>incluindo da base de dados antropométricos</w:t>
      </w:r>
      <w:r>
        <w:rPr>
          <w:lang w:val="pt-PT"/>
        </w:rPr>
        <w:t xml:space="preserve">.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w:t>
      </w:r>
      <w:commentRangeStart w:id="90"/>
      <w:r>
        <w:rPr>
          <w:lang w:val="pt-PT"/>
        </w:rPr>
        <w:t xml:space="preserve"> esta diferenciação não se limita a uma decisão administrativa, participando diretamente na forma como a plataforma enquadra a personalização.</w:t>
      </w:r>
      <w:commentRangeEnd w:id="90"/>
      <w:r>
        <w:commentReference w:id="90"/>
      </w:r>
      <w:r>
        <w:rPr>
          <w:lang w:val="pt-PT"/>
        </w:rPr>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lang w:val="pt-PT"/>
        </w:rPr>
        <w:drawing>
          <wp:inline distT="0" distB="0" distL="0" distR="0">
            <wp:extent cx="5715000" cy="3238500"/>
            <wp:effectExtent l="0" t="0" r="0" b="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a:picLocks noChangeAspect="1" noChangeArrowheads="1"/>
                    </pic:cNvPicPr>
                  </pic:nvPicPr>
                  <pic:blipFill>
                    <a:blip r:embed="rId22"/>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(APA 7): Górski, F., Zawadzki, P., Wichniarek, R., Kuczko, W., Słupińska, S., &amp; Żukowska, M. (2022). Automated design and rapid manufacturing of low-cost customized upper limb prostheses. Journal of Physics: Conference Series, 2198, 012040. </w:t>
      </w:r>
      <w:hyperlink r:id="rId23">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lang w:val="pt-PT"/>
        </w:rPr>
        <w:t>(</w:t>
      </w:r>
      <w:r>
        <w:rPr>
          <w:i/>
          <w:iCs/>
          <w:lang w:val="pt-PT"/>
        </w:rPr>
        <w:t>frontend</w:t>
      </w:r>
      <w:r>
        <w:rPr>
          <w:lang w:val="pt-PT"/>
        </w:rPr>
        <w:t>)</w:t>
      </w:r>
      <w:r>
        <w:rPr>
          <w:lang w:val="pt-PT"/>
        </w:rPr>
        <w:t xml:space="preserve"> e “retaguarda” </w:t>
      </w:r>
      <w:r>
        <w:rPr>
          <w:lang w:val="pt-PT"/>
        </w:rPr>
        <w:t>(</w:t>
      </w:r>
      <w:r>
        <w:rPr>
          <w:i/>
          <w:iCs/>
          <w:lang w:val="pt-PT"/>
        </w:rPr>
        <w:t>backend</w:t>
      </w:r>
      <w:r>
        <w:rPr>
          <w:lang w:val="pt-PT"/>
        </w:rPr>
        <w:t>)</w:t>
      </w:r>
      <w:r>
        <w:rPr>
          <w:lang w:val="pt-PT"/>
        </w:rPr>
        <w:t>, mas sim a uma estratégia de contenção da complexidade e de delimitação explícita de responsabilidades.</w:t>
      </w:r>
    </w:p>
    <w:p>
      <w:pPr>
        <w:pStyle w:val="Normal"/>
        <w:bidi w:val="0"/>
        <w:jc w:val="left"/>
        <w:rPr>
          <w:lang w:val="pt-PT"/>
        </w:rPr>
      </w:pPr>
      <w:r>
        <w:rPr>
          <w:lang w:val="pt-PT"/>
        </w:rPr>
        <w:t xml:space="preserve">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w:t>
      </w:r>
      <w:r>
        <w:rPr>
          <w:lang w:val="pt-PT"/>
        </w:rPr>
        <w:t>do projeto.</w:t>
      </w:r>
      <w:r>
        <w:rPr>
          <w:lang w:val="pt-PT"/>
        </w:rPr>
        <w:t xml:space="preserve">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 xml:space="preserve">A integração do OpenSCAD por meio de WebAssembly, </w:t>
      </w:r>
      <w:r>
        <w:rPr>
          <w:lang w:val="pt-PT"/>
        </w:rPr>
        <w:t>como referido anteriormente,</w:t>
      </w:r>
      <w:r>
        <w:rPr>
          <w:lang w:val="pt-PT"/>
        </w:rPr>
        <w:t xml:space="preserv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shd w:fill="FFFF00" w:val="clear"/>
          <w:lang w:val="pt-PT"/>
        </w:rPr>
        <w:t>E</w:t>
      </w:r>
      <w:commentRangeStart w:id="91"/>
      <w:r>
        <w:rPr>
          <w:shd w:fill="FFFF00" w:val="clear"/>
          <w:lang w:val="pt-PT"/>
        </w:rPr>
        <w:t xml:space="preserve">m termos operacionais, o processo organiza-se  </w:t>
      </w:r>
      <w:r>
        <w:rPr>
          <w:shd w:fill="FFFF00" w:val="clear"/>
          <w:lang w:val="pt-PT"/>
        </w:rPr>
        <w:t>n</w:t>
      </w:r>
      <w:r>
        <w:rPr>
          <w:shd w:fill="FFFF00" w:val="clear"/>
          <w:lang w:val="pt-PT"/>
        </w:rPr>
        <w:t>uma cadeia relativamente clara. Os ficheiros .scad, que contêm a definição algorítmica do modelo, e os conjuntos de parâmetros produzidos pela interface são carregados no frontend.</w:t>
      </w:r>
      <w:r>
        <w:rPr>
          <w:shd w:fill="FFFF00" w:val="clear"/>
          <w:lang w:val="pt-PT"/>
        </w:rPr>
      </w:r>
      <w:commentRangeEnd w:id="91"/>
      <w:r>
        <w:commentReference w:id="91"/>
      </w:r>
      <w:r>
        <w:rPr>
          <w:lang w:val="pt-PT"/>
        </w:rPr>
        <w:t xml:space="preserve"> </w:t>
      </w:r>
      <w:commentRangeStart w:id="92"/>
      <w:r>
        <w:rPr>
          <w:lang w:val="pt-PT"/>
        </w:rPr>
        <w:t>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commentRangeEnd w:id="92"/>
      <w:r>
        <w:commentReference w:id="92"/>
      </w:r>
      <w:r>
        <w:rPr>
          <w:lang w:val="pt-PT"/>
        </w:rPr>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 xml:space="preserve">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w:t>
      </w:r>
      <w:r>
        <w:rPr>
          <w:lang w:val="pt-PT"/>
        </w:rPr>
        <w:t>de próteses e</w:t>
      </w:r>
      <w:r>
        <w:rPr>
          <w:lang w:val="pt-PT"/>
        </w:rPr>
        <w:t xml:space="preserv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w:t>
      </w:r>
      <w:r>
        <w:rPr>
          <w:lang w:val="pt-PT"/>
        </w:rPr>
        <w:t>apenas</w:t>
      </w:r>
      <w:r>
        <w:rPr>
          <w:lang w:val="pt-PT"/>
        </w:rPr>
        <w:t xml:space="preserve">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 xml:space="preserve">A estrutura funcional da plataforma organiza-se </w:t>
      </w:r>
      <w:r>
        <w:rPr>
          <w:lang w:val="pt-PT"/>
        </w:rPr>
        <w:t>n</w:t>
      </w:r>
      <w:r>
        <w:rPr>
          <w:lang w:val="pt-PT"/>
        </w:rPr>
        <w:t xml:space="preserve">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w:t>
      </w:r>
      <w:commentRangeStart w:id="93"/>
      <w:r>
        <w:rPr>
          <w:lang w:val="pt-PT"/>
        </w:rPr>
        <w:t>organização modular não serve apenas para distribuir funcionalidades;</w:t>
      </w:r>
      <w:r>
        <w:rPr>
          <w:lang w:val="pt-PT"/>
        </w:rPr>
      </w:r>
      <w:commentRangeEnd w:id="93"/>
      <w:r>
        <w:commentReference w:id="93"/>
      </w:r>
      <w:r>
        <w:rPr>
          <w:lang w:val="pt-PT"/>
        </w:rPr>
        <w:t xml:space="preserve">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lang w:val="pt-PT"/>
        </w:rPr>
        <w:drawing>
          <wp:inline distT="0" distB="0" distL="0" distR="0">
            <wp:extent cx="5715000" cy="4657725"/>
            <wp:effectExtent l="0" t="0" r="0" b="0"/>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a:picLocks noChangeAspect="1" noChangeArrowheads="1"/>
                    </pic:cNvPicPr>
                  </pic:nvPicPr>
                  <pic:blipFill>
                    <a:blip r:embed="rId24"/>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(APA 7): Li, M., &amp; Aflatoony, L. (2025). Parametric design and three-dimensional printing: Enabling occupational therapists to develop custom hand grips. Disability and Rehabilitation: Assistive Technology, 20(6), 1829-1837. </w:t>
      </w:r>
      <w:hyperlink r:id="rId25">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94"/>
      <w:r>
        <w:rPr>
          <w:lang w:val="pt-PT"/>
        </w:rPr>
        <w:t xml:space="preserve">STL </w:t>
      </w:r>
      <w:r>
        <w:rPr>
          <w:lang w:val="pt-PT"/>
        </w:rPr>
        <w:t>ou 3MF</w:t>
      </w:r>
      <w:r>
        <w:rPr>
          <w:lang w:val="pt-PT"/>
        </w:rPr>
      </w:r>
      <w:commentRangeEnd w:id="94"/>
      <w:r>
        <w:commentReference w:id="94"/>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95"/>
      <w:r>
        <w:rPr>
          <w:lang w:val="pt-PT"/>
        </w:rPr>
        <w:t>da plataforma não se esgota na manipulação de parâmetros e na visualização de</w:t>
      </w:r>
      <w:r>
        <w:rPr>
          <w:lang w:val="pt-PT"/>
        </w:rPr>
      </w:r>
      <w:commentRangeEnd w:id="95"/>
      <w:r>
        <w:commentReference w:id="95"/>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96"/>
      <w:r>
        <w:rPr>
          <w:lang w:val="pt-PT"/>
        </w:rPr>
        <w:t>proxy seguro</w:t>
      </w:r>
      <w:r>
        <w:rPr>
          <w:lang w:val="pt-PT"/>
        </w:rPr>
      </w:r>
      <w:commentRangeEnd w:id="96"/>
      <w:r>
        <w:commentReference w:id="96"/>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 xml:space="preserve">A biblioteca de modelos integrada na plataforma confirma esta lógica modular. Em vez de tratar a prótese como um único ficheiro estático, o sistema organiza diferentes famílias de </w:t>
      </w:r>
      <w:r>
        <w:rPr>
          <w:lang w:val="pt-PT"/>
        </w:rPr>
        <w:t>próteses</w:t>
      </w:r>
      <w:r>
        <w:rPr>
          <w:lang w:val="pt-PT"/>
        </w:rPr>
        <w:t xml:space="preserve">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97"/>
      <w:r>
        <w:rPr>
          <w:lang w:val="pt-PT"/>
        </w:rPr>
        <w:t>No caso do Paraglider Hand, também conhecido como Flexible Flyer, a integração partiu de uma mão mecânica acionada pelo corpo, derivada da linhagem Phoenix e UnLimbited.</w:t>
      </w:r>
      <w:r>
        <w:rPr>
          <w:lang w:val="pt-PT"/>
        </w:rPr>
      </w:r>
      <w:commentRangeEnd w:id="97"/>
      <w:r>
        <w:commentReference w:id="97"/>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98"/>
      <w:r>
        <w:rPr>
          <w:lang w:val="pt-PT"/>
        </w:rPr>
        <w:t>parâmetros de hardware</w:t>
      </w:r>
      <w:r>
        <w:rPr>
          <w:lang w:val="pt-PT"/>
        </w:rPr>
      </w:r>
      <w:commentRangeEnd w:id="98"/>
      <w:r>
        <w:commentReference w:id="98"/>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 xml:space="preserve">Em conjunto, estes casos mostram que a </w:t>
      </w:r>
      <w:r>
        <w:rPr>
          <w:lang w:val="pt-PT"/>
        </w:rPr>
        <w:t>expansão</w:t>
      </w:r>
      <w:r>
        <w:rPr>
          <w:lang w:val="pt-PT"/>
        </w:rPr>
        <w:t xml:space="preserve"> da plataforma depende menos da quantidade de modelos disponíveis e mais da existência de uma gramática comum de integração. Cada nova </w:t>
      </w:r>
      <w:r>
        <w:rPr>
          <w:lang w:val="pt-PT"/>
        </w:rPr>
        <w:t>prótese a integrar no sistema</w:t>
      </w:r>
      <w:r>
        <w:rPr>
          <w:lang w:val="pt-PT"/>
        </w:rPr>
        <w:t xml:space="preserve">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 xml:space="preserve">5.5 Gestão de parâmetros, versões e </w:t>
      </w:r>
      <w:r>
        <w:rPr>
          <w:lang w:val="pt-PT"/>
        </w:rPr>
        <w:t>expansão</w:t>
      </w:r>
    </w:p>
    <w:p>
      <w:pPr>
        <w:pStyle w:val="Heading3"/>
        <w:bidi w:val="0"/>
        <w:jc w:val="left"/>
        <w:rPr>
          <w:lang w:val="pt-PT"/>
        </w:rPr>
      </w:pPr>
      <w:r>
        <w:rPr>
          <w:lang w:val="pt-PT"/>
        </w:rPr>
      </w:r>
    </w:p>
    <w:p>
      <w:pPr>
        <w:pStyle w:val="Normal"/>
        <w:bidi w:val="0"/>
        <w:jc w:val="left"/>
        <w:rPr>
          <w:lang w:val="pt-PT"/>
        </w:rPr>
      </w:pPr>
      <w:r>
        <w:rPr>
          <w:lang w:val="pt-PT"/>
        </w:rPr>
        <w:t>Controlar</w:t>
      </w:r>
      <w:r>
        <w:rPr>
          <w:lang w:val="pt-PT"/>
        </w:rPr>
        <w:t xml:space="preserve"> parâmetros constitui uma das condições centrais para transformar um modelo paramétrico </w:t>
      </w:r>
      <w:r>
        <w:rPr>
          <w:lang w:val="pt-PT"/>
        </w:rPr>
        <w:t>n</w:t>
      </w:r>
      <w:r>
        <w:rPr>
          <w:lang w:val="pt-PT"/>
        </w:rPr>
        <w:t>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99"/>
      <w:r>
        <w:rPr>
          <w:lang w:val="pt-PT"/>
        </w:rPr>
        <w:t>JSON</w:t>
      </w:r>
      <w:r>
        <w:rPr>
          <w:lang w:val="pt-PT"/>
        </w:rPr>
      </w:r>
      <w:commentRangeEnd w:id="99"/>
      <w:r>
        <w:commentReference w:id="99"/>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00"/>
      <w:r>
        <w:rPr>
          <w:lang w:val="pt-PT"/>
        </w:rPr>
        <w:t>SQLite</w:t>
      </w:r>
      <w:r>
        <w:rPr>
          <w:lang w:val="pt-PT"/>
        </w:rPr>
      </w:r>
      <w:commentRangeEnd w:id="100"/>
      <w:r>
        <w:commentReference w:id="100"/>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01"/>
      <w:r>
        <w:rPr>
          <w:lang w:val="pt-PT"/>
        </w:rPr>
        <w:t>IA</w:t>
      </w:r>
      <w:r>
        <w:rPr>
          <w:lang w:val="pt-PT"/>
        </w:rPr>
      </w:r>
      <w:commentRangeEnd w:id="101"/>
      <w:r>
        <w:commentReference w:id="101"/>
      </w:r>
      <w:r>
        <w:rPr>
          <w:lang w:val="pt-PT"/>
        </w:rPr>
        <w:t xml:space="preserve"> no sistema proposto</w:t>
      </w:r>
    </w:p>
    <w:p>
      <w:pPr>
        <w:pStyle w:val="Normal"/>
        <w:bidi w:val="0"/>
        <w:jc w:val="left"/>
        <w:rPr>
          <w:lang w:val="pt-PT"/>
        </w:rPr>
      </w:pPr>
      <w:r>
        <w:rPr>
          <w:lang w:val="pt-PT"/>
        </w:rPr>
      </w:r>
    </w:p>
    <w:p>
      <w:pPr>
        <w:pStyle w:val="Normal"/>
        <w:bidi w:val="0"/>
        <w:jc w:val="left"/>
        <w:rPr/>
      </w:pPr>
      <w:r>
        <w:rPr>
          <w:lang w:val="pt-PT"/>
        </w:rPr>
        <w:t xml:space="preserve">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w:t>
      </w:r>
      <w:r>
        <w:rPr/>
        <w:t xml:space="preserve">Os estudos consultados indicam que, no caso das próteses de membro superior, a aprendizagem automática tem sido aplicada sobretudo à classificação de sinais </w:t>
      </w:r>
      <w:commentRangeStart w:id="102"/>
      <w:r>
        <w:rPr/>
        <w:t>EMG</w:t>
      </w:r>
      <w:r>
        <w:rPr/>
      </w:r>
      <w:commentRangeEnd w:id="102"/>
      <w:r>
        <w:commentReference w:id="102"/>
      </w:r>
      <w:r>
        <w:rPr/>
        <w:t>, à inferência de intenção motora, isto é, à interpretação dos sinais corporais que permitem estimar o movimento que o utilizador pretende realizar, e à melhoria do desempenho operativo do dispositivo</w:t>
      </w:r>
      <w:r>
        <w:rPr>
          <w:lang w:val="pt-PT"/>
        </w:rPr>
        <w:t xml:space="preserve">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pStyle w:val="Normal"/>
        <w:bidi w:val="0"/>
        <w:jc w:val="left"/>
        <w:rPr>
          <w:lang w:val="pt-PT"/>
        </w:rPr>
      </w:pPr>
      <w:r>
        <w:rPr>
          <w:lang w:val="pt-PT"/>
        </w:rP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pStyle w:val="Normal"/>
        <w:bidi w:val="0"/>
        <w:jc w:val="left"/>
        <w:rPr>
          <w:lang w:val="pt-PT"/>
        </w:rPr>
      </w:pPr>
      <w:commentRangeStart w:id="103"/>
      <w:r>
        <w:rPr>
          <w:lang w:val="pt-PT"/>
        </w:rPr>
        <w:t>No plano da personalização, esta mediação é importante porque a adaptação de uma prótese não se reduz ao escalonamento uniforme da forma.</w:t>
      </w:r>
      <w:r>
        <w:rPr>
          <w:lang w:val="pt-PT"/>
        </w:rPr>
      </w:r>
      <w:commentRangeEnd w:id="103"/>
      <w:r>
        <w:commentReference w:id="103"/>
      </w:r>
      <w:r>
        <w:rPr>
          <w:lang w:val="pt-PT"/>
        </w:rPr>
        <w:t xml:space="preserve">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w:t>
      </w:r>
      <w:r>
        <w:rPr>
          <w:shd w:fill="FFFF00" w:val="clear"/>
          <w:lang w:val="pt-PT"/>
        </w:rPr>
        <w:t>vestibilidade,</w:t>
      </w:r>
      <w:r>
        <w:rPr>
          <w:lang w:val="pt-PT"/>
        </w:rPr>
        <w:t xml:space="preserv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pStyle w:val="Normal"/>
        <w:bidi w:val="0"/>
        <w:jc w:val="left"/>
        <w:rPr>
          <w:lang w:val="pt-PT"/>
        </w:rPr>
      </w:pPr>
      <w:r>
        <w:rPr>
          <w:lang w:val="pt-PT"/>
        </w:rP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pStyle w:val="Normal"/>
        <w:bidi w:val="0"/>
        <w:jc w:val="left"/>
        <w:rPr>
          <w:lang w:val="pt-PT"/>
        </w:rPr>
      </w:pPr>
      <w:r>
        <w:rPr>
          <w:lang w:val="pt-PT"/>
        </w:rP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pStyle w:val="Normal"/>
        <w:bidi w:val="0"/>
        <w:jc w:val="left"/>
        <w:rPr>
          <w:lang w:val="pt-PT"/>
        </w:rPr>
      </w:pPr>
      <w:r>
        <w:rPr>
          <w:lang w:val="pt-PT"/>
        </w:rP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pStyle w:val="Normal"/>
        <w:bidi w:val="0"/>
        <w:jc w:val="left"/>
        <w:rPr>
          <w:lang w:val="pt-PT"/>
        </w:rPr>
      </w:pPr>
      <w:r>
        <w:rPr>
          <w:lang w:val="pt-PT"/>
        </w:rP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pStyle w:val="Normal"/>
        <w:bidi w:val="0"/>
        <w:jc w:val="left"/>
        <w:rPr>
          <w:lang w:val="pt-PT"/>
        </w:rPr>
      </w:pPr>
      <w:r>
        <w:rPr>
          <w:lang w:val="pt-PT"/>
        </w:rPr>
        <w:t xml:space="preserve">A principal fragilidade identificada nas validações posteriores prende-se com a lateralidade. Embora os primeiros ensaios de amputação unilateral tenham produzido o lado correto, a verificação UCD com pedidos explícitos de mão esquerda mostrou que a IA tendia a emitir sistematicamente o valor correspondente à mão direita. Esta falha foi tratada como risco de segurança e corrigida na arquitetura: a lateralidade passou a ser uma escolha determinística da interface, marcada nos parâmetros com </w:t>
      </w:r>
      <w:r>
        <w:rPr>
          <w:rFonts w:ascii="Consolas" w:hAnsi="Consolas"/>
          <w:sz w:val="20"/>
          <w:lang w:val="pt-PT"/>
        </w:rPr>
        <w:t>role: "laterality"</w:t>
      </w:r>
      <w:r>
        <w:rPr>
          <w:lang w:val="pt-PT"/>
        </w:rPr>
        <w:t>, excluída da lista de valores sugeridos pela IA, injetada no pedido como facto fixo e descartada defensivamente caso surja na resposta do modelo. Assim, o lado da prótese deixa de depender de inferência linguística e passa a ser uma restrição controlada pelo sistema.</w:t>
      </w:r>
    </w:p>
    <w:p>
      <w:pPr>
        <w:pStyle w:val="Normal"/>
        <w:bidi w:val="0"/>
        <w:jc w:val="left"/>
        <w:rPr>
          <w:lang w:val="pt-PT"/>
        </w:rPr>
      </w:pPr>
      <w:r>
        <w:rPr>
          <w:lang w:val="pt-PT"/>
        </w:rP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pStyle w:val="Normal"/>
        <w:bidi w:val="0"/>
        <w:jc w:val="left"/>
        <w:rPr>
          <w:lang w:val="pt-PT"/>
        </w:rPr>
      </w:pPr>
      <w:r>
        <w:rPr>
          <w:lang w:val="pt-PT"/>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drawing>
          <wp:inline distT="0" distB="0" distL="0" distR="0">
            <wp:extent cx="5715000" cy="2000250"/>
            <wp:effectExtent l="0" t="0" r="0" b="0"/>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a:picLocks noChangeAspect="1" noChangeArrowheads="1"/>
                    </pic:cNvPicPr>
                  </pic:nvPicPr>
                  <pic:blipFill>
                    <a:blip r:embed="rId26"/>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Fonte original (APA 7):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27">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Normal"/>
        <w:bidi w:val="0"/>
        <w:jc w:val="left"/>
        <w:rPr>
          <w:lang w:val="pt-PT"/>
        </w:rPr>
      </w:pPr>
      <w:r>
        <w:rPr>
          <w:lang w:val="pt-PT"/>
        </w:rPr>
      </w:r>
    </w:p>
    <w:p>
      <w:pPr>
        <w:pStyle w:val="Normal"/>
        <w:bidi w:val="0"/>
        <w:jc w:val="left"/>
        <w:rPr>
          <w:lang w:val="pt-PT"/>
        </w:rPr>
      </w:pPr>
      <w:r>
        <w:rPr>
          <w:lang w:val="pt-PT"/>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pStyle w:val="Normal"/>
        <w:bidi w:val="0"/>
        <w:jc w:val="left"/>
        <w:rPr>
          <w:lang w:val="pt-PT"/>
        </w:rPr>
      </w:pPr>
      <w:r>
        <w:rPr>
          <w:lang w:val="pt-PT"/>
        </w:rP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pStyle w:val="Normal"/>
        <w:bidi w:val="0"/>
        <w:jc w:val="left"/>
        <w:rPr>
          <w:lang w:val="pt-PT"/>
        </w:rPr>
      </w:pPr>
      <w:r>
        <w:rPr>
          <w:lang w:val="pt-PT"/>
        </w:rP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pStyle w:val="Normal"/>
        <w:bidi w:val="0"/>
        <w:jc w:val="left"/>
        <w:rPr>
          <w:lang w:val="pt-PT"/>
        </w:rPr>
      </w:pPr>
      <w:r>
        <w:rPr>
          <w:lang w:val="pt-PT"/>
        </w:rP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pStyle w:val="Normal"/>
        <w:bidi w:val="0"/>
        <w:jc w:val="left"/>
        <w:rPr>
          <w:lang w:val="pt-PT"/>
        </w:rPr>
      </w:pPr>
      <w:r>
        <w:rPr>
          <w:lang w:val="pt-PT"/>
        </w:rP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pStyle w:val="Normal"/>
        <w:bidi w:val="0"/>
        <w:jc w:val="left"/>
        <w:rPr>
          <w:lang w:val="pt-PT"/>
        </w:rPr>
      </w:pPr>
      <w:r>
        <w:rPr>
          <w:lang w:val="pt-PT"/>
        </w:rP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pStyle w:val="Normal"/>
        <w:bidi w:val="0"/>
        <w:jc w:val="left"/>
        <w:rPr>
          <w:lang w:val="pt-PT"/>
        </w:rPr>
      </w:pPr>
      <w:r>
        <w:rPr>
          <w:lang w:val="pt-PT"/>
        </w:rPr>
        <w:t>A Figura 7.1 ilustra a importância de observar a experiência em uso, e não apenas a configuração abstrata do dispositivo. O teste com utilizador permite identificar problemas de acoplamento, ativação, conforto e adequação funcional que não emergem de forma suficiente no modelo digital. Para esta investigação, a imagem funciona como lembrete metodológico: a plataforma pode tornar o processo mais legível e configurável, mas a experiência situada continua a ser indispensável para validação futura (Silva et al., 2018 (#ref-silva-alcara-2018)).</w:t>
      </w:r>
    </w:p>
    <w:p>
      <w:pPr>
        <w:pStyle w:val="Normal"/>
        <w:bidi w:val="0"/>
        <w:jc w:val="left"/>
        <w:rPr>
          <w:lang w:val="pt-PT"/>
        </w:rPr>
      </w:pPr>
      <w:r>
        <w:rPr>
          <w:lang w:val="pt-PT"/>
        </w:rPr>
        <w:drawing>
          <wp:inline distT="0" distB="0" distL="0" distR="0">
            <wp:extent cx="5038725" cy="4724400"/>
            <wp:effectExtent l="0" t="0" r="0" b="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a:picLocks noChangeAspect="1" noChangeArrowheads="1"/>
                    </pic:cNvPicPr>
                  </pic:nvPicPr>
                  <pic:blipFill>
                    <a:blip r:embed="rId28"/>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(APA 7):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w:t>
      </w:r>
      <w:commentRangeStart w:id="104"/>
      <w:r>
        <w:rPr>
          <w:lang w:val="pt-PT"/>
        </w:rPr>
        <w:t xml:space="preserve"> A utilização da plataforma não se resume, por isso, à ergonomia dos ecrãs, mas à forma como distribui a agência entre</w:t>
      </w:r>
      <w:r>
        <w:rPr>
          <w:lang w:val="pt-PT"/>
        </w:rPr>
      </w:r>
      <w:commentRangeEnd w:id="104"/>
      <w:r>
        <w:commentReference w:id="104"/>
      </w:r>
      <w:r>
        <w:rPr>
          <w:lang w:val="pt-PT"/>
        </w:rPr>
        <w:t xml:space="preserv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Normal"/>
        <w:bidi w:val="0"/>
        <w:jc w:val="left"/>
        <w:rPr>
          <w:lang w:val="pt-PT"/>
        </w:rPr>
      </w:pPr>
      <w:r>
        <w:rPr>
          <w:lang w:val="pt-PT"/>
        </w:rP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pStyle w:val="Normal"/>
        <w:bidi w:val="0"/>
        <w:jc w:val="left"/>
        <w:rPr>
          <w:lang w:val="pt-PT"/>
        </w:rPr>
      </w:pPr>
      <w:r>
        <w:rPr>
          <w:lang w:val="pt-PT"/>
        </w:rP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pStyle w:val="Normal"/>
        <w:bidi w:val="0"/>
        <w:jc w:val="left"/>
        <w:rPr>
          <w:lang w:val="pt-PT"/>
        </w:rPr>
      </w:pPr>
      <w:r>
        <w:rPr>
          <w:lang w:val="pt-PT"/>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pStyle w:val="Normal"/>
        <w:bidi w:val="0"/>
        <w:jc w:val="left"/>
        <w:rPr>
          <w:lang w:val="pt-PT"/>
        </w:rPr>
      </w:pPr>
      <w:r>
        <w:rPr>
          <w:lang w:val="pt-PT"/>
        </w:rP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pStyle w:val="Normal"/>
        <w:bidi w:val="0"/>
        <w:jc w:val="left"/>
        <w:rPr>
          <w:lang w:val="pt-PT"/>
        </w:rPr>
      </w:pPr>
      <w:r>
        <w:rPr>
          <w:lang w:val="pt-PT"/>
        </w:rP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lang w:val="pt-PT"/>
        </w:rPr>
        <w:drawing>
          <wp:inline distT="0" distB="0" distL="0" distR="0">
            <wp:extent cx="5715000" cy="3571875"/>
            <wp:effectExtent l="0" t="0" r="0" b="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a:picLocks noChangeAspect="1" noChangeArrowheads="1"/>
                    </pic:cNvPicPr>
                  </pic:nvPicPr>
                  <pic:blipFill>
                    <a:blip r:embed="rId29"/>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p>
    <w:p>
      <w:pPr>
        <w:pStyle w:val="Normal"/>
        <w:bidi w:val="0"/>
        <w:jc w:val="left"/>
        <w:rPr>
          <w:lang w:val="pt-PT"/>
        </w:rPr>
      </w:pPr>
      <w:r>
        <w:rPr>
          <w:lang w:val="pt-PT"/>
        </w:rPr>
        <w:t>Tabela 8.1 — Síntese da validação antropométrica assistida por IA</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Eixo avaliado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 observado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Interpretação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Conformidade com o esquema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Saídas parseáveis, chaves conhecidas e valores dentro dos limites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esquema vivo do modelo reduziu sugestões inválidas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Proporcionalidade digital</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 médio mais longo, mindinho mais curto e polegar abaixo do dedo médio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As relações anatómicas principais foram preservadas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ricas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fornecidas mantidas literalmente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 IA não reestimou valores diretamente declarados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parciais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Campos em falta estimados em torno da medida fornecida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sistema combinou dados explícitos e priors populacionais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apenas demográficas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Conjunto completo e plausível de parâmetros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O fluxo oferece um ponto de partida para utilizadores não especialistas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Lateralidade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Correta nos cenários iniciais, mas falhou em pedidos explícitos de mão esquerda na avaliação UCD</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Corrigida por controlo determinístico da interface e exclusão da lateralidade das sugestões da IA</w:t>
            </w:r>
          </w:p>
        </w:tc>
      </w:tr>
    </w:tbl>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intermodelos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Tabela 8.3 — Rácio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pStyle w:val="Normal"/>
        <w:bidi w:val="0"/>
        <w:jc w:val="left"/>
        <w:rPr>
          <w:lang w:val="pt-PT"/>
        </w:rPr>
      </w:pPr>
      <w:r>
        <w:rPr>
          <w:lang w:val="pt-PT"/>
        </w:rP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bidi w:val="0"/>
        <w:jc w:val="left"/>
        <w:rPr>
          <w:lang w:val="pt-PT"/>
        </w:rPr>
      </w:pPr>
      <w:r>
        <w:rPr>
          <w:lang w:val="pt-PT"/>
        </w:rPr>
      </w:r>
    </w:p>
    <w:p>
      <w:pPr>
        <w:pStyle w:val="Heading3"/>
        <w:bidi w:val="0"/>
        <w:jc w:val="left"/>
        <w:rPr>
          <w:lang w:val="pt-PT"/>
        </w:rPr>
      </w:pPr>
      <w:r>
        <w:rPr>
          <w:lang w:val="pt-PT"/>
        </w:rPr>
        <w:t>9.2 Contributos para o Design Industrial</w:t>
      </w:r>
    </w:p>
    <w:p>
      <w:pPr>
        <w:pStyle w:val="Normal"/>
        <w:bidi w:val="0"/>
        <w:jc w:val="left"/>
        <w:rPr>
          <w:lang w:val="pt-PT"/>
        </w:rPr>
      </w:pPr>
      <w:r>
        <w:rPr>
          <w:lang w:val="pt-PT"/>
        </w:rP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pStyle w:val="Normal"/>
        <w:bidi w:val="0"/>
        <w:jc w:val="left"/>
        <w:rPr>
          <w:lang w:val="pt-PT"/>
        </w:rPr>
      </w:pPr>
      <w:r>
        <w:rPr>
          <w:lang w:val="pt-PT"/>
        </w:rP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Normal"/>
        <w:bidi w:val="0"/>
        <w:jc w:val="left"/>
        <w:rPr>
          <w:lang w:val="pt-PT"/>
        </w:rPr>
      </w:pPr>
      <w:r>
        <w:rPr>
          <w:lang w:val="pt-PT"/>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p>
    <w:p>
      <w:pPr>
        <w:pStyle w:val="Heading2"/>
        <w:bidi w:val="0"/>
        <w:jc w:val="left"/>
        <w:rPr>
          <w:lang w:val="pt-PT"/>
        </w:rPr>
      </w:pPr>
      <w:r>
        <w:rPr>
          <w:lang w:val="pt-PT"/>
        </w:rPr>
        <w:b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t>&lt;a id="ref-1-definir-o-que-e-propriocep"&gt;&lt;/a&gt;</w:t>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id="ref-7-definir-seed-design"&gt;&lt;/a&gt;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Unknown Author" w:date="2026-06-30T18:08:33Z" w:initials="">
    <w:p>
      <w:pPr>
        <w:overflowPunct w:val="false"/>
        <w:bidi w:val="0"/>
        <w:rPr/>
      </w:pPr>
      <w:r>
        <w:annotationRef/>
      </w:r>
      <w:r>
        <w:rPr/>
        <w:t xml:space="preserve"> material/prosthetics-design/A review of technology, materials and R&amp;D challenges of upper limb prosthesis for improved user suitability.pdf</w:t>
      </w:r>
    </w:p>
    <w:p>
      <w:pPr>
        <w:overflowPunct w:val="false"/>
        <w:bidi w:val="0"/>
        <w:rPr/>
      </w:pPr>
      <w:r>
        <w:rPr/>
      </w:r>
    </w:p>
    <w:p>
      <w:pPr>
        <w:overflowPunct w:val="false"/>
        <w:bidi w:val="0"/>
        <w:rPr/>
      </w:pPr>
      <w:r>
        <w:rPr/>
        <w:t xml:space="preserve">  Ela sustenta a classificação assim: Brack e Amalu classificam a tecnologia de próteses de membro superior em próteses passivas, ativas e híbridas; depois</w:t>
      </w:r>
    </w:p>
    <w:p>
      <w:pPr>
        <w:overflowPunct w:val="false"/>
        <w:bidi w:val="0"/>
        <w:rPr/>
      </w:pPr>
      <w:r>
        <w:rPr/>
        <w:t xml:space="preserve">  subdividem as ativas em acionadas pelo corpo e mioelétricas. Também definem as híbridas como combinação de componentes acionados pelo corpo e mioelétricos.</w:t>
      </w:r>
    </w:p>
    <w:p>
      <w:pPr>
        <w:overflowPunct w:val="false"/>
        <w:bidi w:val="0"/>
        <w:rPr/>
      </w:pPr>
      <w:r>
        <w:rPr/>
      </w:r>
    </w:p>
    <w:p>
      <w:pPr>
        <w:overflowPunct w:val="false"/>
        <w:bidi w:val="0"/>
        <w:rPr/>
      </w:pPr>
      <w:r>
        <w:rPr/>
        <w:t xml:space="preserve">  Podes citar a frase como:</w:t>
      </w:r>
    </w:p>
    <w:p>
      <w:pPr>
        <w:overflowPunct w:val="false"/>
        <w:bidi w:val="0"/>
        <w:rPr/>
      </w:pPr>
      <w:r>
        <w:rPr/>
      </w:r>
    </w:p>
    <w:p>
      <w:pPr>
        <w:overflowPunct w:val="false"/>
        <w:bidi w:val="0"/>
        <w:rPr/>
      </w:pPr>
      <w:r>
        <w:rPr/>
        <w:t xml:space="preserve">  &gt; As próteses de membro superior podem ser classificadas de acordo com a fonte de energia e o mecanismo de controlo, distinguindo-se próteses passivas, acionadas</w:t>
      </w:r>
    </w:p>
    <w:p>
      <w:pPr>
        <w:overflowPunct w:val="false"/>
        <w:bidi w:val="0"/>
        <w:rPr/>
      </w:pPr>
      <w:r>
        <w:rPr/>
        <w:t xml:space="preserve">  &gt; pelo corpo, mioelétricas e híbridas (Brack &amp; Amalu, 2021).</w:t>
      </w:r>
    </w:p>
    <w:p>
      <w:pPr>
        <w:overflowPunct w:val="false"/>
        <w:bidi w:val="0"/>
        <w:rPr/>
      </w:pPr>
      <w:r>
        <w:rPr/>
      </w:r>
    </w:p>
    <w:p>
      <w:pPr>
        <w:overflowPunct w:val="false"/>
        <w:bidi w:val="0"/>
        <w:rPr/>
      </w:pPr>
      <w:r>
        <w:rPr/>
        <w:t xml:space="preserve">  Entrada APA 7:</w:t>
      </w:r>
    </w:p>
    <w:p>
      <w:pPr>
        <w:overflowPunct w:val="false"/>
        <w:bidi w:val="0"/>
        <w:rPr/>
      </w:pPr>
      <w:r>
        <w:rPr/>
      </w:r>
    </w:p>
    <w:p>
      <w:pPr>
        <w:overflowPunct w:val="false"/>
        <w:bidi w:val="0"/>
        <w:rPr/>
      </w:pPr>
      <w:r>
        <w:rPr/>
        <w:t xml:space="preserve">  Brack, R., &amp; Amalu, E. H. (2021). A review of technology, materials and R&amp;D challenges of upper limb prosthesis for improved user suitability. Journal of</w:t>
      </w:r>
    </w:p>
    <w:p>
      <w:pPr>
        <w:overflowPunct w:val="false"/>
        <w:bidi w:val="0"/>
        <w:rPr/>
      </w:pPr>
      <w:r>
        <w:rPr/>
        <w:t xml:space="preserve">  Orthopaedics, 23, 88–96. https://doi.org/10.1016/j.jor.2020.12.009</w:t>
      </w:r>
    </w:p>
    <w:p>
      <w:pPr>
        <w:overflowPunct w:val="false"/>
        <w:bidi w:val="0"/>
        <w:rPr/>
      </w:pPr>
      <w:r>
        <w:rPr/>
      </w:r>
    </w:p>
  </w:comment>
  <w:comment w:id="2" w:author="Unknown Author" w:date="2026-07-05T12:15:35Z" w:initials="">
    <w:p>
      <w:pPr>
        <w:overflowPunct w:val="false"/>
        <w:rPr/>
      </w:pPr>
      <w:r>
        <w:annotationRef/>
      </w:r>
      <w:r>
        <w:rPr>
          <w:lang w:val="pt-PT"/>
        </w:rPr>
        <w:t>Negação</w:t>
      </w:r>
    </w:p>
  </w:comment>
  <w:comment w:id="4" w:author="Unknown Author" w:date="2026-06-30T20:08:54Z" w:initials="">
    <w:p>
      <w:pPr>
        <w:overflowPunct w:val="false"/>
        <w:bidi w:val="0"/>
        <w:rPr/>
      </w:pPr>
      <w:r>
        <w:annotationRef/>
      </w:r>
      <w:r>
        <w:rPr/>
        <w:t>Meter a norma</w:t>
      </w:r>
    </w:p>
  </w:comment>
  <w:comment w:id="6" w:author="Unknown Author" w:date="2026-06-30T20:11:38Z" w:initials="">
    <w:p>
      <w:pPr>
        <w:overflowPunct w:val="false"/>
        <w:bidi w:val="0"/>
        <w:rPr/>
      </w:pPr>
      <w:r>
        <w:annotationRef/>
      </w:r>
      <w:r>
        <w:rPr/>
        <w:t>Explicar o prisma</w:t>
      </w:r>
    </w:p>
  </w:comment>
  <w:comment w:id="8" w:author="Unknown Author" w:date="2026-06-30T20:17:49Z" w:initials="">
    <w:p>
      <w:pPr>
        <w:overflowPunct w:val="false"/>
        <w:bidi w:val="0"/>
        <w:rPr/>
      </w:pPr>
      <w:r>
        <w:annotationRef/>
      </w:r>
      <w:r>
        <w:rPr/>
        <w:t>Quem diz?</w:t>
      </w:r>
    </w:p>
    <w:p>
      <w:pPr>
        <w:overflowPunct w:val="false"/>
        <w:bidi w:val="0"/>
        <w:rPr/>
      </w:pPr>
      <w:r>
        <w:rPr/>
      </w:r>
    </w:p>
    <w:p>
      <w:pPr>
        <w:overflowPunct w:val="false"/>
        <w:bidi w:val="0"/>
        <w:rPr/>
      </w:pPr>
      <w:r>
        <w:rPr/>
        <w:t xml:space="preserve"> Privitera, M. (2017). Designing industrial design in the highly regulated medical device development process: Defining our valuable contribution towards</w:t>
      </w:r>
    </w:p>
    <w:p>
      <w:pPr>
        <w:overflowPunct w:val="false"/>
        <w:bidi w:val="0"/>
        <w:rPr/>
      </w:pPr>
      <w:r>
        <w:rPr/>
        <w:t xml:space="preserve">  usability. The Design Journal, 20(sup1), S2190–S2206. https://doi.org/10.1080/14606925.2017.1352735</w:t>
      </w:r>
    </w:p>
    <w:p>
      <w:pPr>
        <w:overflowPunct w:val="false"/>
        <w:bidi w:val="0"/>
        <w:rPr/>
      </w:pPr>
      <w:r>
        <w:rPr/>
      </w:r>
    </w:p>
    <w:p>
      <w:pPr>
        <w:overflowPunct w:val="false"/>
        <w:bidi w:val="0"/>
        <w:rPr/>
      </w:pPr>
      <w:r>
        <w:rPr/>
        <w:t xml:space="preserve">  Oldfrey, B. M., et al. (2024). A scoping review of digital fabrication techniques applied to prosthetics and orthotics: Part 1 of 2: Prosthetics. Prosthetics and</w:t>
      </w:r>
    </w:p>
    <w:p>
      <w:pPr>
        <w:overflowPunct w:val="false"/>
        <w:bidi w:val="0"/>
        <w:rPr/>
      </w:pPr>
      <w:r>
        <w:rPr/>
        <w:t xml:space="preserve">  Orthotics International, 48, 574–589. https://doi.org/10.1097/PXR.0000000000000351</w:t>
      </w:r>
    </w:p>
    <w:p>
      <w:pPr>
        <w:overflowPunct w:val="false"/>
        <w:bidi w:val="0"/>
        <w:rPr/>
      </w:pPr>
      <w:r>
        <w:rPr/>
      </w:r>
    </w:p>
    <w:p>
      <w:pPr>
        <w:overflowPunct w:val="false"/>
        <w:bidi w:val="0"/>
        <w:rPr/>
      </w:pPr>
      <w:r>
        <w:rPr/>
        <w:t xml:space="preserve">  Mc Guinness, E., Patel, D., Patrick, M., &amp; Austin, V. (2025). Outcomes of assistive technology use by sex and gender: A scoping review. Disability and</w:t>
      </w:r>
    </w:p>
    <w:p>
      <w:pPr>
        <w:overflowPunct w:val="false"/>
        <w:bidi w:val="0"/>
        <w:rPr/>
      </w:pPr>
      <w:r>
        <w:rPr/>
        <w:t xml:space="preserve">  Rehabilitation: Assistive Technology, 20(8), 2666–2690. https://doi.org/10.1080/17483107.2025.2516615</w:t>
      </w:r>
    </w:p>
    <w:p>
      <w:pPr>
        <w:overflowPunct w:val="false"/>
        <w:bidi w:val="0"/>
        <w:rPr/>
      </w:pPr>
      <w:r>
        <w:rPr/>
      </w:r>
    </w:p>
  </w:comment>
  <w:comment w:id="10" w:author="Unknown Author" w:date="2026-06-30T20:34:34Z" w:initials="">
    <w:p>
      <w:pPr>
        <w:overflowPunct w:val="false"/>
        <w:bidi w:val="0"/>
        <w:rPr/>
      </w:pPr>
      <w:r>
        <w:annotationRef/>
      </w:r>
      <w:r>
        <w:rPr/>
        <w:t>Escalados ou escalonados</w:t>
      </w:r>
    </w:p>
  </w:comment>
  <w:comment w:id="13" w:author="Unknown Author" w:date="2026-06-30T20:44:05Z" w:initials="">
    <w:p>
      <w:pPr>
        <w:overflowPunct w:val="false"/>
        <w:bidi w:val="0"/>
        <w:rPr/>
      </w:pPr>
      <w:r>
        <w:annotationRef/>
      </w:r>
      <w:r>
        <w:rPr/>
        <w:t>Mesmo problema</w:t>
      </w:r>
    </w:p>
    <w:p>
      <w:pPr>
        <w:overflowPunct w:val="false"/>
        <w:bidi w:val="0"/>
        <w:rPr/>
      </w:pPr>
      <w:r>
        <w:rPr/>
      </w:r>
    </w:p>
  </w:comment>
  <w:comment w:id="14" w:author="Unknown Author" w:date="2026-06-30T20:36:00Z" w:initials="">
    <w:p>
      <w:pPr>
        <w:overflowPunct w:val="false"/>
        <w:bidi w:val="0"/>
        <w:rPr/>
      </w:pPr>
      <w:r>
        <w:annotationRef/>
      </w:r>
      <w:r>
        <w:rPr/>
        <w:t>Não me recordo se escrevemos antes FA ou não.</w:t>
      </w:r>
    </w:p>
  </w:comment>
  <w:comment w:id="16" w:author="Unknown Author" w:date="2026-06-30T20:54:43Z" w:initials="">
    <w:p>
      <w:pPr>
        <w:overflowPunct w:val="false"/>
        <w:bidi w:val="0"/>
        <w:rPr/>
      </w:pPr>
      <w:r>
        <w:annotationRef/>
      </w:r>
      <w:r>
        <w:rPr/>
        <w:t>E meter isto em português de portugal?</w:t>
      </w:r>
    </w:p>
  </w:comment>
  <w:comment w:id="18" w:author="Unknown Author" w:date="2026-06-30T21:02:37Z" w:initials="">
    <w:p>
      <w:pPr>
        <w:overflowPunct w:val="false"/>
        <w:bidi w:val="0"/>
        <w:rPr/>
      </w:pPr>
      <w:r>
        <w:annotationRef/>
      </w:r>
      <w:r>
        <w:rPr/>
        <w:t>É meter aqui uma nota a explicar o que é uma fronteira de pareto.</w:t>
      </w:r>
    </w:p>
  </w:comment>
  <w:comment w:id="21" w:author="Unknown Author" w:date="2026-06-30T21:07:24Z" w:initials="">
    <w:p>
      <w:pPr>
        <w:overflowPunct w:val="false"/>
        <w:bidi w:val="0"/>
        <w:rPr/>
      </w:pPr>
      <w:r>
        <w:annotationRef/>
      </w:r>
      <w:r>
        <w:rPr/>
        <w:t>Antes já tinhamos apontado para FA</w:t>
      </w:r>
    </w:p>
  </w:comment>
  <w:comment w:id="22" w:author="Unknown Author" w:date="2026-06-30T21:07:04Z" w:initials="">
    <w:p>
      <w:pPr>
        <w:overflowPunct w:val="false"/>
        <w:bidi w:val="0"/>
        <w:rPr/>
      </w:pPr>
      <w:r>
        <w:annotationRef/>
      </w:r>
      <w:r>
        <w:rPr/>
        <w:t>É preciso definir o que é CAD/CAM</w:t>
      </w:r>
    </w:p>
  </w:comment>
  <w:comment w:id="24" w:author="Unknown Author" w:date="2026-06-30T21:11:54Z" w:initials="">
    <w:p>
      <w:pPr>
        <w:overflowPunct w:val="false"/>
        <w:bidi w:val="0"/>
        <w:rPr/>
      </w:pPr>
      <w:r>
        <w:annotationRef/>
      </w:r>
      <w:r>
        <w:rPr/>
        <w:t>Um proxy? Brooooo</w:t>
      </w:r>
    </w:p>
    <w:p>
      <w:pPr>
        <w:overflowPunct w:val="false"/>
        <w:bidi w:val="0"/>
        <w:rPr/>
      </w:pPr>
      <w:r>
        <w:rPr/>
      </w:r>
    </w:p>
  </w:comment>
  <w:comment w:id="26" w:author="Unknown Author" w:date="2026-07-01T07:18:56Z" w:initials="">
    <w:p>
      <w:pPr>
        <w:overflowPunct w:val="false"/>
        <w:bidi w:val="0"/>
        <w:rPr/>
      </w:pPr>
      <w:r>
        <w:annotationRef/>
      </w:r>
      <w:r>
        <w:rPr/>
        <w:t>Sem ser in engrishe prease</w:t>
      </w:r>
    </w:p>
  </w:comment>
  <w:comment w:id="28" w:author="Unknown Author" w:date="2026-07-01T07:37:46Z" w:initials="">
    <w:p>
      <w:pPr>
        <w:overflowPunct w:val="false"/>
        <w:bidi w:val="0"/>
        <w:rPr/>
      </w:pPr>
      <w:r>
        <w:annotationRef/>
      </w:r>
      <w:r>
        <w:rPr/>
        <w:t>Isto parece-me perdido aqui</w:t>
      </w:r>
    </w:p>
  </w:comment>
  <w:comment w:id="31" w:author="Unknown Author" w:date="2026-07-01T07:38:17Z" w:initials="">
    <w:p>
      <w:pPr>
        <w:overflowPunct w:val="false"/>
        <w:bidi w:val="0"/>
        <w:rPr/>
      </w:pPr>
      <w:r>
        <w:annotationRef/>
      </w:r>
      <w:r>
        <w:rPr/>
        <w:t>É preciso explicar o que é a modelação estatística de forma</w:t>
      </w:r>
    </w:p>
  </w:comment>
  <w:comment w:id="32" w:author="Unknown Author" w:date="2026-07-01T07:38:53Z" w:initials="">
    <w:p>
      <w:pPr>
        <w:overflowPunct w:val="false"/>
        <w:bidi w:val="0"/>
        <w:rPr/>
      </w:pPr>
      <w:r>
        <w:annotationRef/>
      </w:r>
      <w:r>
        <w:rPr/>
        <w:t>É preciso explicar o que é um CT/MRI</w:t>
      </w:r>
    </w:p>
  </w:comment>
  <w:comment w:id="34" w:author="Unknown Author" w:date="2026-07-01T07:40:04Z" w:initials="">
    <w:p>
      <w:pPr>
        <w:overflowPunct w:val="false"/>
        <w:bidi w:val="0"/>
        <w:rPr/>
      </w:pPr>
      <w:r>
        <w:annotationRef/>
      </w:r>
      <w:r>
        <w:rPr/>
        <w:t>Explicar o que são hot spots térmicos</w:t>
      </w:r>
    </w:p>
  </w:comment>
  <w:comment w:id="37" w:author="Unknown Author" w:date="2026-07-01T07:42:10Z" w:initials="">
    <w:p>
      <w:pPr>
        <w:overflowPunct w:val="false"/>
        <w:bidi w:val="0"/>
        <w:rPr/>
      </w:pPr>
      <w:r>
        <w:annotationRef/>
      </w:r>
      <w:r>
        <w:rPr/>
        <w:t>Com PCA? Claro, bro. E vai querer mais alguma coisa para comer?</w:t>
      </w:r>
    </w:p>
  </w:comment>
  <w:comment w:id="38" w:author="Unknown Author" w:date="2026-07-01T07:42:41Z" w:initials="">
    <w:p>
      <w:pPr>
        <w:overflowPunct w:val="false"/>
        <w:bidi w:val="0"/>
        <w:rPr/>
      </w:pPr>
      <w:r>
        <w:annotationRef/>
      </w:r>
      <w:r>
        <w:rPr/>
        <w:t>Definir sigla</w:t>
      </w:r>
    </w:p>
  </w:comment>
  <w:comment w:id="39" w:author="Unknown Author" w:date="2026-07-05T12:15:50Z" w:initials="">
    <w:p>
      <w:pPr>
        <w:overflowPunct w:val="false"/>
        <w:rPr/>
      </w:pPr>
      <w:r>
        <w:annotationRef/>
      </w:r>
      <w:r>
        <w:rPr>
          <w:lang w:val="pt-PT"/>
        </w:rPr>
        <w:t>Negação</w:t>
      </w:r>
    </w:p>
  </w:comment>
  <w:comment w:id="41" w:author="Unknown Author" w:date="2026-07-01T07:50:57Z" w:initials="">
    <w:p>
      <w:pPr>
        <w:overflowPunct w:val="false"/>
        <w:bidi w:val="0"/>
        <w:rPr/>
      </w:pPr>
      <w:r>
        <w:annotationRef/>
      </w:r>
      <w:r>
        <w:rPr/>
        <w:t>Vamos definir</w:t>
      </w:r>
    </w:p>
  </w:comment>
  <w:comment w:id="43" w:author="Unknown Author" w:date="2026-07-01T08:01:54Z" w:initials="">
    <w:p>
      <w:pPr>
        <w:overflowPunct w:val="false"/>
        <w:bidi w:val="0"/>
        <w:rPr/>
      </w:pPr>
      <w:r>
        <w:annotationRef/>
      </w:r>
      <w:r>
        <w:rPr/>
        <w:t>O que é um prompt? É preciso definir</w:t>
      </w:r>
    </w:p>
  </w:comment>
  <w:comment w:id="45" w:author="Unknown Author" w:date="2026-07-01T08:10:15Z" w:initials="">
    <w:p>
      <w:pPr>
        <w:overflowPunct w:val="false"/>
        <w:bidi w:val="0"/>
        <w:rPr/>
      </w:pPr>
      <w:r>
        <w:annotationRef/>
      </w:r>
      <w:r>
        <w:rPr/>
        <w:t>Não sei se julgamento é a expressão correta</w:t>
      </w:r>
    </w:p>
  </w:comment>
  <w:comment w:id="47" w:author="Unknown Author" w:date="2026-07-01T08:12:05Z" w:initials="">
    <w:p>
      <w:pPr>
        <w:overflowPunct w:val="false"/>
        <w:bidi w:val="0"/>
        <w:rPr/>
      </w:pPr>
      <w:r>
        <w:annotationRef/>
      </w:r>
      <w:r>
        <w:rPr/>
        <w:t>É uma boa frase se queres fazer de jesus pq vais ser cruxificado</w:t>
      </w:r>
    </w:p>
  </w:comment>
  <w:comment w:id="49" w:author="Unknown Author" w:date="2026-07-01T19:07:33Z" w:initials="">
    <w:p>
      <w:pPr>
        <w:overflowPunct w:val="true"/>
        <w:bidi w:val="0"/>
        <w:rPr/>
      </w:pPr>
      <w:r>
        <w:annotationRef/>
      </w:r>
      <w:r>
        <w:rPr/>
        <w:t>Precisas de definir o meta design</w:t>
      </w:r>
    </w:p>
  </w:comment>
  <w:comment w:id="51" w:author="Unknown Author" w:date="2026-07-01T19:08:06Z" w:initials="">
    <w:p>
      <w:pPr>
        <w:overflowPunct w:val="true"/>
        <w:bidi w:val="0"/>
        <w:rPr/>
      </w:pPr>
      <w:r>
        <w:annotationRef/>
      </w:r>
      <w:r>
        <w:rPr/>
        <w:t>Tens que desenvolver isto pare perceber seisto faz sentido de estar aqui ou se cortamos</w:t>
      </w:r>
    </w:p>
  </w:comment>
  <w:comment w:id="53" w:author="Unknown Author" w:date="2026-07-01T19:09:25Z" w:initials="">
    <w:p>
      <w:pPr>
        <w:overflowPunct w:val="true"/>
        <w:bidi w:val="0"/>
        <w:rPr/>
      </w:pPr>
      <w:r>
        <w:annotationRef/>
      </w:r>
      <w:r>
        <w:rPr/>
        <w:t>FALA PORTUGUÊS!</w:t>
      </w:r>
    </w:p>
  </w:comment>
  <w:comment w:id="55" w:author="Unknown Author" w:date="2026-07-01T20:23:09Z" w:initials="">
    <w:p>
      <w:pPr>
        <w:overflowPunct w:val="true"/>
        <w:bidi w:val="0"/>
        <w:rPr/>
      </w:pPr>
      <w:r>
        <w:annotationRef/>
      </w:r>
      <w:r>
        <w:rPr/>
        <w:t>E definir isto?</w:t>
      </w:r>
    </w:p>
  </w:comment>
  <w:comment w:id="57" w:author="Unknown Author" w:date="2026-07-01T20:24:02Z" w:initials="">
    <w:p>
      <w:pPr>
        <w:overflowPunct w:val="true"/>
        <w:bidi w:val="0"/>
        <w:rPr/>
      </w:pPr>
      <w:r>
        <w:annotationRef/>
      </w:r>
      <w:r>
        <w:rPr/>
        <w:t>Não precisava claramente de ser uma tabela</w:t>
      </w:r>
    </w:p>
  </w:comment>
  <w:comment w:id="59" w:author="Unknown Author" w:date="2026-07-01T20:42:22Z" w:initials="">
    <w:p>
      <w:pPr>
        <w:overflowPunct w:val="true"/>
        <w:bidi w:val="0"/>
        <w:rPr/>
      </w:pPr>
      <w:r>
        <w:annotationRef/>
      </w:r>
      <w:r>
        <w:rPr/>
        <w:t>Definir o que são</w:t>
      </w:r>
    </w:p>
    <w:p>
      <w:pPr>
        <w:overflowPunct w:val="true"/>
        <w:bidi w:val="0"/>
        <w:rPr/>
      </w:pPr>
      <w:r>
        <w:rPr/>
      </w:r>
    </w:p>
  </w:comment>
  <w:comment w:id="60" w:author="Unknown Author" w:date="2026-07-05T12:16:03Z" w:initials="">
    <w:p>
      <w:pPr>
        <w:overflowPunct w:val="false"/>
        <w:rPr/>
      </w:pPr>
      <w:r>
        <w:annotationRef/>
      </w:r>
      <w:r>
        <w:rPr>
          <w:lang w:val="pt-PT"/>
        </w:rPr>
        <w:t>Negação</w:t>
      </w:r>
    </w:p>
  </w:comment>
  <w:comment w:id="62" w:author="Unknown Author" w:date="2026-07-01T20:43:47Z" w:initials="">
    <w:p>
      <w:pPr>
        <w:overflowPunct w:val="true"/>
        <w:bidi w:val="0"/>
        <w:rPr/>
      </w:pPr>
      <w:r>
        <w:annotationRef/>
      </w:r>
      <w:r>
        <w:rPr/>
        <w:t>É a primeira vez que estás a falar sobre isto. É preciso referir e explicar algures antes deste ponto o que é a Vitoria Hand Project e Já agora a E-Nabled</w:t>
      </w:r>
    </w:p>
  </w:comment>
  <w:comment w:id="64" w:author="Unknown Author" w:date="2026-07-01T21:09:50Z" w:initials="">
    <w:p>
      <w:pPr>
        <w:overflowPunct w:val="true"/>
        <w:bidi w:val="0"/>
        <w:rPr/>
      </w:pPr>
      <w:r>
        <w:annotationRef/>
      </w:r>
      <w:r>
        <w:rPr/>
        <w:t>Vamos adicionar uma nota a definir o que é</w:t>
      </w:r>
    </w:p>
  </w:comment>
  <w:comment w:id="66" w:author="Unknown Author" w:date="2026-07-01T21:02:39Z" w:initials="">
    <w:p>
      <w:pPr>
        <w:overflowPunct w:val="true"/>
        <w:bidi w:val="0"/>
        <w:rPr/>
      </w:pPr>
      <w:r>
        <w:annotationRef/>
      </w:r>
      <w:r>
        <w:rPr/>
        <w:t>Esta legenda precisa de mais explicação sobre o que são proteses UL, 3DP, LL other, etc</w:t>
      </w:r>
    </w:p>
    <w:p>
      <w:pPr>
        <w:overflowPunct w:val="true"/>
        <w:bidi w:val="0"/>
        <w:rPr/>
      </w:pPr>
      <w:r>
        <w:rPr/>
      </w:r>
    </w:p>
  </w:comment>
  <w:comment w:id="67" w:author="Unknown Author" w:date="2026-07-05T12:16:20Z" w:initials="">
    <w:p>
      <w:pPr>
        <w:overflowPunct w:val="false"/>
        <w:rPr/>
      </w:pPr>
      <w:r>
        <w:annotationRef/>
      </w:r>
      <w:r>
        <w:rPr>
          <w:lang w:val="pt-PT"/>
        </w:rPr>
        <w:t>Negação</w:t>
      </w:r>
    </w:p>
  </w:comment>
  <w:comment w:id="69" w:author="Unknown Author" w:date="2026-07-02T17:25:21Z" w:initials="">
    <w:p>
      <w:pPr>
        <w:overflowPunct w:val="true"/>
        <w:bidi w:val="0"/>
        <w:rPr/>
      </w:pPr>
      <w:r>
        <w:annotationRef/>
      </w:r>
      <w:r>
        <w:rPr/>
        <w:t>Podemos adicionar aquele gráfico todo bonito que fizeste antes.</w:t>
      </w:r>
    </w:p>
  </w:comment>
  <w:comment w:id="71" w:author="Unknown Author" w:date="2026-07-02T17:36:42Z" w:initials="">
    <w:p>
      <w:pPr>
        <w:overflowPunct w:val="true"/>
        <w:bidi w:val="0"/>
        <w:rPr/>
      </w:pPr>
      <w:r>
        <w:annotationRef/>
      </w:r>
      <w:r>
        <w:rPr>
          <w:lang w:val="pt-PT"/>
        </w:rPr>
        <w:t>Isto já foi definido anteriormento?</w:t>
      </w:r>
    </w:p>
  </w:comment>
  <w:comment w:id="72" w:author="Unknown Author" w:date="2026-07-02T17:57:37Z" w:initials="">
    <w:p>
      <w:pPr>
        <w:overflowPunct w:val="true"/>
        <w:bidi w:val="0"/>
        <w:rPr/>
      </w:pPr>
      <w:r>
        <w:annotationRef/>
      </w:r>
      <w:r>
        <w:rPr/>
        <w:t>Aqui é que podemos meter o nosso gráfico bonitolas</w:t>
      </w:r>
    </w:p>
  </w:comment>
  <w:comment w:id="74" w:author="Unknown Author" w:date="2026-07-02T18:05:03Z" w:initials="">
    <w:p>
      <w:pPr>
        <w:overflowPunct w:val="true"/>
        <w:bidi w:val="0"/>
        <w:rPr/>
      </w:pPr>
      <w:r>
        <w:annotationRef/>
      </w:r>
      <w:r>
        <w:rPr/>
        <w:t>Falo disto? Acho que não faço em PLA e PETG</w:t>
      </w:r>
    </w:p>
  </w:comment>
  <w:comment w:id="75" w:author="Unknown Author" w:date="2026-07-03T19:16:18Z" w:initials="">
    <w:p>
      <w:pPr>
        <w:overflowPunct w:val="false"/>
        <w:rPr/>
      </w:pPr>
      <w:r>
        <w:annotationRef/>
      </w:r>
      <w:r>
        <w:rPr>
          <w:lang w:val="pt-PT"/>
        </w:rPr>
        <w:t>Isto é a primeira vez que estás a falar do Openscad</w:t>
      </w:r>
    </w:p>
  </w:comment>
  <w:comment w:id="76" w:author="Unknown Author" w:date="2026-07-03T19:16:31Z" w:initials="">
    <w:p>
      <w:pPr>
        <w:overflowPunct w:val="false"/>
        <w:rPr/>
      </w:pPr>
      <w:r>
        <w:annotationRef/>
      </w:r>
      <w:r>
        <w:rPr>
          <w:lang w:val="pt-PT"/>
        </w:rPr>
        <w:t>É preciso dizer o que é STL e 3MF</w:t>
      </w:r>
    </w:p>
  </w:comment>
  <w:comment w:id="78" w:author="Unknown Author" w:date="2026-07-03T13:45:05Z" w:initials="">
    <w:p>
      <w:pPr>
        <w:overflowPunct w:val="true"/>
        <w:bidi w:val="0"/>
        <w:rPr/>
      </w:pPr>
      <w:r>
        <w:annotationRef/>
      </w:r>
      <w:r>
        <w:rPr/>
        <w:t>Estás a entrar em modo repetição outra vez.</w:t>
      </w:r>
    </w:p>
  </w:comment>
  <w:comment w:id="79" w:author="Unknown Author" w:date="2026-07-03T15:26:03Z" w:initials="">
    <w:p>
      <w:pPr>
        <w:overflowPunct w:val="false"/>
        <w:rPr/>
      </w:pPr>
      <w:r>
        <w:annotationRef/>
      </w:r>
      <w:r>
        <w:rPr>
          <w:lang w:val="pt-PT"/>
        </w:rPr>
        <w:t>Deliberada parece que foi num tribunal.</w:t>
      </w:r>
    </w:p>
  </w:comment>
  <w:comment w:id="80" w:author="Unknown Author" w:date="2026-07-03T15:26:54Z" w:initials="">
    <w:p>
      <w:pPr>
        <w:overflowPunct w:val="false"/>
        <w:rPr/>
      </w:pPr>
      <w:r>
        <w:annotationRef/>
      </w:r>
      <w:r>
        <w:rPr>
          <w:lang w:val="pt-PT"/>
        </w:rPr>
        <w:t>DATASETS podemos meter em PT</w:t>
      </w:r>
    </w:p>
  </w:comment>
  <w:comment w:id="81" w:author="Unknown Author" w:date="2026-07-03T15:27:25Z" w:initials="">
    <w:p>
      <w:pPr>
        <w:overflowPunct w:val="false"/>
        <w:rPr/>
      </w:pPr>
      <w:r>
        <w:annotationRef/>
      </w:r>
      <w:r>
        <w:rPr>
          <w:lang w:val="pt-PT"/>
        </w:rPr>
        <w:t>Prega do punho</w:t>
      </w:r>
    </w:p>
  </w:comment>
  <w:comment w:id="82" w:author="Unknown Author" w:date="2026-07-03T19:22:26Z" w:initials="">
    <w:p>
      <w:pPr>
        <w:overflowPunct w:val="false"/>
        <w:rPr/>
      </w:pPr>
      <w:r>
        <w:annotationRef/>
      </w:r>
      <w:r>
        <w:rPr>
          <w:lang w:val="pt-PT"/>
        </w:rPr>
        <w:t>Temos que explicar isto.</w:t>
      </w:r>
    </w:p>
  </w:comment>
  <w:comment w:id="83" w:author="Unknown Author" w:date="2026-07-03T19:29:59Z" w:initials="">
    <w:p>
      <w:pPr>
        <w:overflowPunct w:val="false"/>
        <w:rPr/>
      </w:pPr>
      <w:r>
        <w:annotationRef/>
      </w:r>
      <w:r>
        <w:rPr>
          <w:lang w:val="pt-PT"/>
        </w:rPr>
        <w:t>Não sei se devo dizer openscad ou não. Pode ser só modelação tridimensional?</w:t>
      </w:r>
    </w:p>
  </w:comment>
  <w:comment w:id="84" w:author="Unknown Author" w:date="2026-07-05T12:16:36Z" w:initials="">
    <w:p>
      <w:pPr>
        <w:overflowPunct w:val="false"/>
        <w:rPr/>
      </w:pPr>
      <w:r>
        <w:annotationRef/>
      </w:r>
      <w:r>
        <w:rPr>
          <w:lang w:val="pt-PT"/>
        </w:rPr>
        <w:t>Negação</w:t>
      </w:r>
    </w:p>
  </w:comment>
  <w:comment w:id="85"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86" w:author="Unknown Author" w:date="2026-07-04T13:27:11Z" w:initials="">
    <w:p>
      <w:pPr>
        <w:overflowPunct w:val="false"/>
        <w:rPr/>
      </w:pPr>
      <w:r>
        <w:annotationRef/>
      </w:r>
      <w:r>
        <w:rPr>
          <w:lang w:val="pt-PT"/>
        </w:rPr>
        <w:t>Meter aqui umas imagens!</w:t>
      </w:r>
    </w:p>
  </w:comment>
  <w:comment w:id="87" w:author="Unknown Author" w:date="2026-07-04T13:28:25Z" w:initials="">
    <w:p>
      <w:pPr>
        <w:overflowPunct w:val="false"/>
        <w:rPr/>
      </w:pPr>
      <w:r>
        <w:annotationRef/>
      </w:r>
      <w:r>
        <w:rPr>
          <w:lang w:val="pt-PT"/>
        </w:rPr>
        <w:t>Sei que já referimos o DfAM antes mas não me recordo se já foi definido.</w:t>
      </w:r>
    </w:p>
  </w:comment>
  <w:comment w:id="88" w:author="Unknown Author" w:date="2026-07-05T12:16:52Z" w:initials="">
    <w:p>
      <w:pPr>
        <w:overflowPunct w:val="false"/>
        <w:rPr/>
      </w:pPr>
      <w:r>
        <w:annotationRef/>
      </w:r>
      <w:r>
        <w:rPr>
          <w:lang w:val="pt-PT"/>
        </w:rPr>
        <w:t>Negação</w:t>
      </w:r>
    </w:p>
  </w:comment>
  <w:comment w:id="89" w:author="Unknown Author" w:date="2026-07-04T15:20:50Z" w:initials="">
    <w:p>
      <w:pPr>
        <w:overflowPunct w:val="false"/>
        <w:rPr/>
      </w:pPr>
      <w:r>
        <w:annotationRef/>
      </w:r>
      <w:r>
        <w:rPr>
          <w:lang w:val="pt-PT"/>
        </w:rPr>
        <w:t>Vamos meter aqui uma imagem</w:t>
      </w:r>
    </w:p>
  </w:comment>
  <w:comment w:id="90" w:author="Unknown Author" w:date="2026-07-05T12:17:08Z" w:initials="">
    <w:p>
      <w:pPr>
        <w:overflowPunct w:val="false"/>
        <w:rPr/>
      </w:pPr>
      <w:r>
        <w:annotationRef/>
      </w:r>
      <w:r>
        <w:rPr>
          <w:lang w:val="pt-PT"/>
        </w:rPr>
        <w:t>Negação</w:t>
      </w:r>
    </w:p>
  </w:comment>
  <w:comment w:id="91" w:author="Unknown Author" w:date="2026-07-04T16:13:25Z" w:initials="">
    <w:p>
      <w:pPr>
        <w:overflowPunct w:val="false"/>
        <w:rPr/>
      </w:pPr>
      <w:r>
        <w:annotationRef/>
      </w:r>
      <w:r>
        <w:rPr>
          <w:lang w:val="pt-PT"/>
        </w:rPr>
        <w:t>Vamos reescrever isto</w:t>
      </w:r>
    </w:p>
  </w:comment>
  <w:comment w:id="92" w:author="Unknown Author" w:date="2026-07-04T18:13:58Z" w:initials="">
    <w:p>
      <w:pPr>
        <w:overflowPunct w:val="false"/>
        <w:rPr/>
      </w:pPr>
      <w:r>
        <w:annotationRef/>
      </w:r>
      <w:r>
        <w:rPr>
          <w:lang w:val="pt-PT"/>
        </w:rPr>
        <w:t>Já escrevemos isto duo no parágrafo anterior.</w:t>
      </w:r>
    </w:p>
  </w:comment>
  <w:comment w:id="93" w:author="Unknown Author" w:date="2026-07-05T12:17:21Z" w:initials="">
    <w:p>
      <w:pPr>
        <w:overflowPunct w:val="false"/>
        <w:rPr/>
      </w:pPr>
      <w:r>
        <w:annotationRef/>
      </w:r>
      <w:r>
        <w:rPr>
          <w:lang w:val="pt-PT"/>
        </w:rPr>
        <w:t>Negação</w:t>
      </w:r>
    </w:p>
  </w:comment>
  <w:comment w:id="94" w:author="Unknown Author" w:date="2026-07-04T18:35:39Z" w:initials="">
    <w:p>
      <w:pPr>
        <w:overflowPunct w:val="false"/>
        <w:rPr/>
      </w:pPr>
      <w:r>
        <w:annotationRef/>
      </w:r>
      <w:r>
        <w:rPr>
          <w:lang w:val="pt-PT"/>
        </w:rPr>
        <w:t>Não te esqueças de adicionar ao indice estas siglas.</w:t>
      </w:r>
    </w:p>
  </w:comment>
  <w:comment w:id="95" w:author="Unknown Author" w:date="2026-07-05T12:17:34Z" w:initials="">
    <w:p>
      <w:pPr>
        <w:overflowPunct w:val="false"/>
        <w:rPr/>
      </w:pPr>
      <w:r>
        <w:annotationRef/>
      </w:r>
      <w:r>
        <w:rPr>
          <w:lang w:val="pt-PT"/>
        </w:rPr>
        <w:t>negação</w:t>
      </w:r>
    </w:p>
  </w:comment>
  <w:comment w:id="96" w:author="Unknown Author" w:date="2026-07-04T18:49:44Z" w:initials="">
    <w:p>
      <w:pPr>
        <w:overflowPunct w:val="false"/>
        <w:autoSpaceDE w:val="false"/>
        <w:bidi w:val="0"/>
        <w:spacing w:before="0" w:after="0"/>
        <w:jc w:val="left"/>
        <w:rPr/>
      </w:pPr>
      <w:r>
        <w:annotationRef/>
      </w:r>
      <w:r>
        <w:rPr>
          <w:rFonts w:ascii="Calibri" w:hAnsi="Calibri" w:eastAsia="Noto Serif CJK SC" w:cs="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false"/>
        <w:autoSpaceDE w:val="false"/>
        <w:bidi w:val="0"/>
        <w:spacing w:before="0" w:after="0"/>
        <w:jc w:val="left"/>
        <w:rPr/>
      </w:pPr>
      <w:r>
        <w:rPr>
          <w:rFonts w:cs="Calibri" w:eastAsia="Noto Serif CJK SC" w:ascii="Calibri" w:hAnsi="Calibri"/>
          <w:color w:val="auto"/>
          <w:kern w:val="0"/>
          <w:sz w:val="22"/>
          <w:szCs w:val="22"/>
          <w:lang w:eastAsia="zh-CN" w:val="pt-PT" w:bidi="en-US"/>
        </w:rPr>
      </w:r>
    </w:p>
    <w:p>
      <w:pPr>
        <w:overflowPunct w:val="false"/>
        <w:autoSpaceDE w:val="false"/>
        <w:bidi w:val="0"/>
        <w:spacing w:before="0" w:after="0"/>
        <w:jc w:val="left"/>
        <w:rPr/>
      </w:pPr>
      <w:r>
        <w:rPr>
          <w:rFonts w:ascii="Calibri" w:hAnsi="Calibri" w:eastAsia="Noto Serif CJK SC" w:cs="Calibri"/>
          <w:color w:val="auto"/>
          <w:kern w:val="0"/>
          <w:sz w:val="22"/>
          <w:szCs w:val="22"/>
          <w:lang w:val="pt-PT" w:eastAsia="zh-CN" w:bidi="en-US"/>
        </w:rPr>
        <w:t>Já escrevemos proxy antes.</w:t>
      </w:r>
    </w:p>
  </w:comment>
  <w:comment w:id="97" w:author="Unknown Author" w:date="2026-07-04T18:51:43Z" w:initials="">
    <w:p>
      <w:pPr>
        <w:overflowPunct w:val="false"/>
        <w:rPr/>
      </w:pPr>
      <w:r>
        <w:annotationRef/>
      </w:r>
      <w:r>
        <w:rPr>
          <w:lang w:val="pt-PT"/>
        </w:rPr>
        <w:t>Faz sentido integrar uma parte sobre a E-nable e os modelos deles.</w:t>
      </w:r>
    </w:p>
  </w:comment>
  <w:comment w:id="98" w:author="Unknown Author" w:date="2026-07-04T18:53:29Z" w:initials="">
    <w:p>
      <w:pPr>
        <w:overflowPunct w:val="false"/>
        <w:rPr/>
      </w:pPr>
      <w:r>
        <w:annotationRef/>
      </w:r>
      <w:r>
        <w:rPr>
          <w:lang w:val="pt-PT"/>
        </w:rPr>
        <w:t>Parametros de hardware</w:t>
      </w:r>
    </w:p>
  </w:comment>
  <w:comment w:id="99" w:author="Unknown Author" w:date="2026-07-04T19:12:30Z" w:initials="">
    <w:p>
      <w:pPr>
        <w:overflowPunct w:val="false"/>
        <w:rPr/>
      </w:pPr>
      <w:r>
        <w:annotationRef/>
      </w:r>
      <w:r>
        <w:rPr>
          <w:lang w:val="pt-PT"/>
        </w:rPr>
        <w:t>Adicionar ao indice</w:t>
      </w:r>
    </w:p>
  </w:comment>
  <w:comment w:id="100" w:author="Unknown Author" w:date="2026-07-04T21:37:44Z" w:initials="">
    <w:p>
      <w:pPr>
        <w:overflowPunct w:val="false"/>
        <w:rPr/>
      </w:pPr>
      <w:r>
        <w:annotationRef/>
      </w:r>
      <w:r>
        <w:rPr>
          <w:lang w:val="pt-PT"/>
        </w:rPr>
        <w:t>Isto está no indice? Vai lá ver</w:t>
      </w:r>
    </w:p>
  </w:comment>
  <w:comment w:id="101" w:author="Unknown Author" w:date="2026-07-05T12:22:53Z" w:initials="">
    <w:p>
      <w:pPr>
        <w:overflowPunct w:val="false"/>
        <w:rPr/>
      </w:pPr>
      <w:r>
        <w:annotationRef/>
      </w:r>
      <w:r>
        <w:rPr>
          <w:lang w:val="pt-PT"/>
        </w:rPr>
        <w:t>Não esquecer de meter no índice</w:t>
      </w:r>
    </w:p>
  </w:comment>
  <w:comment w:id="102" w:author="Unknown Author" w:date="2026-07-05T12:26:47Z" w:initials="">
    <w:p>
      <w:pPr>
        <w:overflowPunct w:val="false"/>
        <w:rPr/>
      </w:pPr>
      <w:r>
        <w:annotationRef/>
      </w:r>
      <w:r>
        <w:rPr>
          <w:lang w:val="pt-PT"/>
        </w:rPr>
        <w:t>Adicionar uma nota a explicar e adicionar no indice a sigla</w:t>
      </w:r>
    </w:p>
  </w:comment>
  <w:comment w:id="103" w:author="Unknown Author" w:date="2026-07-05T12:15:08Z" w:initials="">
    <w:p>
      <w:pPr>
        <w:overflowPunct w:val="false"/>
        <w:rPr/>
      </w:pPr>
      <w:r>
        <w:annotationRef/>
      </w:r>
      <w:r>
        <w:rPr>
          <w:lang w:val="pt-PT"/>
        </w:rPr>
        <w:t>Estas negações...</w:t>
      </w:r>
    </w:p>
  </w:comment>
  <w:comment w:id="104" w:author="Unknown Author" w:date="2026-07-05T12:15:21Z" w:initials="">
    <w:p>
      <w:pPr>
        <w:overflowPunct w:val="false"/>
        <w:rPr/>
      </w:pPr>
      <w:r>
        <w:annotationRef/>
      </w:r>
      <w:r>
        <w:rPr>
          <w:lang w:val="pt-PT"/>
        </w:rPr>
        <w:t>negação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Calibri">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7"/>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doi.org/10.1109/BioRob60516.2024.10719909" TargetMode="External"/><Relationship Id="rId18" Type="http://schemas.openxmlformats.org/officeDocument/2006/relationships/image" Target="media/image13.png"/><Relationship Id="rId19" Type="http://schemas.openxmlformats.org/officeDocument/2006/relationships/hyperlink" Target="https://doi.org/10.1115/DETC2018-85645" TargetMode="External"/><Relationship Id="rId20" Type="http://schemas.openxmlformats.org/officeDocument/2006/relationships/image" Target="media/image14.png"/><Relationship Id="rId21" Type="http://schemas.openxmlformats.org/officeDocument/2006/relationships/hyperlink" Target="https://doi.org/10.1109/BioRob60516.2024.10719909" TargetMode="External"/><Relationship Id="rId22" Type="http://schemas.openxmlformats.org/officeDocument/2006/relationships/image" Target="media/image15.png"/><Relationship Id="rId23" Type="http://schemas.openxmlformats.org/officeDocument/2006/relationships/hyperlink" Target="https://doi.org/10.1088/1742-6596/2198/1/012040" TargetMode="External"/><Relationship Id="rId24" Type="http://schemas.openxmlformats.org/officeDocument/2006/relationships/image" Target="media/image16.png"/><Relationship Id="rId25" Type="http://schemas.openxmlformats.org/officeDocument/2006/relationships/hyperlink" Target="https://doi.org/10.1080/17483107.2025.2483953" TargetMode="External"/><Relationship Id="rId26" Type="http://schemas.openxmlformats.org/officeDocument/2006/relationships/image" Target="media/image17.png"/><Relationship Id="rId27" Type="http://schemas.openxmlformats.org/officeDocument/2006/relationships/hyperlink" Target="https://doi.org/10.1016/j.inffus.2019.12.012"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comments" Target="comments.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3161</TotalTime>
  <Application>LibreOffice/26.2.4.2$Linux_X86_64 LibreOffice_project/3346a99e6b841765b75a9b29714a5b95c6761ce3</Application>
  <AppVersion>15.0000</AppVersion>
  <Pages>104</Pages>
  <Words>38769</Words>
  <Characters>247653</Characters>
  <CharactersWithSpaces>285581</CharactersWithSpaces>
  <Paragraphs>921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2026-07-05T12:26:59Z</dcterms:modified>
  <cp:revision>31</cp:revision>
  <dc:subject/>
  <dc:title>projecto-completo</dc:title>
</cp:coreProperties>
</file>

<file path=docProps/custom.xml><?xml version="1.0" encoding="utf-8"?>
<Properties xmlns="http://schemas.openxmlformats.org/officeDocument/2006/custom-properties" xmlns:vt="http://schemas.openxmlformats.org/officeDocument/2006/docPropsVTypes"/>
</file>