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c1c000b99753d11edffb1ea1893e9e72e5587e"/>
    <w:p>
      <w:pPr>
        <w:pStyle w:val="Heading1"/>
      </w:pPr>
      <w:r>
        <w:t xml:space="preserve">Critical Synthesis of Review Literature on Gaps in Prosthetic and Assistive Product Design</w:t>
      </w:r>
    </w:p>
    <w:bookmarkStart w:id="20" w:name="summary"/>
    <w:p>
      <w:pPr>
        <w:pStyle w:val="Heading2"/>
      </w:pPr>
      <w:r>
        <w:t xml:space="preserve">Summary</w:t>
      </w:r>
    </w:p>
    <w:p>
      <w:pPr>
        <w:pStyle w:val="FirstParagraph"/>
      </w:pPr>
      <w:r>
        <w:t xml:space="preserve">Across review and discussion papers on lower- and upper-limb prostheses, a consistent theme is that technical innovation has outpaced robust evidence and real-world evaluation, with many concepts remaining prototype-bound and/or tested in small samples rather than in clinical trials or longitudinal field studies. Reviews of powered lower-limb systems explicitly report an absence of clinical trials comparing powered devices to conventional or semi-active prescriptions, and note that many studies rely on prototypes and low numbers of participants.</w:t>
      </w:r>
    </w:p>
    <w:p>
      <w:pPr>
        <w:pStyle w:val="BodyText"/>
      </w:pPr>
      <w:r>
        <w:t xml:space="preserve">A second cross-cutting limitation is the weak linkage between what users say they need, what objective metrics capture, and what ultimately improves quality of life and daily participation. Several reviews emphasize that user needs are multifaceted and context-dependent and that current assessment approaches (often laboratory-based) may not represent real-world performance, contributing to mismatches between self-reported outcomes and objective measures.</w:t>
      </w:r>
    </w:p>
    <w:p>
      <w:pPr>
        <w:pStyle w:val="BodyText"/>
      </w:pPr>
      <w:r>
        <w:t xml:space="preserve">Finally, critical challenges in customization and accessibility recur in both high-resource and low-resource contexts: socket comfort and fit problems persist, high-cost tooling and specialized training requirements constrain deployment, and service-delivery and reimbursement systems can create delays and inequities in access to appropriate devices. These limitations matter because they are plausibly linked to poor acceptance and high abandonment; for example, one review cites an upper-limb prosthesis abandonment rate of about 44% and attributes ineffectiveness primarily to insufficiently patient-tailored design processes.</w:t>
      </w:r>
    </w:p>
    <w:bookmarkEnd w:id="20"/>
    <w:bookmarkStart w:id="25" w:name="key-findings"/>
    <w:p>
      <w:pPr>
        <w:pStyle w:val="Heading2"/>
      </w:pPr>
      <w:r>
        <w:t xml:space="preserve">Key Findings</w:t>
      </w:r>
    </w:p>
    <w:bookmarkStart w:id="21" w:name="design-methods"/>
    <w:p>
      <w:pPr>
        <w:pStyle w:val="Heading3"/>
      </w:pPr>
      <w:r>
        <w:t xml:space="preserve">Design Methods</w:t>
      </w:r>
    </w:p>
    <w:p>
      <w:pPr>
        <w:pStyle w:val="FirstParagraph"/>
      </w:pPr>
      <w:r>
        <w:t xml:space="preserve">Several reviews argue that design is constrained by persistent trade-offs and underdeveloped predictive design tooling, limiting translation from engineering hypotheses to consistent biomechanical or clinical benefit. In active lower-limb prostheses, the mechanical design problem is framed as conflicting goals (high force/torque, high efficiency, low size, low weight), which makes it difficult to meet actuation targets without unacceptable bulk or mass. Complementing this, optimization-focused reviews critique a prevailing focus on anthropomorphic approaches that do not account for altered anatomy post-amputation and note that hypothesized outcomes are not consistently observed in biomechanical analyses.</w:t>
      </w:r>
    </w:p>
    <w:p>
      <w:pPr>
        <w:pStyle w:val="BodyText"/>
      </w:pPr>
      <w:r>
        <w:t xml:space="preserve">Design-method critiques also emphasize gaps in how control and human–prosthesis interaction are conceptualized and evaluated. One systematic review reports a “lack of a specific and generalised structure to be followed by new developments,” alongside gaps in energy management and smoother patient interaction. Upper-limb reviews similarly argue that control strategies in commercial prosthetic applications “have not changed since their first appearance in the 1960s,” suggesting methodological stagnation that may contribute to usability problems and limited real-world controllability.</w:t>
      </w:r>
    </w:p>
    <w:p>
      <w:pPr>
        <w:pStyle w:val="BodyText"/>
      </w:pPr>
      <w:r>
        <w:t xml:space="preserve">Evidence and evaluation gaps are repeatedly highlighted as design-method failures rather than merely “data limitations”. For powered lower-limb systems, reviewers report no clinical trials comparing powered versus conventional/semi-active prescriptions and note that studies rely heavily on prototypes and small samples, motivating calls for clinical trials with commercial devices and broader locomotion tasks beyond level walking. Reviews of prosthesis effects on activity and participation similarly report a lack of knowledge about how prosthesis systems affect daily life “in the user’s natural context,” and emphasize inconsistent results and study quality across outcomes like activity, participation, and satisfaction.</w:t>
      </w:r>
    </w:p>
    <w:bookmarkEnd w:id="21"/>
    <w:bookmarkStart w:id="22" w:name="customization-and-personalization"/>
    <w:p>
      <w:pPr>
        <w:pStyle w:val="Heading3"/>
      </w:pPr>
      <w:r>
        <w:t xml:space="preserve">Customization and Personalization</w:t>
      </w:r>
    </w:p>
    <w:p>
      <w:pPr>
        <w:pStyle w:val="FirstParagraph"/>
      </w:pPr>
      <w:r>
        <w:t xml:space="preserve">Customization limitations appear most stark at the body–device interface, where fit, comfort, and adjustability remain major unresolved problems that shape user experience and device effectiveness. Broad lower-limb reviews highlight socket discomfort and skin irritation as ongoing issues, implying that even functionally advanced systems may fail if interface comfort is not addressed. Reviews focused on developing-country contexts similarly emphasize “poor prosthetic socket fit” and note that achieving good fit remains challenging partly due to the requirement for well-trained personnel.</w:t>
      </w:r>
    </w:p>
    <w:p>
      <w:pPr>
        <w:pStyle w:val="BodyText"/>
      </w:pPr>
      <w:r>
        <w:t xml:space="preserve">The evidence base for “what works” in interface customization is also criticized as methodologically weak and difficult to synthesize. A systematic review of transtibial liners finds insufficient research to differentiate user experience across liner types and reports that no included studies used qualitative methods to systematically gather and analyze user experience. The same review notes that negative experiences attributed to liners are also common consequences of poorly fitting liners and poorly designed socket shapes, illustrating how confounding between component choice and overall socket design can obscure design guidance.</w:t>
      </w:r>
    </w:p>
    <w:p>
      <w:pPr>
        <w:pStyle w:val="BodyText"/>
      </w:pPr>
      <w:r>
        <w:t xml:space="preserve">Several reviews connect personalization to broader “measurement-to-design” pipelines, arguing that the field lacks objective, contextualized data that could drive individualized adjustments. A systematic review on monitoring everyday use states there is limited objective data on when prostheses are worn, what tasks they are used for, and what individual adjustments would increase usefulness in the user’s environment. However, the same review notes that sensor cost, limited battery life, and lack of availability in many countries constrain feasibility as standard clinical practice, which can blunt the practical impact of data-driven customization approaches.</w:t>
      </w:r>
    </w:p>
    <w:bookmarkEnd w:id="22"/>
    <w:bookmarkStart w:id="23" w:name="accessibility"/>
    <w:p>
      <w:pPr>
        <w:pStyle w:val="Heading3"/>
      </w:pPr>
      <w:r>
        <w:t xml:space="preserve">Accessibility</w:t>
      </w:r>
    </w:p>
    <w:p>
      <w:pPr>
        <w:pStyle w:val="FirstParagraph"/>
      </w:pPr>
      <w:r>
        <w:t xml:space="preserve">Multiple reviews explicitly frame affordability, service delivery, and regulation as core design constraints because they determine who can receive, maintain, and benefit from devices. A lower-limb review highlights affordability and accessibility as significant concerns and calls for cost-effective solutions, while also noting that advanced technologies can require specialized training and ongoing customization to meet individual needs. A monitoring-focused systematic review adds that barriers remain related to cost, access, training/capacity, and technical and cultural aspects of using sensing technologies, highlighting that “smart” assistive add-ons can inadvertently widen inequities if not designed for low-resource realities.</w:t>
      </w:r>
    </w:p>
    <w:p>
      <w:pPr>
        <w:pStyle w:val="BodyText"/>
      </w:pPr>
      <w:r>
        <w:t xml:space="preserve">Qualitative evidence from a German access review indicates that access barriers can be experienced even in well-resourced health systems, with half of interviewed service users reporting hurdles to obtaining a suitable prosthesis, including waiting times and pressure to negotiate their needs. The same paper argues that equitable access and efficient distribution of innovations could be improved by organizational and regulatory measures, and it explicitly links access improvement to user-centered design, health technology assessment, and monitoring of care pathways.</w:t>
      </w:r>
    </w:p>
    <w:p>
      <w:pPr>
        <w:pStyle w:val="BodyText"/>
      </w:pPr>
      <w:r>
        <w:t xml:space="preserve">In low- and middle-income settings, accessibility is intertwined with durability and maintainability, and reviews highlight conflicting design requirements that make “best practice” difficult to define. The developing-world literature review notes inadequate durability of prosthetic feet and emphasizes that more biomechanically sophisticated devices are more likely to break down, creating a practical trade-off between performance and robustness. It also notes that CAD/CAM’s high investment costs and maintenance burdens can limit suitability, and that evidence demonstrating superiority over conventional plaster-of-Paris techniques is generally limited.</w:t>
      </w:r>
    </w:p>
    <w:bookmarkEnd w:id="23"/>
    <w:bookmarkStart w:id="24" w:name="user-involvement"/>
    <w:p>
      <w:pPr>
        <w:pStyle w:val="Heading3"/>
      </w:pPr>
      <w:r>
        <w:t xml:space="preserve">User Involvement</w:t>
      </w:r>
    </w:p>
    <w:p>
      <w:pPr>
        <w:pStyle w:val="FirstParagraph"/>
      </w:pPr>
      <w:r>
        <w:t xml:space="preserve">User involvement is repeatedly treated as an unresolved methodological and ethical issue, not just a “nice-to-have,” because failures in capturing needs and experience are linked to poor adoption and high abandonment. One upper-limb review cites an abandonment rate of about 44% in a population mainly using myoelectric devices and attributes ineffectiveness primarily to “a non-sufficiently patient-tailored design process,” directly implicating gaps in personalization and involvement.</w:t>
      </w:r>
    </w:p>
    <w:p>
      <w:pPr>
        <w:pStyle w:val="BodyText"/>
      </w:pPr>
      <w:r>
        <w:t xml:space="preserve">At the level of needs elicitation and evaluation, reviews point to a disconnect between subjective and objective outcomes and argue for more holistic and ecologically valid assessment methods. The lower-limb user-needs review calls the relationship between specific needs, objective measures, and overall satisfaction/quality of life an open question, and notes that clinical gait analyses are not representative of real-world performance. It also emphasizes that needs are context-dependent and interact in complex ways, which complicates straightforward translation into design requirements.</w:t>
      </w:r>
    </w:p>
    <w:p>
      <w:pPr>
        <w:pStyle w:val="BodyText"/>
      </w:pPr>
      <w:r>
        <w:t xml:space="preserve">User involvement gaps are also visible in specific subdomains where qualitative methods are missing or where acceptability is not measured. The transtibial liner systematic review reports that no included studies used qualitative research methods to systematically gather and analyze user experience. Similarly, the everyday-use monitoring review states that no articles reported on user acceptability of actimeters, even though such devices are meant to be worn and could impose burden or privacy concerns.</w:t>
      </w:r>
    </w:p>
    <w:bookmarkEnd w:id="24"/>
    <w:bookmarkEnd w:id="25"/>
    <w:bookmarkStart w:id="26" w:name="gaps-and-limitations"/>
    <w:p>
      <w:pPr>
        <w:pStyle w:val="Heading2"/>
      </w:pPr>
      <w:r>
        <w:t xml:space="preserve">Gaps and Limitations</w:t>
      </w:r>
    </w:p>
    <w:p>
      <w:pPr>
        <w:pStyle w:val="FirstParagraph"/>
      </w:pPr>
      <w:r>
        <w:t xml:space="preserve">The evidence base is repeatedly described as difficult to compare, generalize, or translate because of heterogeneity in methods and insufficient reporting standards. A review on upper-limb user needs notes that selected studies use different methods and tools and provide heterogeneous data that are difficult to analyze systematically, and also highlights the lack of common evaluation criteria for user satisfaction regarding usefulness. The transtibial liner review similarly reports frequent lack of detailed reporting of interventions, limiting confidence that the same interventions are being compared or synthesized.</w:t>
      </w:r>
    </w:p>
    <w:p>
      <w:pPr>
        <w:pStyle w:val="BodyText"/>
      </w:pPr>
      <w:r>
        <w:t xml:space="preserve">Small samples and short follow-up periods are repeatedly cited as structural barriers to strong inference and to understanding long-term outcomes in daily life. Reviews of powered lower-limb prostheses report reliance on prototypes and low numbers of subjects, while a systematic review on prosthesis effects on activity and quality of life notes few participants and short follow-up times (with only one study exceeding four months of follow-up in its included set). Everyday-use monitoring reviews further note that no studies monitored for more than a month and that no longitudinal studies were found, undermining the ability to detect adaptation, abandonment trajectories, or longer-term tissue/fit problems.</w:t>
      </w:r>
    </w:p>
    <w:p>
      <w:pPr>
        <w:pStyle w:val="BodyText"/>
      </w:pPr>
      <w:r>
        <w:t xml:space="preserve">A recurring methodological gap is outcome-measure validity and sensitivity, which can create apparent “no difference” findings that may be artefactual rather than informative for design decisions. In liner studies, early literature used author-designed questionnaires without demonstrated validity and sometimes used simplistic statistical approaches that increase the risk of spurious findings, weakening synthesis and comparison across liner options. In component comparisons captured by monitoring reviews, many studies did not find clinically significant differences, but reviewers caution this may reflect small samples, high individual variability, and insensitivity of outputs that focus on step counts rather than activity type or gait quality.</w:t>
      </w:r>
    </w:p>
    <w:p>
      <w:pPr>
        <w:pStyle w:val="BodyText"/>
      </w:pPr>
      <w:r>
        <w:t xml:space="preserve">Contradictions and debates highlighted across reviews are often “measurement contradictions” (subjective vs objective) or “translation contradictions” (laboratory performance vs real-world function) rather than simple disagreements between labs. Examples include reports that balance confidence can improve without a significant reduction in stumbles and falls, and that self-reported outcomes often do not correlate with objective measures of function. Upper-limb pattern recognition is also described as requiring long learning sessions and performing differently in real contexts compared with laboratory settings, limiting clinical applicability and acceptance.</w:t>
      </w:r>
    </w:p>
    <w:bookmarkEnd w:id="26"/>
    <w:bookmarkStart w:id="27" w:name="implications-for-practice"/>
    <w:p>
      <w:pPr>
        <w:pStyle w:val="Heading2"/>
      </w:pPr>
      <w:r>
        <w:t xml:space="preserve">Implications for Practice</w:t>
      </w:r>
    </w:p>
    <w:p>
      <w:pPr>
        <w:pStyle w:val="FirstParagraph"/>
      </w:pPr>
      <w:r>
        <w:t xml:space="preserve">For designers and engineers, the reviews suggest that advancing performance metrics in isolation can be counterproductive if durability, weight, and embodied usability are not co-optimized. In developing-world contexts, reviewers explicitly caution that improving biomechanical performance should remain important “but not at the expense of durability,” and they note that sophisticated devices may break down more frequently, implying that design targets should be set with maintenance realities and supply chains in mind.</w:t>
      </w:r>
    </w:p>
    <w:p>
      <w:pPr>
        <w:pStyle w:val="BodyText"/>
      </w:pPr>
      <w:r>
        <w:t xml:space="preserve">For clinicians and service providers, the literature implies that fitting and training are not separable from device design, because outcomes depend on well-trained personnel and user-centered training to support appropriate learning of the system. Upper-limb reviews argue that user-centered prosthetic trainings are necessary to guide learning, while lower-limb reviews note that achieving good socket fit remains challenging partly due to the need for skilled staff.</w:t>
      </w:r>
    </w:p>
    <w:p>
      <w:pPr>
        <w:pStyle w:val="BodyText"/>
      </w:pPr>
      <w:r>
        <w:t xml:space="preserve">For payers and policymakers, the access literature implies that reimbursement and care pathway governance can shape what “innovation” means in practice, including whether users can obtain suitable devices without prolonged negotiation. The German access review reports conflicting stakeholder views on reimbursement issues and recommends organizational and regulatory measures, coupled with health technology assessment and monitoring of care pathways, to improve equitable access and distribution of innovations.</w:t>
      </w:r>
    </w:p>
    <w:bookmarkEnd w:id="27"/>
    <w:bookmarkStart w:id="28" w:name="recommendations"/>
    <w:p>
      <w:pPr>
        <w:pStyle w:val="Heading2"/>
      </w:pPr>
      <w:r>
        <w:t xml:space="preserve">Recommendations</w:t>
      </w:r>
    </w:p>
    <w:p>
      <w:pPr>
        <w:pStyle w:val="FirstParagraph"/>
      </w:pPr>
      <w:r>
        <w:t xml:space="preserve">The reviewed literature supports a shift toward evaluation strategies that are clinically realistic and ecologically valid, including broader locomotion tasks and longer follow-up periods, because current evidence is dominated by prototypes, short monitoring windows, and non-representative assessments. For powered lower-limb systems specifically, reviewers call for clinical trials using commercial powered prostheses and testing beyond level-ground walking to include slopes, stairs, and other everyday gait situations.</w:t>
      </w:r>
    </w:p>
    <w:p>
      <w:pPr>
        <w:pStyle w:val="BodyText"/>
      </w:pPr>
      <w:r>
        <w:t xml:space="preserve">Multiple reviews also recommend strengthening user-centered and patient-tailored processes, because inadequate tailoring is explicitly linked to abandonment and to unmet needs such as social participation, acceptance, and appearance constraints. This includes developing shared decision-making resources and studying how design decisions evolve over time with users’ physical and life changes, given that decision factors are extensive and context-specific.</w:t>
      </w:r>
    </w:p>
    <w:p>
      <w:pPr>
        <w:pStyle w:val="BodyText"/>
      </w:pPr>
      <w:r>
        <w:t xml:space="preserve">On the technology side, several reviews converge on the need for closed-loop interaction via sensory feedback and multimodal inputs to improve controllability and embodiment, while acknowledging ongoing barriers to robust non-invasive control and to safe invasive approaches. Upper-limb reviews recommend multiple input sources plus sensory feedback, framing multimodal feedback as a “fundamental prerequisite” of next-generation prostheses, and also discuss modular architectures that can progressively replace non-invasive sources with implanted ones.</w:t>
      </w:r>
    </w:p>
    <w:p>
      <w:pPr>
        <w:pStyle w:val="BodyText"/>
      </w:pPr>
      <w:r>
        <w:t xml:space="preserve">To improve comparability and synthesis, reviews recommend standardization in measurement and reporting, including common evaluation scales for usefulness/satisfaction, validated outcome measures, and improved statistical practice to enable future meta-analyses. For liner research specifically, reviewers call for representative samples, more sophisticated inferential methods requiring larger samples, and observational and qualitative studies to identify sensitive indicators of user experience.</w:t>
      </w:r>
    </w:p>
    <w:p>
      <w:pPr>
        <w:pStyle w:val="BodyText"/>
      </w:pPr>
      <w:r>
        <w:t xml:space="preserve">For accessibility in low-resource settings, reviews recommend independent field trials of complex technologies, collaboration between developed and developing country teams to facilitate clinically relevant and publishable work, and explicit design focus on lightweight components with improved durability (including cosmetic shells).</w:t>
      </w:r>
    </w:p>
    <w:bookmarkEnd w:id="28"/>
    <w:bookmarkStart w:id="29" w:name="methods"/>
    <w:p>
      <w:pPr>
        <w:pStyle w:val="Heading2"/>
      </w:pPr>
      <w:r>
        <w:t xml:space="preserve">Methods</w:t>
      </w:r>
    </w:p>
    <w:p>
      <w:pPr>
        <w:pStyle w:val="FirstParagraph"/>
      </w:pPr>
      <w:r>
        <w:t xml:space="preserve">This synthesis is organized around the recurring critical needs for more generalizable structures in development and evaluation and for frameworks that capture out-of-clinic use, as explicitly called for in review literature. In line with those calls, the report groups findings into design methods, customization, accessibility, and user involvement to highlight how methodological limitations (e.g., lack of trials, short follow-up, heterogeneous outcomes) connect to practical barriers (e.g., cost, training, reimbursement) and to unresolved user-need questions.</w:t>
      </w:r>
    </w:p>
    <w:bookmarkEnd w:id="29"/>
    <w:bookmarkStart w:id="30" w:name="sources"/>
    <w:p>
      <w:pPr>
        <w:pStyle w:val="Heading2"/>
      </w:pPr>
      <w:r>
        <w:t xml:space="preserve">Sources</w:t>
      </w:r>
    </w:p>
    <w:p>
      <w:pPr>
        <w:pStyle w:val="FirstParagraph"/>
      </w:pPr>
      <w:r>
        <w:t xml:space="preserve">The table below lists review and discussion papers from the provided dataset that most explicitly foreground limitations, gaps, and unresolved challenges in prosthetic design (rather than proposing a single technical solution).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Main critical focus</w:t>
            </w:r>
          </w:p>
        </w:tc>
        <w:tc>
          <w:tcPr/>
          <w:p>
            <w:pPr>
              <w:pStyle w:val="Compact"/>
            </w:pPr>
            <w:r>
              <w:t xml:space="preserve">Examples of explicit gaps, limitations, or debates</w:t>
            </w:r>
          </w:p>
        </w:tc>
      </w:tr>
      <w:tr>
        <w:tc>
          <w:tcPr/>
          <w:p>
            <w:pPr>
              <w:pStyle w:val="Compact"/>
            </w:pPr>
            <w:r>
              <w:t xml:space="preserve">Active lower limb prosthetics: a systematic review of design issues and solutions</w:t>
            </w:r>
          </w:p>
        </w:tc>
        <w:tc>
          <w:tcPr/>
          <w:p>
            <w:pPr>
              <w:pStyle w:val="Compact"/>
            </w:pPr>
            <w:r>
              <w:t xml:space="preserve">Evidence and translation gaps in powered LLP; design trade-offs</w:t>
            </w:r>
          </w:p>
        </w:tc>
        <w:tc>
          <w:tcPr/>
          <w:p>
            <w:pPr>
              <w:pStyle w:val="Compact"/>
            </w:pPr>
            <w:r>
              <w:t xml:space="preserve">No clinical trials comparing powered vs conventional/semi-active prescriptions; heavy reliance on prototypes/small samples; actuation trade-offs (force/efficiency vs size/weight)</w:t>
            </w:r>
          </w:p>
        </w:tc>
      </w:tr>
      <w:tr>
        <w:tc>
          <w:tcPr/>
          <w:p>
            <w:pPr>
              <w:pStyle w:val="Compact"/>
            </w:pPr>
            <w:r>
              <w:t xml:space="preserve">A review of user needs to drive the development of lower limb prostheses</w:t>
            </w:r>
          </w:p>
        </w:tc>
        <w:tc>
          <w:tcPr/>
          <w:p>
            <w:pPr>
              <w:pStyle w:val="Compact"/>
            </w:pPr>
            <w:r>
              <w:t xml:space="preserve">User needs, outcomes, and real-world validity</w:t>
            </w:r>
          </w:p>
        </w:tc>
        <w:tc>
          <w:tcPr/>
          <w:p>
            <w:pPr>
              <w:pStyle w:val="Compact"/>
            </w:pPr>
            <w:r>
              <w:t xml:space="preserve">Relationship between needs, objective performance, and QoL remains open; self-report vs objective mismatch; gait lab measures not representative of real world</w:t>
            </w:r>
          </w:p>
        </w:tc>
      </w:tr>
      <w:tr>
        <w:tc>
          <w:tcPr/>
          <w:p>
            <w:pPr>
              <w:pStyle w:val="Compact"/>
            </w:pPr>
            <w:r>
              <w:t xml:space="preserve">Low limb prostheses and complex human prosthetic interaction</w:t>
            </w:r>
          </w:p>
        </w:tc>
        <w:tc>
          <w:tcPr/>
          <w:p>
            <w:pPr>
              <w:pStyle w:val="Compact"/>
            </w:pPr>
            <w:r>
              <w:t xml:space="preserve">Need for generalized development structure; energy and HPI</w:t>
            </w:r>
          </w:p>
        </w:tc>
        <w:tc>
          <w:tcPr/>
          <w:p>
            <w:pPr>
              <w:pStyle w:val="Compact"/>
            </w:pPr>
            <w:r>
              <w:t xml:space="preserve">Lack of generalized structure and gaps in energy management and smoother interaction; one-way communication increases cognitive load</w:t>
            </w:r>
          </w:p>
        </w:tc>
      </w:tr>
      <w:tr>
        <w:tc>
          <w:tcPr/>
          <w:p>
            <w:pPr>
              <w:pStyle w:val="Compact"/>
            </w:pPr>
            <w:r>
              <w:t xml:space="preserve">Design Optimization in Lower Limb Prostheses: A Review</w:t>
            </w:r>
          </w:p>
        </w:tc>
        <w:tc>
          <w:tcPr/>
          <w:p>
            <w:pPr>
              <w:pStyle w:val="Compact"/>
            </w:pPr>
            <w:r>
              <w:t xml:space="preserve">Limits of current design paradigms and predictive design</w:t>
            </w:r>
          </w:p>
        </w:tc>
        <w:tc>
          <w:tcPr/>
          <w:p>
            <w:pPr>
              <w:pStyle w:val="Compact"/>
            </w:pPr>
            <w:r>
              <w:t xml:space="preserve">Design space limited by anthropomorphic approaches not accounting for altered anatomy; hypothesized benefits not consistently observed</w:t>
            </w:r>
          </w:p>
        </w:tc>
      </w:tr>
      <w:tr>
        <w:tc>
          <w:tcPr/>
          <w:p>
            <w:pPr>
              <w:pStyle w:val="Compact"/>
            </w:pPr>
            <w:r>
              <w:t xml:space="preserve">Technology for monitoring everyday prosthesis use: a systematic review</w:t>
            </w:r>
          </w:p>
        </w:tc>
        <w:tc>
          <w:tcPr/>
          <w:p>
            <w:pPr>
              <w:pStyle w:val="Compact"/>
            </w:pPr>
            <w:r>
              <w:t xml:space="preserve">Measurement gaps and accessibility of monitoring</w:t>
            </w:r>
          </w:p>
        </w:tc>
        <w:tc>
          <w:tcPr/>
          <w:p>
            <w:pPr>
              <w:pStyle w:val="Compact"/>
            </w:pPr>
            <w:r>
              <w:t xml:space="preserve">Limited objective data on wear time/tasks and needed individual adjustments; no longitudinal studies and monitoring rarely &gt;1 month; cost/battery/availability barriers to routine practice</w:t>
            </w:r>
          </w:p>
        </w:tc>
      </w:tr>
      <w:tr>
        <w:tc>
          <w:tcPr/>
          <w:p>
            <w:pPr>
              <w:pStyle w:val="Compact"/>
            </w:pPr>
            <w:r>
              <w:t xml:space="preserve">Active upper limb prostheses: a review on current state and upcoming breakthroughs</w:t>
            </w:r>
          </w:p>
        </w:tc>
        <w:tc>
          <w:tcPr/>
          <w:p>
            <w:pPr>
              <w:pStyle w:val="Compact"/>
            </w:pPr>
            <w:r>
              <w:t xml:space="preserve">Abandonment, control robustness, and feedback translation</w:t>
            </w:r>
          </w:p>
        </w:tc>
        <w:tc>
          <w:tcPr/>
          <w:p>
            <w:pPr>
              <w:pStyle w:val="Compact"/>
            </w:pPr>
            <w:r>
              <w:t xml:space="preserve">Abandonment about 44% in mainly myoelectric users; ineffectiveness linked to insufficiently patient-tailored design; control strategies unchanged since 1960s</w:t>
            </w:r>
          </w:p>
        </w:tc>
      </w:tr>
      <w:tr>
        <w:tc>
          <w:tcPr/>
          <w:p>
            <w:pPr>
              <w:pStyle w:val="Compact"/>
            </w:pPr>
            <w:r>
              <w:t xml:space="preserve">Literature Review on Needs of Upper Limb Prosthesis Users</w:t>
            </w:r>
          </w:p>
        </w:tc>
        <w:tc>
          <w:tcPr/>
          <w:p>
            <w:pPr>
              <w:pStyle w:val="Compact"/>
            </w:pPr>
            <w:r>
              <w:t xml:space="preserve">Heterogeneous evidence base; interface and feedback deficits</w:t>
            </w:r>
          </w:p>
        </w:tc>
        <w:tc>
          <w:tcPr/>
          <w:p>
            <w:pPr>
              <w:pStyle w:val="Compact"/>
            </w:pPr>
            <w:r>
              <w:t xml:space="preserve">Heterogeneous methods/tools limit systematic analysis; lack of common satisfaction/usefulness criteria; lack of intuitive/reliable interface mapping intent to movement</w:t>
            </w:r>
          </w:p>
        </w:tc>
      </w:tr>
      <w:tr>
        <w:tc>
          <w:tcPr/>
          <w:p>
            <w:pPr>
              <w:pStyle w:val="Compact"/>
            </w:pPr>
            <w:r>
              <w:t xml:space="preserve">User experience of transtibial prosthetic liners: A systematic review</w:t>
            </w:r>
          </w:p>
        </w:tc>
        <w:tc>
          <w:tcPr/>
          <w:p>
            <w:pPr>
              <w:pStyle w:val="Compact"/>
            </w:pPr>
            <w:r>
              <w:t xml:space="preserve">Methodological weaknesses in comfort/interface evidence</w:t>
            </w:r>
          </w:p>
        </w:tc>
        <w:tc>
          <w:tcPr/>
          <w:p>
            <w:pPr>
              <w:pStyle w:val="Compact"/>
            </w:pPr>
            <w:r>
              <w:t xml:space="preserve">Insufficient research differentiating user experience across liners; no systematic qualitative studies of experience; debates about elastomer liners not improving satisfaction contrary to prevailing view</w:t>
            </w:r>
          </w:p>
        </w:tc>
      </w:tr>
      <w:tr>
        <w:tc>
          <w:tcPr/>
          <w:p>
            <w:pPr>
              <w:pStyle w:val="Compact"/>
            </w:pPr>
            <w:r>
              <w:t xml:space="preserve">Improving access to prosthetic limbs in Germany: An explorative review</w:t>
            </w:r>
          </w:p>
        </w:tc>
        <w:tc>
          <w:tcPr/>
          <w:p>
            <w:pPr>
              <w:pStyle w:val="Compact"/>
            </w:pPr>
            <w:r>
              <w:t xml:space="preserve">Service delivery and reimbursement barriers</w:t>
            </w:r>
          </w:p>
        </w:tc>
        <w:tc>
          <w:tcPr/>
          <w:p>
            <w:pPr>
              <w:pStyle w:val="Compact"/>
            </w:pPr>
            <w:r>
              <w:t xml:space="preserve">Half of service users faced hurdles including waiting times and pressure to negotiate needs; stakeholder views on reimbursement sometimes conflict</w:t>
            </w:r>
          </w:p>
        </w:tc>
      </w:tr>
      <w:tr>
        <w:tc>
          <w:tcPr/>
          <w:p>
            <w:pPr>
              <w:pStyle w:val="Compact"/>
            </w:pPr>
            <w:r>
              <w:t xml:space="preserve">Lower-Limb Prosthetic Technologies in the Developing World: A Review of Literature from 1994–2010</w:t>
            </w:r>
          </w:p>
        </w:tc>
        <w:tc>
          <w:tcPr/>
          <w:p>
            <w:pPr>
              <w:pStyle w:val="Compact"/>
            </w:pPr>
            <w:r>
              <w:t xml:space="preserve">Durability, cost, and field evidence gaps</w:t>
            </w:r>
          </w:p>
        </w:tc>
        <w:tc>
          <w:tcPr/>
          <w:p>
            <w:pPr>
              <w:pStyle w:val="Compact"/>
            </w:pPr>
            <w:r>
              <w:t xml:space="preserve">Urgent need for R&amp;D and evaluation on appropriate orthopaedic technology; poor socket fit and alignment persist; CAD/CAM high investment costs; trade-off of biomechanical performance vs durability</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2026-02-09T17:06:03Z</dcterms:created>
  <dcterms:modified xsi:type="dcterms:W3CDTF">2026-02-09T17:06:03Z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