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1F4E79"/>
          <w:sz w:val="36"/>
          <w:szCs w:val="36"/>
        </w:rPr>
        <w:t xml:space="preserve">Appreciation for Usability – Team Exercise</w:t>
      </w:r>
    </w:p>
    <w:p>
      <w:pPr>
        <w:spacing w:after="320"/>
      </w:pPr>
      <w:r>
        <w:rPr>
          <w:i/>
          <w:iCs/>
          <w:color w:val="595959"/>
        </w:rPr>
        <w:t xml:space="preserve">U-Fund | SWEN-261</w:t>
      </w:r>
    </w:p>
    <w:p>
      <w:pPr>
        <w:pStyle w:val="Heading1"/>
      </w:pPr>
      <w:r>
        <w:t xml:space="preserve">1. UI Elements Supporting Usability Quality Attributes</w:t>
      </w:r>
    </w:p>
    <w:p>
      <w:pPr>
        <w:pStyle w:val="Heading2"/>
      </w:pPr>
      <w:r>
        <w:t xml:space="preserve">Learnability</w:t>
      </w:r>
    </w:p>
    <w:p>
      <w:pPr>
        <w:pStyle w:val="ListParagraph"/>
        <w:numPr>
          <w:ilvl w:val="0"/>
          <w:numId w:val="2"/>
        </w:numPr>
        <w:spacing w:after="120"/>
      </w:pPr>
      <w:r>
        <w:rPr>
          <w:b/>
          <w:bCs/>
        </w:rPr>
        <w:t xml:space="preserve">Role-based navigation:</w:t>
      </w:r>
      <w:r>
        <w:t xml:space="preserve"> The nav bar exposes exactly the actions available to the logged-in user – helpers see “My Basket,” managers see “Add Need,” and both see “View Cupboard.” Not showing controls a user can't use keeps the interface from overwhelming first-time visitors.</w:t>
      </w:r>
    </w:p>
    <w:p>
      <w:pPr>
        <w:pStyle w:val="ListParagraph"/>
        <w:numPr>
          <w:ilvl w:val="0"/>
          <w:numId w:val="2"/>
        </w:numPr>
        <w:spacing w:after="120"/>
      </w:pPr>
      <w:r>
        <w:rPr>
          <w:b/>
          <w:bCs/>
        </w:rPr>
        <w:t xml:space="preserve">Placeholder text and inline hints:</w:t>
      </w:r>
      <w:r>
        <w:t xml:space="preserve"> Every input on the login and add/edit-need forms has descriptive placeholder text (e.g. “Please enter username,” “Enter cost”), and the username field shows an explicit hint (“1–20 characters. Allowed: A-Z, a-z, 0-9, and _”) so new users aren't left guessing at valid input.</w:t>
      </w:r>
    </w:p>
    <w:p>
      <w:pPr>
        <w:pStyle w:val="ListParagraph"/>
        <w:numPr>
          <w:ilvl w:val="0"/>
          <w:numId w:val="2"/>
        </w:numPr>
        <w:spacing w:after="120"/>
      </w:pPr>
      <w:r>
        <w:rPr>
          <w:b/>
          <w:bCs/>
        </w:rPr>
        <w:t xml:space="preserve">Consistent, labeled table layout:</w:t>
      </w:r>
      <w:r>
        <w:t xml:space="preserve"> The cupboard page presents needs in a table with clearly labeled columns (ID, Name, Cost, Quantity, Type, Actions), so the structure of the data is obvious at a glance without instructions.</w:t>
      </w:r>
    </w:p>
    <w:p>
      <w:pPr>
        <w:pStyle w:val="ListParagraph"/>
        <w:numPr>
          <w:ilvl w:val="0"/>
          <w:numId w:val="2"/>
        </w:numPr>
        <w:spacing w:after="120"/>
      </w:pPr>
      <w:r>
        <w:rPr>
          <w:b/>
          <w:bCs/>
        </w:rPr>
        <w:t xml:space="preserve">Descriptive action labels:</w:t>
      </w:r>
      <w:r>
        <w:t xml:space="preserve"> Buttons are named for exactly what they do (“Add to Basket,” “View Cupboard,” “Confirm Payment”) rather than icons or vague labels, reducing the learning curve for new users.</w:t>
      </w:r>
    </w:p>
    <w:p>
      <w:pPr>
        <w:pStyle w:val="Heading2"/>
      </w:pPr>
      <w:r>
        <w:t xml:space="preserve">Efficiency</w:t>
      </w:r>
    </w:p>
    <w:p>
      <w:pPr>
        <w:pStyle w:val="ListParagraph"/>
        <w:numPr>
          <w:ilvl w:val="0"/>
          <w:numId w:val="2"/>
        </w:numPr>
        <w:spacing w:after="120"/>
      </w:pPr>
      <w:r>
        <w:rPr>
          <w:b/>
          <w:bCs/>
        </w:rPr>
        <w:t xml:space="preserve">Search on the cupboard page:</w:t>
      </w:r>
      <w:r>
        <w:t xml:space="preserve"> The cupboard has a search box that filters needs by name directly against the backend, so a helper or manager can jump straight to a specific need instead of scrolling a long list.</w:t>
      </w:r>
    </w:p>
    <w:p>
      <w:pPr>
        <w:pStyle w:val="ListParagraph"/>
        <w:numPr>
          <w:ilvl w:val="0"/>
          <w:numId w:val="2"/>
        </w:numPr>
        <w:spacing w:after="120"/>
      </w:pPr>
      <w:r>
        <w:rPr>
          <w:b/>
          <w:bCs/>
        </w:rPr>
        <w:t xml:space="preserve">One-click add to basket:</w:t>
      </w:r>
      <w:r>
        <w:t xml:space="preserve"> The “Add to Basket” button lives directly in the cupboard table row – no extra navigation or confirmation screen is needed to start contributing to a need.</w:t>
      </w:r>
    </w:p>
    <w:p>
      <w:pPr>
        <w:pStyle w:val="ListParagraph"/>
        <w:numPr>
          <w:ilvl w:val="0"/>
          <w:numId w:val="2"/>
        </w:numPr>
        <w:spacing w:after="120"/>
      </w:pPr>
      <w:r>
        <w:rPr>
          <w:b/>
          <w:bCs/>
        </w:rPr>
        <w:t xml:space="preserve">Automatic basket creation:</w:t>
      </w:r>
      <w:r>
        <w:t xml:space="preserve"> The first time a helper adds a need to their basket, the app creates the basket automatically behind the scenes. The user never has to perform a separate “create basket” step.</w:t>
      </w:r>
    </w:p>
    <w:p>
      <w:pPr>
        <w:pStyle w:val="ListParagraph"/>
        <w:numPr>
          <w:ilvl w:val="0"/>
          <w:numId w:val="2"/>
        </w:numPr>
        <w:spacing w:after="120"/>
      </w:pPr>
      <w:r>
        <w:rPr>
          <w:b/>
          <w:bCs/>
        </w:rPr>
        <w:t xml:space="preserve">Automatic formatting:</w:t>
      </w:r>
      <w:r>
        <w:t xml:space="preserve"> Cost values are automatically formatted as currency (e.g. $50.00) via Angular's currency pipe, so users don't have to mentally parse raw numbers.</w:t>
      </w:r>
    </w:p>
    <w:p>
      <w:pPr>
        <w:pStyle w:val="ListParagraph"/>
        <w:numPr>
          <w:ilvl w:val="0"/>
          <w:numId w:val="2"/>
        </w:numPr>
        <w:spacing w:after="120"/>
      </w:pPr>
      <w:r>
        <w:rPr>
          <w:b/>
          <w:bCs/>
        </w:rPr>
        <w:t xml:space="preserve">No full-page reloads:</w:t>
      </w:r>
      <w:r>
        <w:t xml:space="preserve"> As a single-page Angular application, navigating between the cupboard, basket, and checkout doesn't trigger full page reloads, keeping the experience fast.</w:t>
      </w:r>
    </w:p>
    <w:p>
      <w:pPr>
        <w:pStyle w:val="Heading2"/>
      </w:pPr>
      <w:r>
        <w:t xml:space="preserve">Error Recovery</w:t>
      </w:r>
    </w:p>
    <w:p>
      <w:pPr>
        <w:pStyle w:val="ListParagraph"/>
        <w:numPr>
          <w:ilvl w:val="0"/>
          <w:numId w:val="2"/>
        </w:numPr>
        <w:spacing w:after="120"/>
      </w:pPr>
      <w:r>
        <w:rPr>
          <w:b/>
          <w:bCs/>
        </w:rPr>
        <w:t xml:space="preserve">Confirmation before destructive actions:</w:t>
      </w:r>
      <w:r>
        <w:t xml:space="preserve"> Deleting a need and canceling checkout both prompt the user to confirm before anything destructive happens, giving them a chance to back out of a mistake.</w:t>
      </w:r>
    </w:p>
    <w:p>
      <w:pPr>
        <w:pStyle w:val="ListParagraph"/>
        <w:numPr>
          <w:ilvl w:val="0"/>
          <w:numId w:val="2"/>
        </w:numPr>
        <w:spacing w:after="120"/>
      </w:pPr>
      <w:r>
        <w:rPr>
          <w:b/>
          <w:bCs/>
        </w:rPr>
        <w:t xml:space="preserve">Specific, inline error messages:</w:t>
      </w:r>
      <w:r>
        <w:t xml:space="preserve"> Failed logins, duplicate need names, and incomplete checkout forms all surface a specific message (e.g. “A need with that name already exists,” “Please complete all required fields before checking out”) rather than a generic failure, so users know exactly what to fix.</w:t>
      </w:r>
    </w:p>
    <w:p>
      <w:pPr>
        <w:pStyle w:val="ListParagraph"/>
        <w:numPr>
          <w:ilvl w:val="0"/>
          <w:numId w:val="2"/>
        </w:numPr>
        <w:spacing w:after="120"/>
      </w:pPr>
      <w:r>
        <w:rPr>
          <w:b/>
          <w:bCs/>
        </w:rPr>
        <w:t xml:space="preserve">Cancel / Back buttons on every form:</w:t>
      </w:r>
      <w:r>
        <w:t xml:space="preserve"> Every form (Add/Edit Need, Need Detail, Checkout) has a clearly labeled way back to the previous screen without submitting, so users aren't trapped mid-task.</w:t>
      </w:r>
    </w:p>
    <w:p>
      <w:pPr>
        <w:pStyle w:val="ListParagraph"/>
        <w:numPr>
          <w:ilvl w:val="0"/>
          <w:numId w:val="2"/>
        </w:numPr>
        <w:spacing w:after="120"/>
      </w:pPr>
      <w:r>
        <w:rPr>
          <w:b/>
          <w:bCs/>
        </w:rPr>
        <w:t xml:space="preserve">Unsaved-changes protection:</w:t>
      </w:r>
      <w:r>
        <w:t xml:space="preserve"> Trying to leave the Add/Edit Need form with unsaved changes prompts the user to confirm before discarding their work, preventing accidental data loss.</w:t>
      </w:r>
    </w:p>
    <w:p>
      <w:pPr>
        <w:pStyle w:val="ListParagraph"/>
        <w:numPr>
          <w:ilvl w:val="0"/>
          <w:numId w:val="2"/>
        </w:numPr>
        <w:spacing w:after="120"/>
      </w:pPr>
      <w:r>
        <w:rPr>
          <w:b/>
          <w:bCs/>
        </w:rPr>
        <w:t xml:space="preserve">Graceful redirects for unauthorized routes:</w:t>
      </w:r>
      <w:r>
        <w:t xml:space="preserve"> If a user navigates to a page they don't have permission for (e.g. a helper typing in the Add Need URL), the app redirects them to the cupboard instead of showing a broken or blank page.</w:t>
      </w:r>
    </w:p>
    <w:p>
      <w:pPr>
        <w:pStyle w:val="Heading1"/>
      </w:pPr>
      <w:r>
        <w:t xml:space="preserve">2. Proposed Usability Improvements</w:t>
      </w:r>
    </w:p>
    <w:p>
      <w:pPr>
        <w:pStyle w:val="ListParagraph"/>
        <w:numPr>
          <w:ilvl w:val="0"/>
          <w:numId w:val="2"/>
        </w:numPr>
        <w:spacing w:after="120"/>
      </w:pPr>
      <w:r>
        <w:rPr>
          <w:b/>
          <w:bCs/>
        </w:rPr>
        <w:t xml:space="preserve">Replace native confirm() dialogs with a custom modal.</w:t>
      </w:r>
      <w:r>
        <w:t xml:space="preserve"> The browser's built-in confirm() dialog is used for delete/cancel confirmations. It looks and behaves inconsistently across browsers, breaks the app's visual style, and isn't very accessible. Replacing it with an in-app modal component would keep the confirmation on-brand and give us control over its accessibility (focus trapping, readable by screen readers).</w:t>
      </w:r>
    </w:p>
    <w:p>
      <w:pPr>
        <w:pStyle w:val="ListParagraph"/>
        <w:numPr>
          <w:ilvl w:val="0"/>
          <w:numId w:val="2"/>
        </w:numPr>
        <w:spacing w:after="120"/>
      </w:pPr>
      <w:r>
        <w:rPr>
          <w:b/>
          <w:bCs/>
        </w:rPr>
        <w:t xml:space="preserve">Add loading indicators for async actions.</w:t>
      </w:r>
      <w:r>
        <w:t xml:space="preserve"> Search, cupboard loading, and checkout submission all call the backend without any visual feedback while the request is in flight. On a slow connection, a user might click a button twice or think the app is frozen. A small spinner or disabled-button state during the request would make the app feel more responsive and prevent duplicate submissions.</w:t>
      </w:r>
    </w:p>
    <w:p>
      <w:pPr>
        <w:pStyle w:val="ListParagraph"/>
        <w:numPr>
          <w:ilvl w:val="0"/>
          <w:numId w:val="2"/>
        </w:numPr>
        <w:spacing w:after="120"/>
      </w:pPr>
      <w:r>
        <w:rPr>
          <w:b/>
          <w:bCs/>
        </w:rPr>
        <w:t xml:space="preserve">Make clickable table rows visually obvious.</w:t>
      </w:r>
      <w:r>
        <w:t xml:space="preserve"> Cupboard rows are clickable to view a need's details, but the only affordance is a CSS cursor:pointer – there's no visual cue until the user hovers. Adding a hover highlight (and possibly a “View” icon or affordance in the row) would make this interaction more discoverable, especially for first-time users.</w:t>
      </w:r>
    </w:p>
    <w:p>
      <w:pPr>
        <w:pStyle w:val="ListParagraph"/>
        <w:numPr>
          <w:ilvl w:val="0"/>
          <w:numId w:val="2"/>
        </w:numPr>
        <w:spacing w:after="120"/>
      </w:pPr>
      <w:r>
        <w:rPr>
          <w:b/>
          <w:bCs/>
        </w:rPr>
        <w:t xml:space="preserve">Live search instead of submit-to-search.</w:t>
      </w:r>
      <w:r>
        <w:t xml:space="preserve"> Search currently requires typing a term and pressing Enter or clicking “Search.” A live, debounced search-as-you-type (with a short delay so we're not hitting the backend on every keystroke) would let users find a need faster and feels more modern.</w:t>
      </w:r>
    </w:p>
    <w:p>
      <w:pPr>
        <w:pStyle w:val="ListParagraph"/>
        <w:numPr>
          <w:ilvl w:val="0"/>
          <w:numId w:val="2"/>
        </w:numPr>
        <w:spacing w:after="120"/>
      </w:pPr>
      <w:r>
        <w:rPr>
          <w:b/>
          <w:bCs/>
        </w:rPr>
        <w:t xml:space="preserve">Replace remaining generic error messages.</w:t>
      </w:r>
      <w:r>
        <w:t xml:space="preserve"> A few error paths still fall back to a generic “Unknown Error Occurred” message. Auditing these and giving each one a specific, actionable message (matching what we already did for login and checkout) would make error recovery consistent across the whole app.</w:t>
      </w:r>
    </w:p>
    <w:p>
      <w:pPr>
        <w:pStyle w:val="ListParagraph"/>
        <w:numPr>
          <w:ilvl w:val="0"/>
          <w:numId w:val="2"/>
        </w:numPr>
        <w:spacing w:after="120"/>
      </w:pPr>
      <w:r>
        <w:rPr>
          <w:b/>
          <w:bCs/>
        </w:rPr>
        <w:t xml:space="preserve">Add a visible role indicator.</w:t>
      </w:r>
      <w:r>
        <w:t xml:space="preserve"> Right now the only signal of whether you're acting as a manager or a helper is which buttons happen to be visible. A small role badge or color accent in the nav bar (e.g. “Logged in as Manager”) would reduce confusion about why certain actions are or aren't available, which is especially useful during the demo when we switch accounts frequently.</w:t>
      </w:r>
    </w:p>
    <w:p>
      <w:pPr>
        <w:spacing w:before="320"/>
      </w:pPr>
      <w:r>
        <w:rPr>
          <w:b/>
          <w:bCs/>
        </w:rPr>
        <w:t xml:space="preserve">Reference: </w:t>
      </w:r>
      <w:r>
        <w:rPr>
          <w:i/>
          <w:iCs/>
        </w:rPr>
        <w:t xml:space="preserve">User Interface Design Basics (usability.gov)</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color w:val="1F4E79"/>
      <w:sz w:val="32"/>
      <w:szCs w:val="32"/>
    </w:rPr>
  </w:style>
  <w:style w:type="paragraph" w:styleId="Heading2">
    <w:name w:val="Heading 2"/>
    <w:basedOn w:val="Normal"/>
    <w:next w:val="Normal"/>
    <w:qFormat/>
    <w:pPr>
      <w:spacing w:after="140" w:before="28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2026-07-10T17:59:20.509Z</dcterms:created>
  <dcterms:modified xsi:type="dcterms:W3CDTF">2026-07-10T17:59:20.510Z</dcterms:modified>
</cp:coreProperties>
</file>

<file path=docProps/custom.xml><?xml version="1.0" encoding="utf-8"?>
<Properties xmlns="http://schemas.openxmlformats.org/officeDocument/2006/custom-properties" xmlns:vt="http://schemas.openxmlformats.org/officeDocument/2006/docPropsVTypes"/>
</file>