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TTS-ptbr x Centelha 3 RJ</w:t>
      </w:r>
    </w:p>
    <w:p>
      <w:r>
        <w:rPr>
          <w:b w:val="0"/>
          <w:i/>
          <w:color w:val="6C6C70"/>
          <w:sz w:val="24"/>
        </w:rPr>
        <w:t>Rascunho da Fase 1 (Ideias Inovadoras) — Programa Centelha 3, FAPERJ Edital 12/2026</w:t>
      </w:r>
    </w:p>
    <w:p>
      <w:pPr>
        <w:spacing w:after="160"/>
      </w:pPr>
      <w:r>
        <w:rPr>
          <w:b w:val="0"/>
          <w:i/>
          <w:color w:val="6C6C70"/>
          <w:sz w:val="22"/>
        </w:rPr>
        <w:t>Proponente: Pedro Cormann · Submissão Fase 1 até 15/jul/2026 · [RASCUNHO]</w:t>
      </w:r>
    </w:p>
    <w:p>
      <w:r>
        <w:rPr>
          <w:b/>
          <w:i w:val="0"/>
          <w:sz w:val="24"/>
        </w:rPr>
        <w:t>Como usar</w:t>
      </w:r>
    </w:p>
    <w:p>
      <w:pPr>
        <w:pStyle w:val="ListBullet"/>
        <w:ind w:left="340"/>
      </w:pPr>
      <w:r>
        <w:rPr>
          <w:sz w:val="20"/>
        </w:rPr>
        <w:t>Parte 0: os ajustes que fazem o projeto caber no Centelha (ler primeiro).</w:t>
      </w:r>
    </w:p>
    <w:p>
      <w:pPr>
        <w:pStyle w:val="ListBullet"/>
        <w:ind w:left="340"/>
      </w:pPr>
      <w:r>
        <w:rPr>
          <w:sz w:val="20"/>
        </w:rPr>
        <w:t>Parte 1: campos da Fase 1 prontos pra colar no Sistema Centelha.</w:t>
      </w:r>
    </w:p>
    <w:p>
      <w:pPr>
        <w:pStyle w:val="ListBullet"/>
        <w:ind w:left="340"/>
      </w:pPr>
      <w:r>
        <w:rPr>
          <w:sz w:val="20"/>
        </w:rPr>
        <w:t>Parte 2: roteiro do vídeo de 3 min (opcional na Fase 1, obrigatório na Fase 2).</w:t>
      </w:r>
    </w:p>
    <w:p>
      <w:pPr>
        <w:pStyle w:val="ListBullet"/>
        <w:ind w:left="340"/>
      </w:pPr>
      <w:r>
        <w:rPr>
          <w:sz w:val="20"/>
        </w:rPr>
        <w:t>Parte 3: prévia de orçamento (como os R$ 128k + o computador se encaixam).</w:t>
      </w:r>
    </w:p>
    <w:p>
      <w:pPr>
        <w:pStyle w:val="ListBullet"/>
        <w:ind w:left="340"/>
      </w:pPr>
      <w:r>
        <w:rPr>
          <w:sz w:val="20"/>
        </w:rPr>
        <w:t>Parte 4: checklist e pendências.</w:t>
      </w:r>
    </w:p>
    <w:p>
      <w:r>
        <w:br w:type="page"/>
      </w:r>
    </w:p>
    <w:p>
      <w:pPr>
        <w:pStyle w:val="Heading1"/>
      </w:pPr>
      <w:r>
        <w:t>Parte 0. Os 3 ajustes que fazem o projeto caber no Centelha</w:t>
      </w:r>
    </w:p>
    <w:p>
      <w:r>
        <w:rPr>
          <w:b w:val="0"/>
          <w:i w:val="0"/>
          <w:sz w:val="22"/>
        </w:rPr>
        <w:t>O TTS-ptbr existe internamente como uma linha de voz ligada à Unflat. Para o Centelha, ele precisa ser reenquadrado como empresa independente. Nada disso muda a tecnologia: muda o enquadramento comercial e o discurso.</w:t>
      </w:r>
    </w:p>
    <w:p>
      <w:pPr>
        <w:pStyle w:val="Heading2"/>
      </w:pPr>
      <w:r>
        <w:t>Ajuste 1: empresa de voz-IA independente, não linha da Unflat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BD0"/>
          </w:tcPr>
          <w:p>
            <w:r>
              <w:rPr>
                <w:color w:val="8B4513"/>
                <w:sz w:val="20"/>
              </w:rPr>
              <w:t>A regra 3.1.4.h proíbe o proponente de ser sócio de empresa afim à proposta. Pedro é sócio da Unflat. Se a proposta for "voz embutida nos contratos da Unflat", ela é afim e ainda parece testa de ferro. Reenquadramento: a proposta é uma empresa nova de tecnologia de voz em português (a ser constituída por Pedro se aprovada), com mercado e marca próprios. A Unflat não aparece na proposta. A atividade da Unflat (experiências de realidade aumentada e inovação) é distinta de um motor de síntese de voz, o que sustenta a declaração de não-afinidade.</w:t>
            </w:r>
          </w:p>
        </w:tc>
      </w:tr>
    </w:tbl>
    <w:p>
      <w:pPr>
        <w:pStyle w:val="Heading2"/>
      </w:pPr>
      <w:r>
        <w:t>Ajuste 2: liderar por interesse público e soberania, não pelo B2B cultural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BD0"/>
          </w:tcPr>
          <w:p>
            <w:r>
              <w:rPr>
                <w:color w:val="8B4513"/>
                <w:sz w:val="20"/>
              </w:rPr>
              <w:t>A FAPERJ é do Estado do Rio. A nota da Fase 1 pesa Solução (peso 2), Mercado, Impacto Socioambiental e Equipe. Para maximizar Impacto, a proposta lidera por acessibilidade (voz para quem não lê ou não enxerga acessar serviços digitais e públicos), atendimento público (o balcão "Fala Cidadão") e soberania tecnológica (uma voz brasileira própria frente à ElevenLabs, avaliada em US$ 11 bilhões e entrando no Brasil). O mercado cultural e experiencial entra como aplicação secundária, não como bandeira.</w:t>
            </w:r>
          </w:p>
        </w:tc>
      </w:tr>
    </w:tbl>
    <w:p>
      <w:pPr>
        <w:pStyle w:val="Heading2"/>
      </w:pPr>
      <w:r>
        <w:t>Ajuste 3: escolher Centelha OU FINEP para o TTS, nunca os dois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BD0"/>
          </w:tcPr>
          <w:p>
            <w:r>
              <w:rPr>
                <w:color w:val="8B4513"/>
                <w:sz w:val="20"/>
              </w:rPr>
              <w:t>O BORA (palm vein) já está no FINEP. O TTS estava anotado como possível alvo FINEP também. Se o TTS for para o Centelha, não pode ir para o FINEP com o mesmo objeto: seria duplo financiamento público, proibido. Decisão: TTS no Centelha.</w:t>
            </w:r>
          </w:p>
        </w:tc>
      </w:tr>
    </w:tbl>
    <w:p>
      <w:r>
        <w:br w:type="page"/>
      </w:r>
    </w:p>
    <w:p>
      <w:pPr>
        <w:pStyle w:val="Heading1"/>
      </w:pPr>
      <w:r>
        <w:t>Parte 1. Fase 1 (Ideias Inovadoras): campos prontos</w:t>
      </w:r>
    </w:p>
    <w:p>
      <w:r>
        <w:rPr>
          <w:b w:val="0"/>
          <w:i/>
          <w:color w:val="6C6C70"/>
          <w:sz w:val="20"/>
        </w:rPr>
        <w:t>A Fase 1 do Centelha pede: identificação, problema e oportunidade, solução e diferencial, impacto socioambiental, e equipe. Textos abaixo, prontos para colar. Onde houver limite de caracteres, cortar dos últimos parágrafos para os primeiros.</w:t>
      </w:r>
    </w:p>
    <w:p>
      <w:pPr>
        <w:pStyle w:val="Heading2"/>
      </w:pPr>
      <w:r>
        <w:t>1.1 Nome do projeto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r>
              <w:rPr>
                <w:color w:val="2A2A2A"/>
                <w:sz w:val="20"/>
              </w:rPr>
              <w:t>Nome de trabalho: Voz Soberana (motor de conversa por voz em português brasileiro). O nome é placeholder: decidir o nome comercial antes de submeter (evitar TTS-ptbr, que é o nome interno de repositório).</w:t>
            </w:r>
          </w:p>
        </w:tc>
      </w:tr>
    </w:tbl>
    <w:p>
      <w:pPr>
        <w:pStyle w:val="Heading2"/>
      </w:pPr>
      <w:r>
        <w:t>1.2 Área do conhecimento e setor econômico</w:t>
      </w:r>
    </w:p>
    <w:p>
      <w:pPr>
        <w:pStyle w:val="ListBullet"/>
        <w:ind w:left="340"/>
      </w:pPr>
      <w:r>
        <w:rPr>
          <w:sz w:val="20"/>
        </w:rPr>
        <w:t>Área: Inteligência Artificial / Processamento de Fala e Linguagem Natural.</w:t>
      </w:r>
    </w:p>
    <w:p>
      <w:pPr>
        <w:pStyle w:val="ListBullet"/>
        <w:ind w:left="340"/>
      </w:pPr>
      <w:r>
        <w:rPr>
          <w:sz w:val="20"/>
        </w:rPr>
        <w:t>Setor econômico: Tecnologia da Informação e Comunicação, com aplicação em serviços públicos, acessibilidade e economia criativa.</w:t>
      </w:r>
    </w:p>
    <w:p>
      <w:pPr>
        <w:pStyle w:val="Heading2"/>
      </w:pPr>
      <w:r>
        <w:t>1.3 Problema que soluciona e oportunidade de mercado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r>
              <w:rPr>
                <w:color w:val="2A2A2A"/>
                <w:sz w:val="20"/>
              </w:rPr>
              <w:t>A interface por voz é a forma mais natural de uma pessoa acessar um serviço, mas as vozes de qualidade que conversam de verdade (com emoção, naturalidade e resposta imediata) são todas estrangeiras, fechadas e caras. A líder do setor, a ElevenLabs, é avaliada em US$ 11 bilhões, cobra por caractere e está entrando no Brasil. Isso cria três problemas. Primeiro, dependência: qualquer produto brasileiro que precise de voz de qualidade paga em dólar a um fornecedor estrangeiro, sem controle sobre o dado nem sobre o custo. Segundo, exclusão: soluções de acessibilidade e de atendimento público para quem não lê, não enxerga ou tem baixa fluência digital ficam caras demais para escalar, justamente onde mais importam. Terceiro, ausência de português brasileiro real: os modelos abertos existentes não entregam, ao mesmo tempo, português nativo, controle de emoção e conversa de baixa latência; nenhum tem a expressividade e o sotaque do falante brasileiro como cidadãos de primeira classe.</w:t>
            </w:r>
          </w:p>
          <w:p>
            <w:r>
              <w:rPr>
                <w:color w:val="2A2A2A"/>
                <w:sz w:val="20"/>
              </w:rPr>
              <w:t>A oportunidade é uma voz conversacional em português brasileiro, de qualidade equiparável às líderes, mas com modelo próprio e custo de operação de 10 a 40 vezes menor. O mercado vai de atendimento público e acessibilidade a call centers, educação, economia criativa e dispositivos. O custo baixo é estrutural, não promocional: um modelo pequeno e próprio custa centavos por minuto para operar, algo que a líder, presa ao custo variável, não consegue acompanhar sem canibalizar a própria receita.</w:t>
            </w:r>
          </w:p>
        </w:tc>
      </w:tr>
    </w:tbl>
    <w:p>
      <w:pPr>
        <w:pStyle w:val="Heading2"/>
      </w:pPr>
      <w:r>
        <w:t>1.4 Solução inovadora e diferencial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r>
              <w:rPr>
                <w:color w:val="2A2A2A"/>
                <w:sz w:val="20"/>
              </w:rPr>
              <w:t>A solução é um motor de conversa por voz em português brasileiro com quatro capacidades: fala expressiva com controle de emoção (acolhimento, entusiasmo, empatia, calma), clonagem de uma voz a partir de uma amostra curta com consentimento, conversa de baixa latência com resposta em menos de 1 segundo, e operação com custo por minuto uma ordem de grandeza abaixo das soluções estrangeiras.</w:t>
            </w:r>
          </w:p>
          <w:p>
            <w:r>
              <w:rPr>
                <w:color w:val="2A2A2A"/>
                <w:sz w:val="20"/>
              </w:rPr>
              <w:t>O diferencial técnico está em três escolhas. Primeira: modelo próprio pequeno (na casa de 1 bilhão de parâmetros), treinado para português brasileiro, o que torna a operação barata e independente de fornecedor. Segunda: um conjunto de dados de fala expressiva em português brasileiro construído internamente, com consentimento e sob a LGPD, que hoje quase não existe aberto e é a verdadeira barreira de entrada do setor. Terceira: o áudio como núcleo do sistema (emoção, prosódia e ritmo vivem no próprio modelo de fala), e não um texto robótico convertido em som. O projeto parte de bases científicas abertas de licença permissiva (linhagem Moshi, Mimi, CSM) e desenvolve por cima a camada brasileira, que é o trabalho de pesquisa e o ativo proprietário.</w:t>
            </w:r>
          </w:p>
          <w:p>
            <w:r>
              <w:rPr>
                <w:color w:val="2A2A2A"/>
                <w:sz w:val="20"/>
              </w:rPr>
              <w:t>O estágio atual já valida a viabilidade: pipeline de gravação, curadoria e treino fechado de ponta a ponta, primeiras vozes gravadas com consentimento, harness de avaliação de naturalidade e prosódia, e custo de treino medido na casa de poucas centenas de dólares. A Fase 1 leva isso de prova de conceito a um produto mínimo com uma voz de qualidade avaliável por pessoas.</w:t>
            </w:r>
          </w:p>
        </w:tc>
      </w:tr>
    </w:tbl>
    <w:p>
      <w:pPr>
        <w:pStyle w:val="Heading2"/>
      </w:pPr>
      <w:r>
        <w:t>1.5 Impacto socioambiental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r>
              <w:rPr>
                <w:color w:val="2A2A2A"/>
                <w:sz w:val="20"/>
              </w:rPr>
              <w:t>O impacto social é o coração da proposta. Acessibilidade: uma voz brasileira barata torna viável levar leitura em voz alta natural, atendimento falado e navegação por voz a pessoas com deficiência visual, baixa alfabetização ou pouca familiaridade digital, populações hoje excluídas do serviço digital por depender de texto. Atendimento público: um balcão de voz (o conceito Fala Cidadão) permite que órgãos públicos ofereçam informação e serviços por conversa natural, em português, sem custo por caractere em dólar. Soberania tecnológica: desenvolver no Brasil uma voz própria reduz a dependência de fornecedores estrangeiros em uma tecnologia que vira infraestrutura de comunicação, com o dado de voz (que é dado pessoal sensível pela LGPD) sob controle nacional.</w:t>
            </w:r>
          </w:p>
          <w:p>
            <w:r>
              <w:rPr>
                <w:color w:val="2A2A2A"/>
                <w:sz w:val="20"/>
              </w:rPr>
              <w:t>O impacto ambiental é positivo e modesto: um modelo pequeno consome uma fração da energia dos modelos gigantes para o mesmo resultado. O projeto adota, desde o início, consentimento informado para toda voz gravada, pesos guardados em registro privado separado do código, e conformidade com a LGPD e com as orientações da ANPD, tratando a voz como dado sensível.</w:t>
            </w:r>
          </w:p>
        </w:tc>
      </w:tr>
    </w:tbl>
    <w:p>
      <w:pPr>
        <w:pStyle w:val="Heading2"/>
      </w:pPr>
      <w:r>
        <w:t>1.6 Equipe de execução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4F4"/>
          </w:tcPr>
          <w:p>
            <w:r>
              <w:rPr>
                <w:color w:val="2A2A2A"/>
                <w:sz w:val="20"/>
              </w:rPr>
              <w:t>Proponente e coordenador: Pedro Cormann. Cinco anos desenvolvendo produtos com inteligência artificial, visão computacional e sensores para grandes marcas nacionais e internacionais. Lidera o núcleo técnico do projeto: arquitetura do modelo, pipeline de dados e treino, e o produto mínimo. Competência essencial: técnica (item 3.1.4.i).</w:t>
            </w:r>
          </w:p>
          <w:p>
            <w:r>
              <w:rPr>
                <w:color w:val="2A2A2A"/>
                <w:sz w:val="20"/>
              </w:rPr>
              <w:t>Apoio (a definir conforme a regra de não-sobreposição de equipes entre propostas): talento profissional de voz a contratar na Fase 2 para a segunda voz do produto; especialistas de linguagem e fonética como consultoria pontual. Nota interna: como João e David terão suas próprias propostas no Centelha, eles não entram nesta equipe (item 3.3 proíbe a mesma pessoa em duas propostas a partir da Fase 2). A equipe desta proposta é enxuta, com Pedro no núcleo e contratações pontuais.</w:t>
            </w:r>
          </w:p>
        </w:tc>
      </w:tr>
    </w:tbl>
    <w:p>
      <w:r>
        <w:br w:type="page"/>
      </w:r>
    </w:p>
    <w:p>
      <w:pPr>
        <w:pStyle w:val="Heading1"/>
      </w:pPr>
      <w:r>
        <w:t>Parte 2. Roteiro do vídeo (3 min)</w:t>
      </w:r>
    </w:p>
    <w:p>
      <w:r>
        <w:rPr>
          <w:b w:val="0"/>
          <w:i/>
          <w:color w:val="6C6C70"/>
          <w:sz w:val="20"/>
        </w:rPr>
        <w:t>Opcional na Fase 1, obrigatório na Fase 2. Vale gravar já: pesa na percepção. Estrutura de 3 minutos.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</w:tcPr>
          <w:p>
            <w:r>
              <w:rPr>
                <w:b/>
                <w:sz w:val="18"/>
              </w:rPr>
              <w:t>Tempo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Bloco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O que dizer / mostrar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0:00-0:25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Gancho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Abrir com a própria voz sintética falando pt-BR com emoção. "Essa voz que você está ouvindo foi gerada por um modelo brasileiro que a gente treinou. Ela custa centavos por minuto." Impacto imediato.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0:25-1:00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Problema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As vozes de IA boas são todas estrangeiras, fechadas e caras (ElevenLabs, US$ 11 bi, entrando no Brasil). Quem paga: acessibilidade, atendimento público, economia criativa. E o dado de voz do brasileiro fica lá fora.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1:00-1:50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Solução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Motor de conversa por voz em pt-BR: emoção, clonagem com consentimento, resposta em menos de 1 segundo, custo 10 a 40 vezes menor. Mostrar o app/demo funcionando (a voz respondendo). Modelo próprio + dataset brasileiro proprietário.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1:50-2:30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Impacto e mercado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Fala Cidadão (atendimento público por voz), acessibilidade para quem não lê ou não enxerga, soberania. Mercado do balcão público ao call center e economia criativa.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2:30-3:00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Equipe e pedido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Pedro + trajetória de 5 anos em IA aplicada. Estágio: prova de conceito pronta, primeiras vozes gravadas. Com o Centelha, vira produto mínimo e primeira empresa de voz soberana do Rio.</w:t>
            </w:r>
          </w:p>
        </w:tc>
      </w:tr>
    </w:tbl>
    <w:p>
      <w:pPr>
        <w:pStyle w:val="Heading1"/>
      </w:pPr>
      <w:r>
        <w:t>Parte 3. Prévia de orçamento (referência; detalha na Fase 2)</w:t>
      </w:r>
    </w:p>
    <w:p>
      <w:r>
        <w:rPr>
          <w:b w:val="0"/>
          <w:i/>
          <w:color w:val="6C6C70"/>
          <w:sz w:val="20"/>
        </w:rPr>
        <w:t>Subvenção de até R$ 128.000 (não paga salário). Equipamentos limitados a 50% (R$ 64.000). Renda pessoal do proponente vem da bolsa CNPq (~R$ 3.800/mês). Contrapartida de 3% (~R$ 3.840).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Rubrica Centelha</w:t>
            </w:r>
          </w:p>
        </w:tc>
        <w:tc>
          <w:tcPr>
            <w:tcW w:type="dxa" w:w="3572"/>
          </w:tcPr>
          <w:p>
            <w:r>
              <w:rPr>
                <w:b/>
                <w:sz w:val="18"/>
              </w:rPr>
              <w:t>Justificativa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R$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Workstation de IA (GPU forte)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Equipamento e material permanente (teto 50%)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Estação para desenvolvimento, inferência local, processamento de dataset e a demo. Fica na empresa.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55.000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Talento profissional de voz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Serviços de terceiros (PJ)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Gravação dirigida da segunda voz do produto, com consentimento LGPD.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15.000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Curadoria e rotulagem de dados de fala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Serviços de terceiros (PJ eventual)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Apoio à construção do dataset expressivo pt-BR, o gargalo e o ativo do projeto.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18.000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Consultoria jurídica LGPD/ANPD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Serviços de terceiros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Voz é dado pessoal sensível: termos de consentimento, política de dados, parecer.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12.000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Compute em nuvem (treino/serving)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Material de consumo / serviços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Rodadas de treino e avaliação além do supercomputador acadêmico e dos créditos de programa.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15.000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Equipamento de captura de áudio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Material permanente / consumo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Microfone profissional, interface de áudio, tratamento acústico e armazenamento.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13.000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3572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128.000</w:t>
            </w:r>
          </w:p>
        </w:tc>
      </w:tr>
    </w:tbl>
    <w:p>
      <w:pPr>
        <w:pStyle w:val="ListBullet"/>
        <w:ind w:left="340"/>
      </w:pPr>
      <w:r>
        <w:rPr>
          <w:sz w:val="20"/>
        </w:rPr>
        <w:t>O computador cabe (R$ 55k, dentro do teto de R$ 64k de equipamento), mas o orçamento também ataca o gargalo real, que é dado: talento de voz, curadoria e captura. Isso deixa a proposta mais forte que só "comprar um computador".</w:t>
      </w:r>
    </w:p>
    <w:p>
      <w:pPr>
        <w:pStyle w:val="ListBullet"/>
        <w:ind w:left="340"/>
      </w:pPr>
      <w:r>
        <w:rPr>
          <w:sz w:val="20"/>
        </w:rPr>
        <w:t>Renda do Pedro no período: bolsa CNPq de ~R$ 3.800/mês por 12 meses.</w:t>
      </w:r>
    </w:p>
    <w:p>
      <w:r>
        <w:br w:type="page"/>
      </w:r>
    </w:p>
    <w:p>
      <w:pPr>
        <w:pStyle w:val="Heading1"/>
      </w:pPr>
      <w:r>
        <w:t>Parte 4. Checklist e pendências</w:t>
      </w:r>
    </w:p>
    <w:p>
      <w:pPr>
        <w:pStyle w:val="Heading2"/>
      </w:pPr>
      <w:r>
        <w:t>Decisões antes de submeter (até 15/jul)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BD0"/>
          </w:tcPr>
          <w:p>
            <w:r>
              <w:rPr>
                <w:color w:val="8B4513"/>
                <w:sz w:val="20"/>
              </w:rPr>
              <w:t>1. Nome comercial do projeto (não usar TTS-ptbr).</w:t>
            </w:r>
          </w:p>
          <w:p>
            <w:r>
              <w:rPr>
                <w:color w:val="8B4513"/>
                <w:sz w:val="20"/>
              </w:rPr>
              <w:t>2. Confirmar a decisão: TTS no Centelha, fora do FINEP.</w:t>
            </w:r>
          </w:p>
          <w:p>
            <w:r>
              <w:rPr>
                <w:color w:val="8B4513"/>
                <w:sz w:val="20"/>
              </w:rPr>
              <w:t>3. Aceitar o reenquadramento como empresa independente (Unflat fora da proposta) e estar confortável para assinar a declaração de não-afinidade (item 14.1).</w:t>
            </w:r>
          </w:p>
          <w:p>
            <w:r>
              <w:rPr>
                <w:color w:val="8B4513"/>
                <w:sz w:val="20"/>
              </w:rPr>
              <w:t>4. Cadastro do Pedro no Sistema Centelha RJ (rj.programacentelha.com.br) e conferência dos requisitos do proponente (residência RJ, adimplência FAPERJ, 18+, nunca contratado em Centelha 1 ou 2).</w:t>
            </w:r>
          </w:p>
        </w:tc>
      </w:tr>
    </w:tbl>
    <w:p>
      <w:pPr>
        <w:pStyle w:val="Heading2"/>
      </w:pPr>
      <w:r>
        <w:t>Documentos da Fase 1</w:t>
      </w:r>
    </w:p>
    <w:p>
      <w:pPr>
        <w:pStyle w:val="ListBullet"/>
        <w:ind w:left="340"/>
      </w:pPr>
      <w:r>
        <w:rPr>
          <w:sz w:val="20"/>
        </w:rPr>
        <w:t>Formulário no Sistema Centelha com os textos da Parte 1.</w:t>
      </w:r>
    </w:p>
    <w:p>
      <w:pPr>
        <w:pStyle w:val="ListBullet"/>
        <w:ind w:left="340"/>
      </w:pPr>
      <w:r>
        <w:rPr>
          <w:sz w:val="20"/>
        </w:rPr>
        <w:t>Vídeo de até 3 min (opcional; roteiro na Parte 2).</w:t>
      </w:r>
    </w:p>
    <w:p>
      <w:pPr>
        <w:pStyle w:val="ListBullet"/>
        <w:ind w:left="340"/>
      </w:pPr>
      <w:r>
        <w:rPr>
          <w:sz w:val="20"/>
        </w:rPr>
        <w:t>PDF de apoio (opcional): pode ser um one-pager com a demo e os números.</w:t>
      </w:r>
    </w:p>
    <w:p>
      <w:pPr>
        <w:pStyle w:val="Heading2"/>
      </w:pPr>
      <w:r>
        <w:t>Se passar para a Fase 2 (11/set a 02/out)</w:t>
      </w:r>
    </w:p>
    <w:p>
      <w:pPr>
        <w:pStyle w:val="ListBullet"/>
        <w:ind w:left="340"/>
      </w:pPr>
      <w:r>
        <w:rPr>
          <w:sz w:val="20"/>
        </w:rPr>
        <w:t>Projeto de fomento detalhado: solução, estágio atual e pretendido, mercado, modelo de negócio, cronograma físico, orçamento (Parte 3 detalhada), equipe.</w:t>
      </w:r>
    </w:p>
    <w:p>
      <w:pPr>
        <w:pStyle w:val="ListBullet"/>
        <w:ind w:left="340"/>
      </w:pPr>
      <w:r>
        <w:rPr>
          <w:sz w:val="20"/>
        </w:rPr>
        <w:t>Vídeo pitch obrigatório de até 3 min.</w:t>
      </w:r>
    </w:p>
    <w:p>
      <w:pPr>
        <w:pStyle w:val="Heading2"/>
      </w:pPr>
      <w:r>
        <w:t>Se aprovado (resultado 03/dez; contratação a partir de jan/2027)</w:t>
      </w:r>
    </w:p>
    <w:p>
      <w:pPr>
        <w:pStyle w:val="ListBullet"/>
        <w:ind w:left="340"/>
      </w:pPr>
      <w:r>
        <w:rPr>
          <w:sz w:val="20"/>
        </w:rPr>
        <w:t>Constituir ME ou EPP no RJ (não MEI), objeto social ligado a tecnologia de voz e IA.</w:t>
      </w:r>
    </w:p>
    <w:p>
      <w:pPr>
        <w:pStyle w:val="ListBullet"/>
        <w:ind w:left="340"/>
      </w:pPr>
      <w:r>
        <w:rPr>
          <w:sz w:val="20"/>
        </w:rPr>
        <w:t>Documentação do item 14 (certidões, comprovante de residência, conta específica).</w:t>
      </w:r>
    </w:p>
    <w:p>
      <w:pPr>
        <w:pStyle w:val="ListBullet"/>
        <w:ind w:left="340"/>
      </w:pPr>
      <w:r>
        <w:rPr>
          <w:sz w:val="20"/>
        </w:rPr>
        <w:t>O computador e os demais itens são comprados após a contratação, não antes (sem retroativo).</w:t>
      </w:r>
    </w:p>
    <w:p>
      <w:pPr>
        <w:pStyle w:val="Heading2"/>
      </w:pPr>
      <w:r>
        <w:t>Risco a monitorar</w:t>
      </w:r>
    </w:p>
    <w:p>
      <w:pPr>
        <w:pStyle w:val="ListBullet"/>
        <w:ind w:left="340"/>
      </w:pPr>
      <w:r>
        <w:rPr>
          <w:sz w:val="20"/>
        </w:rPr>
        <w:t>Aparência de front da Unflat: manter a proposta genuinamente como empreendimento próprio do Pedro, com narrativa e mercado independentes. Não citar a Unflat nem contratos dela.</w:t>
      </w:r>
    </w:p>
    <w:p>
      <w:pPr>
        <w:pStyle w:val="ListBullet"/>
        <w:ind w:left="340"/>
      </w:pPr>
      <w:r>
        <w:rPr>
          <w:sz w:val="20"/>
        </w:rPr>
        <w:t>Sobreposição de equipe: Pedro não pode estar nas propostas de João, David ou Paula, e eles não podem estar nesta (item 3.3).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