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Aptos" w:hAnsi="Aptos"/>
          <w:b/>
          <w:color w:val="000000"/>
          <w:sz w:val="42"/>
        </w:rPr>
        <w:t>Requisitos clave de la aplicación hardware y software</w:t>
      </w:r>
    </w:p>
    <w:p>
      <w:pPr>
        <w:spacing w:after="320"/>
      </w:pPr>
      <w:r>
        <w:rPr>
          <w:rFonts w:ascii="Aptos" w:hAnsi="Aptos"/>
          <w:b w:val="0"/>
          <w:color w:val="595959"/>
          <w:sz w:val="22"/>
        </w:rPr>
        <w:t>Aplicación móvil ST1 Savall | Versión inicial | 19 de septiembre de 2026</w:t>
      </w:r>
    </w:p>
    <w:p>
      <w:pPr>
        <w:spacing w:after="80" w:line="264" w:lineRule="auto"/>
      </w:pPr>
      <w:r>
        <w:rPr>
          <w:rFonts w:ascii="Aptos" w:hAnsi="Aptos"/>
          <w:b w:val="0"/>
          <w:sz w:val="20"/>
        </w:rPr>
        <w:t>Este documento define el equipo mínimo, el sistema operativo, el software de soporte y las condiciones de operación para desplegar la aplicación móvil ST1 Savall en personal de campo. Los requisitos se orientan a una operación fiable de servicios, captura de datos, firma, fotografías y comunicación con la API corporativa.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1 Plataforma compatible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408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Condición de aceptación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Sistema operativo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Android 7.0 o superior, API level 24.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 aplicación se instala, inicia y completa una prueba funcional en el dispositivo.</w:t>
            </w:r>
          </w:p>
        </w:tc>
      </w:tr>
      <w:tr>
        <w:tc>
          <w:tcPr>
            <w:tcW w:type="dxa" w:w="170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Arquitectura</w:t>
            </w:r>
          </w:p>
        </w:tc>
        <w:tc>
          <w:tcPr>
            <w:tcW w:type="dxa" w:w="408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Dispositivo Android certificado por el fabricante y con servicios de Google si la distribución los requiere.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Sin bloqueo del sistema, root ni ROM no gestionada.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Formato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Tableta rugerizada o teléfono corporativo según el puesto de trabajo.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 pantalla, cámara y uso con funda se ajustan al trabajo real.</w:t>
            </w:r>
          </w:p>
        </w:tc>
      </w:tr>
      <w:tr>
        <w:tc>
          <w:tcPr>
            <w:tcW w:type="dxa" w:w="170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Gestión</w:t>
            </w:r>
          </w:p>
        </w:tc>
        <w:tc>
          <w:tcPr>
            <w:tcW w:type="dxa" w:w="4082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Alta en MDM o inventario corporativo antes de entregar el equipo.</w:t>
            </w:r>
          </w:p>
        </w:tc>
        <w:tc>
          <w:tcPr>
            <w:tcW w:type="dxa" w:w="294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Equipo asignado a usuario, área y responsable de soporte.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2 Requisitos de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Mínimo</w:t>
            </w:r>
          </w:p>
        </w:tc>
        <w:tc>
          <w:tcPr>
            <w:tcW w:type="dxa" w:w="368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Recomendado para operación de campo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Procesador y memoria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 núcleos y 3 GB de RAM.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 núcleos y 4 GB de RAM o superior.</w:t>
            </w:r>
          </w:p>
        </w:tc>
      </w:tr>
      <w:tr>
        <w:tc>
          <w:tcPr>
            <w:tcW w:type="dxa" w:w="1757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Almacenamiento</w:t>
            </w:r>
          </w:p>
        </w:tc>
        <w:tc>
          <w:tcPr>
            <w:tcW w:type="dxa" w:w="32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32 GB internos, con al menos 8 GB libres al entregar.</w:t>
            </w:r>
          </w:p>
        </w:tc>
        <w:tc>
          <w:tcPr>
            <w:tcW w:type="dxa" w:w="368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64 GB o más, para fotografías, documentos y actualizaciones.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Pantalla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5,5 pulgadas, resolución HD y brillo legible en interior.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8 pulgadas o más, Full HD, alto brillo y respuesta táctil con guantes.</w:t>
            </w:r>
          </w:p>
        </w:tc>
      </w:tr>
      <w:tr>
        <w:tc>
          <w:tcPr>
            <w:tcW w:type="dxa" w:w="1757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Cámara</w:t>
            </w:r>
          </w:p>
        </w:tc>
        <w:tc>
          <w:tcPr>
            <w:tcW w:type="dxa" w:w="32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Cámara trasera funcional con enfoque automático.</w:t>
            </w:r>
          </w:p>
        </w:tc>
        <w:tc>
          <w:tcPr>
            <w:tcW w:type="dxa" w:w="368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12 MP o superior, flash y lectura fiable de documentos o códigos.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Conectividad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 Fi y 4G LTE. Bluetooth si se usan accesorios.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4G o 5G, Wi Fi de doble banda, Bluetooth 5 y GPS asistido.</w:t>
            </w:r>
          </w:p>
        </w:tc>
      </w:tr>
      <w:tr>
        <w:tc>
          <w:tcPr>
            <w:tcW w:type="dxa" w:w="1757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Ubicación</w:t>
            </w:r>
          </w:p>
        </w:tc>
        <w:tc>
          <w:tcPr>
            <w:tcW w:type="dxa" w:w="32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GPS operativo y permiso de ubicación disponible.</w:t>
            </w:r>
          </w:p>
        </w:tc>
        <w:tc>
          <w:tcPr>
            <w:tcW w:type="dxa" w:w="368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GNSS con buena recepción y actualización rápida en exterior.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Batería</w:t>
            </w:r>
          </w:p>
        </w:tc>
        <w:tc>
          <w:tcPr>
            <w:tcW w:type="dxa" w:w="32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Autonomía de una jornada o carga disponible en vehículo.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Batería de 6.000 mAh o superior y cargador de vehículo homologado.</w:t>
            </w:r>
          </w:p>
        </w:tc>
      </w:tr>
      <w:tr>
        <w:tc>
          <w:tcPr>
            <w:tcW w:type="dxa" w:w="1757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Resistencia</w:t>
            </w:r>
          </w:p>
        </w:tc>
        <w:tc>
          <w:tcPr>
            <w:tcW w:type="dxa" w:w="3288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Funda protectora y protección frente a golpes y polvo.</w:t>
            </w:r>
          </w:p>
        </w:tc>
        <w:tc>
          <w:tcPr>
            <w:tcW w:type="dxa" w:w="3685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IP65 o superior, protección contra caída y uso entre -10 y 45 grados C.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3 Software base y configuración</w:t>
      </w:r>
    </w:p>
    <w:p>
      <w:pPr>
        <w:spacing w:after="80" w:line="264" w:lineRule="auto"/>
      </w:pPr>
      <w:r>
        <w:rPr>
          <w:rFonts w:ascii="Aptos" w:hAnsi="Aptos"/>
          <w:b w:val="0"/>
          <w:sz w:val="20"/>
        </w:rPr>
        <w:t>Los dispositivos se entregarán con una versión estable y soportada de Android, actualizaciones de seguridad disponibles y únicamente las aplicaciones necesarias para la función asignada.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204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Aplicación</w:t>
            </w:r>
          </w:p>
        </w:tc>
        <w:tc>
          <w:tcPr>
            <w:tcW w:type="dxa" w:w="669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Instalar la versión aprobada de ST1 Savall desde el canal de distribución corporativo y registrar versión, fecha y dispositivo.</w:t>
            </w:r>
          </w:p>
        </w:tc>
      </w:tr>
      <w:tr>
        <w:tc>
          <w:tcPr>
            <w:tcW w:type="dxa" w:w="204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Servicios Android</w:t>
            </w:r>
          </w:p>
        </w:tc>
        <w:tc>
          <w:tcPr>
            <w:tcW w:type="dxa" w:w="669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Habilitar cámara, ubicación, almacenamiento y notificaciones solo cuando el proceso de negocio los necesite.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Navegador y documentos</w:t>
            </w:r>
          </w:p>
        </w:tc>
        <w:tc>
          <w:tcPr>
            <w:tcW w:type="dxa" w:w="669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Mantener un navegador actualizado y visor PDF para consultar documentos generados por la aplicación.</w:t>
            </w:r>
          </w:p>
        </w:tc>
      </w:tr>
      <w:tr>
        <w:tc>
          <w:tcPr>
            <w:tcW w:type="dxa" w:w="204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Correo y mensajería</w:t>
            </w:r>
          </w:p>
        </w:tc>
        <w:tc>
          <w:tcPr>
            <w:tcW w:type="dxa" w:w="669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Usar solo clientes corporativos aprobados; no reenviar documentos de trabajo a cuentas personales.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Gestión remota</w:t>
            </w:r>
          </w:p>
        </w:tc>
        <w:tc>
          <w:tcPr>
            <w:tcW w:type="dxa" w:w="669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Aplicar bloqueo de pantalla, cifrado, inventario, borrado remoto y actualización gestionada mediante MDM cuando esté disponible.</w:t>
            </w:r>
          </w:p>
        </w:tc>
      </w:tr>
      <w:tr>
        <w:tc>
          <w:tcPr>
            <w:tcW w:type="dxa" w:w="204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Antivirus</w:t>
            </w:r>
          </w:p>
        </w:tc>
        <w:tc>
          <w:tcPr>
            <w:tcW w:type="dxa" w:w="669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Usar protección móvil corporativa si la política de seguridad lo exige o si el dispositivo permite instalar software fuera del canal aprobado.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4 Red y conectividad</w:t>
      </w:r>
    </w:p>
    <w:p>
      <w:pPr>
        <w:spacing w:after="80" w:line="264" w:lineRule="auto"/>
      </w:pPr>
      <w:r>
        <w:rPr>
          <w:rFonts w:ascii="Aptos" w:hAnsi="Aptos"/>
          <w:b w:val="0"/>
          <w:sz w:val="20"/>
        </w:rPr>
        <w:t>La aplicación necesita acceso HTTPS a la API corporativa para las operaciones en línea. Antes de implantar, se debe validar la URL productiva desde redes Wi Fi y móviles habituales, así como el tratamiento de pérdida temporal de cobertura.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Requisitos de red: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Conectividad de datos activa mediante Wi Fi corporativa o tarjeta SIM de empresa.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DNS, fecha y hora automática configurados correctamente para evitar fallos de certificados y autenticación.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Cobertura suficiente en zonas de trabajo o procedimiento operativo de reintento cuando no la haya.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No usar redes Wi Fi abiertas para procesos con datos de clientes, firmas o documentos.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5 Seguridad del dispositivo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97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Exigencia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Acceso</w:t>
            </w:r>
          </w:p>
        </w:tc>
        <w:tc>
          <w:tcPr>
            <w:tcW w:type="dxa" w:w="69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PIN de al menos seis dígitos, contraseña o biometría; bloqueo automático en un máximo de cinco minutos.</w:t>
            </w:r>
          </w:p>
        </w:tc>
      </w:tr>
      <w:tr>
        <w:tc>
          <w:tcPr>
            <w:tcW w:type="dxa" w:w="1757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Cifrado</w:t>
            </w:r>
          </w:p>
        </w:tc>
        <w:tc>
          <w:tcPr>
            <w:tcW w:type="dxa" w:w="697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Cifrado del almacenamiento habilitado y actualización de seguridad dentro del plazo definido por sistemas.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Cuentas</w:t>
            </w:r>
          </w:p>
        </w:tc>
        <w:tc>
          <w:tcPr>
            <w:tcW w:type="dxa" w:w="69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Cuenta corporativa individual. Quedan prohibidas cuentas compartidas y credenciales guardadas en notas o aplicaciones no aprobadas.</w:t>
            </w:r>
          </w:p>
        </w:tc>
      </w:tr>
      <w:tr>
        <w:tc>
          <w:tcPr>
            <w:tcW w:type="dxa" w:w="1757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Aplicaciones</w:t>
            </w:r>
          </w:p>
        </w:tc>
        <w:tc>
          <w:tcPr>
            <w:tcW w:type="dxa" w:w="697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Instalación restringida al catálogo corporativo. No se permite root, depuración USB persistente ni fuentes desconocidas.</w:t>
            </w:r>
          </w:p>
        </w:tc>
      </w:tr>
      <w:tr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Datos</w:t>
            </w:r>
          </w:p>
        </w:tc>
        <w:tc>
          <w:tcPr>
            <w:tcW w:type="dxa" w:w="697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Las fotografías, firmas y documentos deben permanecer en las ubicaciones gestionadas por la aplicación; no se copian a servicios personales.</w:t>
            </w:r>
          </w:p>
        </w:tc>
      </w:tr>
      <w:tr>
        <w:tc>
          <w:tcPr>
            <w:tcW w:type="dxa" w:w="1757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Incidentes</w:t>
            </w:r>
          </w:p>
        </w:tc>
        <w:tc>
          <w:tcPr>
            <w:tcW w:type="dxa" w:w="6973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Pérdida, robo, daño o comportamiento anómalo se comunica de inmediato para bloquear, localizar o borrar el equipo según corresponda.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6 Operación y soporte</w:t>
      </w:r>
    </w:p>
    <w:p>
      <w:pPr>
        <w:spacing w:after="80" w:line="264" w:lineRule="auto"/>
      </w:pPr>
      <w:r>
        <w:rPr>
          <w:rFonts w:ascii="Aptos" w:hAnsi="Aptos"/>
          <w:b w:val="0"/>
          <w:sz w:val="20"/>
        </w:rPr>
        <w:t>Antes de iniciar la ruta, el usuario debe comprobar batería, cobertura, acceso a la aplicación y permisos de cámara y ubicación. Al finalizar, debe conectar el equipo a carga y comunicar cualquier servicio pendiente de sincronización.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86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Actuación requerida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Sin conexión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Conservar los datos capturados según el comportamiento de la aplicación y reintentar cuando se recupere la red. No duplicar cierres de servicio.</w:t>
            </w:r>
          </w:p>
        </w:tc>
      </w:tr>
      <w:tr>
        <w:tc>
          <w:tcPr>
            <w:tcW w:type="dxa" w:w="187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Batería baja</w:t>
            </w:r>
          </w:p>
        </w:tc>
        <w:tc>
          <w:tcPr>
            <w:tcW w:type="dxa" w:w="686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Cargar en vehículo o punto autorizado. No usar cargadores dañados o de procedencia desconocida.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Aplicación no responde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Cerrar y abrir la aplicación; si persiste, reiniciar el dispositivo y contactar con soporte aportando hora, servicio y captura si es posible.</w:t>
            </w:r>
          </w:p>
        </w:tc>
      </w:tr>
      <w:tr>
        <w:tc>
          <w:tcPr>
            <w:tcW w:type="dxa" w:w="1871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Equipo sustituido</w:t>
            </w:r>
          </w:p>
        </w:tc>
        <w:tc>
          <w:tcPr>
            <w:tcW w:type="dxa" w:w="6860"/>
            <w:shd w:fill="F4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Retirar el dispositivo anterior de la gestión, verificar la sincronización y configurar el reemplazo antes de entregar al usuario.</w:t>
            </w:r>
          </w:p>
        </w:tc>
      </w:tr>
      <w:tr>
        <w:tc>
          <w:tcPr>
            <w:tcW w:type="dxa" w:w="18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Actualización</w:t>
            </w:r>
          </w:p>
        </w:tc>
        <w:tc>
          <w:tcPr>
            <w:tcW w:type="dxa" w:w="68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5" w:type="dxa"/>
              <w:start w:w="115" w:type="dxa"/>
              <w:bottom w:w="115" w:type="dxa"/>
              <w:end w:w="11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Instalar en una ventana controlada, validar inicio, conexión y una operación básica antes de extenderla al resto de dispositivos.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7 Validación antes de entrega</w:t>
      </w:r>
    </w:p>
    <w:p>
      <w:pPr>
        <w:spacing w:after="80" w:line="264" w:lineRule="auto"/>
      </w:pPr>
      <w:r>
        <w:rPr>
          <w:rFonts w:ascii="Aptos" w:hAnsi="Aptos"/>
          <w:b w:val="0"/>
          <w:sz w:val="20"/>
        </w:rPr>
        <w:t>Cada dispositivo debe superar la siguiente lista de comprobación antes de asignarse: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Android 7.0 API 24 o superior confirmado.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Número de serie, IMEI si aplica, usuario y responsable registrados.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Aplicación instalada y autenticación correcta.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Conexión con la API validada por Wi Fi y datos móviles.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Cámara, ubicación, notificaciones y almacenamiento probados.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Bloqueo de pantalla, cifrado y gestión remota activos.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Carga de batería, cargador y funda revisados.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sz w:val="20"/>
        </w:rPr>
        <w:t>Prueba de creación y cierre controlado de un servicio, sin usar datos productivos no autorizados.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27"/>
        </w:rPr>
        <w:t>8 Recomendación de compra</w:t>
      </w:r>
    </w:p>
    <w:p>
      <w:pPr>
        <w:spacing w:after="80" w:line="264" w:lineRule="auto"/>
      </w:pPr>
      <w:r>
        <w:rPr>
          <w:rFonts w:ascii="Aptos" w:hAnsi="Aptos"/>
          <w:b w:val="0"/>
          <w:sz w:val="20"/>
        </w:rPr>
        <w:t>Para nuevas adquisiciones se recomienda seleccionar tabletas Android rugerizadas de 8 pulgadas, 4 GB de RAM, 64 GB de almacenamiento, GPS, 4G o 5G, cámara trasera de 12 MP o superior, batería de 6.000 mAh o más, protección IP65 y soporte del fabricante por al menos tres años. El modelo final debe validarse con una prueba piloto en ruta antes de una compra masiva.</w:t>
      </w:r>
    </w:p>
    <w:sectPr w:rsidR="00FC693F" w:rsidRPr="0006063C" w:rsidSect="00034616">
      <w:footerReference w:type="default" r:id="rId9"/>
      <w:pgSz w:w="12240" w:h="15840"/>
      <w:pgMar w:top="1191" w:right="1219" w:bottom="1134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808080"/>
        <w:sz w:val="16"/>
      </w:rPr>
      <w:t>ST1 Savall | Requisitos de aplicación hardware y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