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69A4" w14:textId="77777777" w:rsidR="00013684" w:rsidRPr="00ED62A7" w:rsidRDefault="00013684" w:rsidP="00013684">
      <w:pPr>
        <w:suppressAutoHyphens/>
        <w:spacing w:after="0" w:line="360" w:lineRule="auto"/>
        <w:rPr>
          <w:rFonts w:ascii="Tahoma" w:eastAsia="Times New Roman" w:hAnsi="Tahoma" w:cs="Tahoma"/>
          <w:b/>
          <w:bCs/>
          <w:lang w:val="pt-BR"/>
        </w:rPr>
      </w:pPr>
      <w:r w:rsidRPr="00ED62A7">
        <w:rPr>
          <w:rFonts w:ascii="Tahoma" w:eastAsia="Times New Roman" w:hAnsi="Tahoma" w:cs="Tahoma"/>
          <w:b/>
          <w:lang w:val="pt-BR"/>
        </w:rPr>
        <w:t>Operações lógicas</w:t>
      </w:r>
    </w:p>
    <w:p w14:paraId="6D4764EF" w14:textId="77777777" w:rsidR="00013684" w:rsidRPr="00ED62A7" w:rsidRDefault="00013684" w:rsidP="00013684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</w:p>
    <w:p w14:paraId="66F8130B" w14:textId="77777777" w:rsidR="00013684" w:rsidRPr="00ED62A7" w:rsidRDefault="00013684" w:rsidP="00013684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>A lógica estuda a relação entre proposições, que são sentenças declarativas que podem ser classificadas como verdadeiras ou falsas. As operações lógicas básicas são:</w:t>
      </w:r>
    </w:p>
    <w:p w14:paraId="55FF6E54" w14:textId="77777777" w:rsidR="00013684" w:rsidRPr="00ED62A7" w:rsidRDefault="00013684" w:rsidP="00013684">
      <w:pPr>
        <w:numPr>
          <w:ilvl w:val="0"/>
          <w:numId w:val="9"/>
        </w:numPr>
        <w:suppressAutoHyphens/>
        <w:spacing w:after="0" w:line="360" w:lineRule="auto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>conjunção;</w:t>
      </w:r>
    </w:p>
    <w:p w14:paraId="4338647B" w14:textId="77777777" w:rsidR="00013684" w:rsidRPr="00ED62A7" w:rsidRDefault="00013684" w:rsidP="00013684">
      <w:pPr>
        <w:numPr>
          <w:ilvl w:val="0"/>
          <w:numId w:val="9"/>
        </w:numPr>
        <w:suppressAutoHyphens/>
        <w:spacing w:after="0" w:line="360" w:lineRule="auto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>disjunção;</w:t>
      </w:r>
    </w:p>
    <w:p w14:paraId="6573A5F6" w14:textId="77777777" w:rsidR="00013684" w:rsidRPr="00ED62A7" w:rsidRDefault="00013684" w:rsidP="00013684">
      <w:pPr>
        <w:numPr>
          <w:ilvl w:val="0"/>
          <w:numId w:val="9"/>
        </w:numPr>
        <w:suppressAutoHyphens/>
        <w:spacing w:after="0" w:line="360" w:lineRule="auto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>negação;</w:t>
      </w:r>
    </w:p>
    <w:p w14:paraId="20B2C20F" w14:textId="77777777" w:rsidR="00013684" w:rsidRPr="00ED62A7" w:rsidRDefault="00013684" w:rsidP="00013684">
      <w:pPr>
        <w:numPr>
          <w:ilvl w:val="0"/>
          <w:numId w:val="9"/>
        </w:numPr>
        <w:suppressAutoHyphens/>
        <w:spacing w:after="0" w:line="360" w:lineRule="auto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>implicação.</w:t>
      </w:r>
    </w:p>
    <w:p w14:paraId="04CB7E50" w14:textId="77777777" w:rsidR="00013684" w:rsidRPr="00ED62A7" w:rsidRDefault="00013684" w:rsidP="00013684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 xml:space="preserve">A </w:t>
      </w:r>
      <w:r w:rsidRPr="00ED62A7">
        <w:rPr>
          <w:rFonts w:ascii="Tahoma" w:eastAsia="Times New Roman" w:hAnsi="Tahoma" w:cs="Tahoma"/>
          <w:b/>
          <w:bCs/>
          <w:lang w:val="pt-BR"/>
        </w:rPr>
        <w:t>conjunção</w:t>
      </w:r>
      <w:r w:rsidRPr="00ED62A7">
        <w:rPr>
          <w:rFonts w:ascii="Tahoma" w:eastAsia="Times New Roman" w:hAnsi="Tahoma" w:cs="Tahoma"/>
          <w:lang w:val="pt-BR"/>
        </w:rPr>
        <w:t xml:space="preserve">, algebricamente representada pelo símbolo </w:t>
      </w:r>
      <w:r w:rsidRPr="00ED62A7">
        <w:rPr>
          <w:rFonts w:ascii="Tahoma" w:eastAsia="Times New Roman" w:hAnsi="Tahoma" w:cs="Tahoma"/>
          <w:lang w:val="pt-BR" w:eastAsia="pt-BR"/>
        </w:rPr>
        <w:t>Λ, une duas proposições pelo conectivo</w:t>
      </w:r>
      <w:r w:rsidRPr="00ED62A7">
        <w:rPr>
          <w:rFonts w:ascii="Tahoma" w:eastAsia="Times New Roman" w:hAnsi="Tahoma" w:cs="Tahoma"/>
          <w:lang w:val="pt-BR"/>
        </w:rPr>
        <w:t xml:space="preserve"> “E”. A conjunção exige que ambas as proposições envolvidas sejam verdadeiras para que o resultado da operação também seja verdadeiro. Se pelo menos uma delas for falsa, o resultado da conjunção será falso. Por exemplo, para a frase “está sol e estou na praia” ser verdadeira, é necessário que realmente esteja fazendo sol e que eu realmente esteja na praia. Em situações em que as sentenças unidas pela conjunção apresentam algum tipo de contraste, é comum usarmos a conjunção adversativa “MAS” como conectivo.</w:t>
      </w:r>
    </w:p>
    <w:p w14:paraId="0DB973C5" w14:textId="77777777" w:rsidR="00013684" w:rsidRPr="00ED62A7" w:rsidRDefault="00013684" w:rsidP="00013684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 xml:space="preserve">A </w:t>
      </w:r>
      <w:r w:rsidRPr="00ED62A7">
        <w:rPr>
          <w:rFonts w:ascii="Tahoma" w:eastAsia="Times New Roman" w:hAnsi="Tahoma" w:cs="Tahoma"/>
          <w:b/>
          <w:bCs/>
          <w:lang w:val="pt-BR"/>
        </w:rPr>
        <w:t>disjunção</w:t>
      </w:r>
      <w:r w:rsidRPr="00ED62A7">
        <w:rPr>
          <w:rFonts w:ascii="Tahoma" w:eastAsia="Times New Roman" w:hAnsi="Tahoma" w:cs="Tahoma"/>
          <w:lang w:val="pt-BR"/>
        </w:rPr>
        <w:t xml:space="preserve">, algebricamente representada pelo símbolo </w:t>
      </w:r>
      <w:r w:rsidRPr="00ED62A7">
        <w:rPr>
          <w:rFonts w:ascii="Tahoma" w:eastAsia="Times New Roman" w:hAnsi="Tahoma" w:cs="Tahoma"/>
          <w:lang w:val="pt-BR" w:eastAsia="pt-BR"/>
        </w:rPr>
        <w:t>V, une duas proposições pelo conectivo</w:t>
      </w:r>
      <w:r w:rsidRPr="00ED62A7">
        <w:rPr>
          <w:rFonts w:ascii="Tahoma" w:eastAsia="Times New Roman" w:hAnsi="Tahoma" w:cs="Tahoma"/>
          <w:lang w:val="pt-BR"/>
        </w:rPr>
        <w:t xml:space="preserve"> “OU”. A disjunção exige que pelo menos uma das proposições envolvidas seja verdadeira para que o resultado da operação também seja verdadeiro. O resultado só será falso se ambas as proposições componentes forem falsas. Por exemplo, a afirmação “eu vou de ônibus ou de metrô” é verdadeira se eu usar qualquer um dos dois meios de transporte ou ambos.</w:t>
      </w:r>
    </w:p>
    <w:p w14:paraId="1E9B0298" w14:textId="77777777" w:rsidR="00013684" w:rsidRPr="00ED62A7" w:rsidRDefault="00013684" w:rsidP="00013684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 xml:space="preserve">A </w:t>
      </w:r>
      <w:r w:rsidRPr="00ED62A7">
        <w:rPr>
          <w:rFonts w:ascii="Tahoma" w:eastAsia="Times New Roman" w:hAnsi="Tahoma" w:cs="Tahoma"/>
          <w:b/>
          <w:bCs/>
          <w:lang w:val="pt-BR"/>
        </w:rPr>
        <w:t>negação</w:t>
      </w:r>
      <w:r w:rsidRPr="00ED62A7">
        <w:rPr>
          <w:rFonts w:ascii="Tahoma" w:eastAsia="Times New Roman" w:hAnsi="Tahoma" w:cs="Tahoma"/>
          <w:lang w:val="pt-BR"/>
        </w:rPr>
        <w:t xml:space="preserve"> é uma operação diferente das anteriores, pois atua sobre uma única proposição. Algebricamente, ela é representada pelo símbolo </w:t>
      </w:r>
      <w:r w:rsidRPr="00ED62A7">
        <w:rPr>
          <w:rFonts w:ascii="Tahoma" w:eastAsia="Times New Roman" w:hAnsi="Tahoma" w:cs="Tahoma"/>
          <w:lang w:val="pt-BR" w:eastAsia="pt-BR"/>
        </w:rPr>
        <w:t>¬</w:t>
      </w:r>
      <w:r w:rsidRPr="00ED62A7">
        <w:rPr>
          <w:rFonts w:ascii="Tahoma" w:eastAsia="Times New Roman" w:hAnsi="Tahoma" w:cs="Tahoma"/>
          <w:lang w:val="pt-BR"/>
        </w:rPr>
        <w:t>, lido como “NÃO”. A função da negação é inverter o valor lógico da proposição à qual se aplica. Se uma afirmação é verdadeira, a sua negação será falsa. Por outro lado, se a afirmação original é falsa, a sua negação é verdadeira. Por exemplo, se a proposição “o céu é azul” for considerada verdadeira, então a sua negação, “o céu não é azul”, será falsa.</w:t>
      </w:r>
    </w:p>
    <w:p w14:paraId="3BBF3345" w14:textId="77777777" w:rsidR="00013684" w:rsidRPr="00ED62A7" w:rsidRDefault="00013684" w:rsidP="00013684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lastRenderedPageBreak/>
        <w:t xml:space="preserve">Por fim, temos a </w:t>
      </w:r>
      <w:r w:rsidRPr="00ED62A7">
        <w:rPr>
          <w:rFonts w:ascii="Tahoma" w:eastAsia="Times New Roman" w:hAnsi="Tahoma" w:cs="Tahoma"/>
          <w:b/>
          <w:bCs/>
          <w:lang w:val="pt-BR"/>
        </w:rPr>
        <w:t>implicação</w:t>
      </w:r>
      <w:r w:rsidRPr="00ED62A7">
        <w:rPr>
          <w:rFonts w:ascii="Tahoma" w:eastAsia="Times New Roman" w:hAnsi="Tahoma" w:cs="Tahoma"/>
          <w:lang w:val="pt-BR"/>
        </w:rPr>
        <w:t xml:space="preserve">, representada pelo símbolo </w:t>
      </w:r>
      <w:r w:rsidRPr="00ED62A7">
        <w:rPr>
          <w:rFonts w:ascii="TT5D69o00" w:eastAsia="Times New Roman" w:hAnsi="TT5D69o00" w:cs="Tahoma"/>
          <w:lang w:val="pt-BR" w:eastAsia="pt-BR"/>
        </w:rPr>
        <w:t>→</w:t>
      </w:r>
      <w:r w:rsidRPr="00ED62A7">
        <w:rPr>
          <w:rFonts w:ascii="Tahoma" w:eastAsia="Times New Roman" w:hAnsi="Tahoma" w:cs="Tahoma"/>
          <w:lang w:val="pt-BR"/>
        </w:rPr>
        <w:t>, que une duas proposições pelo conectivo “SE...ENTÃO”. A implicação estabelece uma relação de condição entre duas proposições. Ela só produz um resultado falso em uma situação muito específica: quando a primeira proposição (chamada de antecedente) é verdadeira, e a segunda proposição (chamada de consequente) é falsa. Em todas as outras combinações de valores lógicos, a implicação é considerada verdadeira. Um exemplo clássico é a sentença: “se chover, então eu fecharei a janela”. A única circunstância em que essa sentença é considerada falsa é se realmente estiver chovendo (antecedente verdadeiro) e eu não fechar a janela (consequente falso).</w:t>
      </w:r>
    </w:p>
    <w:p w14:paraId="311EC4CB" w14:textId="77777777" w:rsidR="00013684" w:rsidRPr="00ED62A7" w:rsidRDefault="00013684" w:rsidP="00013684">
      <w:pPr>
        <w:suppressAutoHyphens/>
        <w:spacing w:after="0" w:line="360" w:lineRule="auto"/>
        <w:ind w:firstLine="709"/>
        <w:rPr>
          <w:rFonts w:ascii="Tahoma" w:eastAsia="Times New Roman" w:hAnsi="Tahoma" w:cs="Tahoma"/>
          <w:lang w:val="pt-BR"/>
        </w:rPr>
      </w:pPr>
      <w:r w:rsidRPr="00ED62A7">
        <w:rPr>
          <w:rFonts w:ascii="Tahoma" w:eastAsia="Times New Roman" w:hAnsi="Tahoma" w:cs="Tahoma"/>
          <w:lang w:val="pt-BR"/>
        </w:rPr>
        <w:t xml:space="preserve">Além dos operadores, também podemos representar as próprias proposições simbolicamente. É comum que uma proposição seja representada por uma letra. Por exemplo, a disjunção “eu vou de ônibus ou de metrô” pode ser representada como </w:t>
      </w:r>
      <m:oMath>
        <m:r>
          <w:rPr>
            <w:rFonts w:ascii="Cambria Math" w:eastAsia="Times New Roman" w:hAnsi="Cambria Math"/>
          </w:rPr>
          <m:t>A</m:t>
        </m:r>
        <m:r>
          <w:rPr>
            <w:rFonts w:ascii="Cambria Math" w:eastAsia="Times New Roman" w:hAnsi="Cambria Math"/>
            <w:lang w:val="pt-BR"/>
          </w:rPr>
          <m:t>∨</m:t>
        </m:r>
        <m:r>
          <w:rPr>
            <w:rFonts w:ascii="Cambria Math" w:eastAsia="Times New Roman" w:hAnsi="Cambria Math"/>
          </w:rPr>
          <m:t>B</m:t>
        </m:r>
      </m:oMath>
      <w:r w:rsidRPr="00ED62A7">
        <w:rPr>
          <w:rFonts w:ascii="Tahoma" w:eastAsia="Times New Roman" w:hAnsi="Tahoma" w:cs="Tahoma"/>
          <w:lang w:val="pt-BR" w:eastAsia="pt-BR"/>
        </w:rPr>
        <w:t xml:space="preserve">. Nesse caso, chamamos de </w:t>
      </w:r>
      <w:r w:rsidRPr="00ED62A7">
        <w:rPr>
          <w:rFonts w:ascii="Cambria Math" w:eastAsia="Times New Roman" w:hAnsi="Cambria Math" w:cs="Cambria Math"/>
          <w:i/>
          <w:lang w:val="pt-BR" w:eastAsia="pt-BR"/>
        </w:rPr>
        <w:t>A</w:t>
      </w:r>
      <w:r w:rsidRPr="00ED62A7">
        <w:rPr>
          <w:rFonts w:ascii="Tahoma" w:eastAsia="Times New Roman" w:hAnsi="Tahoma" w:cs="Tahoma"/>
          <w:lang w:val="pt-BR" w:eastAsia="pt-BR"/>
        </w:rPr>
        <w:t xml:space="preserve"> </w:t>
      </w:r>
      <w:proofErr w:type="spellStart"/>
      <w:r w:rsidRPr="00ED62A7">
        <w:rPr>
          <w:rFonts w:ascii="Tahoma" w:eastAsia="Times New Roman" w:hAnsi="Tahoma" w:cs="Tahoma"/>
          <w:lang w:val="pt-BR" w:eastAsia="pt-BR"/>
        </w:rPr>
        <w:t>a</w:t>
      </w:r>
      <w:proofErr w:type="spellEnd"/>
      <w:r w:rsidRPr="00ED62A7">
        <w:rPr>
          <w:rFonts w:ascii="Tahoma" w:eastAsia="Times New Roman" w:hAnsi="Tahoma" w:cs="Tahoma"/>
          <w:lang w:val="pt-BR" w:eastAsia="pt-BR"/>
        </w:rPr>
        <w:t xml:space="preserve"> proposição “eu vou de ônibus” e de </w:t>
      </w:r>
      <w:r w:rsidRPr="00ED62A7">
        <w:rPr>
          <w:rFonts w:ascii="Cambria Math" w:eastAsia="Times New Roman" w:hAnsi="Cambria Math" w:cs="Cambria Math"/>
          <w:i/>
          <w:lang w:val="pt-BR" w:eastAsia="pt-BR"/>
        </w:rPr>
        <w:t>B</w:t>
      </w:r>
      <w:r w:rsidRPr="00ED62A7">
        <w:rPr>
          <w:rFonts w:ascii="Tahoma" w:eastAsia="Times New Roman" w:hAnsi="Tahoma" w:cs="Tahoma"/>
          <w:lang w:val="pt-BR" w:eastAsia="pt-BR"/>
        </w:rPr>
        <w:t xml:space="preserve"> a proposição “eu vou de metrô”.</w:t>
      </w:r>
    </w:p>
    <w:p w14:paraId="3C28633D" w14:textId="77777777" w:rsidR="00F37CDF" w:rsidRPr="00013684" w:rsidRDefault="00F37CDF" w:rsidP="00013684">
      <w:pPr>
        <w:rPr>
          <w:lang w:val="pt-BR"/>
        </w:rPr>
      </w:pPr>
    </w:p>
    <w:sectPr w:rsidR="00F37CDF" w:rsidRPr="000136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7027E" w14:textId="77777777" w:rsidR="006471D3" w:rsidRDefault="006471D3" w:rsidP="00827103">
      <w:pPr>
        <w:spacing w:after="0"/>
      </w:pPr>
      <w:r>
        <w:separator/>
      </w:r>
    </w:p>
  </w:endnote>
  <w:endnote w:type="continuationSeparator" w:id="0">
    <w:p w14:paraId="6C4C9649" w14:textId="77777777" w:rsidR="006471D3" w:rsidRDefault="006471D3" w:rsidP="008271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T5D69o00">
    <w:altName w:val="Cambria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C7836" w14:textId="77777777" w:rsidR="006471D3" w:rsidRDefault="006471D3" w:rsidP="00827103">
      <w:pPr>
        <w:spacing w:after="0"/>
      </w:pPr>
      <w:r>
        <w:separator/>
      </w:r>
    </w:p>
  </w:footnote>
  <w:footnote w:type="continuationSeparator" w:id="0">
    <w:p w14:paraId="0608C733" w14:textId="77777777" w:rsidR="006471D3" w:rsidRDefault="006471D3" w:rsidP="008271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B54A9"/>
    <w:multiLevelType w:val="multilevel"/>
    <w:tmpl w:val="4600027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1E8C0580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9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2" w15:restartNumberingAfterBreak="0">
    <w:nsid w:val="340263ED"/>
    <w:multiLevelType w:val="hybridMultilevel"/>
    <w:tmpl w:val="851850B4"/>
    <w:lvl w:ilvl="0" w:tplc="550C2106">
      <w:start w:val="5"/>
      <w:numFmt w:val="bullet"/>
      <w:lvlText w:val="•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51B9D"/>
    <w:multiLevelType w:val="hybridMultilevel"/>
    <w:tmpl w:val="34FE3C2A"/>
    <w:lvl w:ilvl="0" w:tplc="FFFFFFFF">
      <w:start w:val="1"/>
      <w:numFmt w:val="decimalZero"/>
      <w:lvlText w:val="%1."/>
      <w:lvlJc w:val="left"/>
      <w:pPr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5E2F29"/>
    <w:multiLevelType w:val="multilevel"/>
    <w:tmpl w:val="FB2C702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" w15:restartNumberingAfterBreak="0">
    <w:nsid w:val="4E36373C"/>
    <w:multiLevelType w:val="hybridMultilevel"/>
    <w:tmpl w:val="4B9E6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64CE3"/>
    <w:multiLevelType w:val="hybridMultilevel"/>
    <w:tmpl w:val="A6BABFDC"/>
    <w:lvl w:ilvl="0" w:tplc="2EAAA582">
      <w:start w:val="1"/>
      <w:numFmt w:val="upperRoman"/>
      <w:pStyle w:val="EstiloNumerao"/>
      <w:lvlText w:val="%1."/>
      <w:lvlJc w:val="right"/>
      <w:pPr>
        <w:ind w:left="2149" w:hanging="360"/>
      </w:pPr>
    </w:lvl>
    <w:lvl w:ilvl="1" w:tplc="04160019" w:tentative="1">
      <w:start w:val="1"/>
      <w:numFmt w:val="lowerLetter"/>
      <w:lvlText w:val="%2."/>
      <w:lvlJc w:val="left"/>
      <w:pPr>
        <w:ind w:left="2869" w:hanging="360"/>
      </w:pPr>
    </w:lvl>
    <w:lvl w:ilvl="2" w:tplc="0416001B" w:tentative="1">
      <w:start w:val="1"/>
      <w:numFmt w:val="lowerRoman"/>
      <w:lvlText w:val="%3."/>
      <w:lvlJc w:val="right"/>
      <w:pPr>
        <w:ind w:left="3589" w:hanging="180"/>
      </w:pPr>
    </w:lvl>
    <w:lvl w:ilvl="3" w:tplc="0416000F" w:tentative="1">
      <w:start w:val="1"/>
      <w:numFmt w:val="decimal"/>
      <w:lvlText w:val="%4."/>
      <w:lvlJc w:val="left"/>
      <w:pPr>
        <w:ind w:left="4309" w:hanging="360"/>
      </w:pPr>
    </w:lvl>
    <w:lvl w:ilvl="4" w:tplc="04160019" w:tentative="1">
      <w:start w:val="1"/>
      <w:numFmt w:val="lowerLetter"/>
      <w:lvlText w:val="%5."/>
      <w:lvlJc w:val="left"/>
      <w:pPr>
        <w:ind w:left="5029" w:hanging="360"/>
      </w:pPr>
    </w:lvl>
    <w:lvl w:ilvl="5" w:tplc="0416001B" w:tentative="1">
      <w:start w:val="1"/>
      <w:numFmt w:val="lowerRoman"/>
      <w:lvlText w:val="%6."/>
      <w:lvlJc w:val="right"/>
      <w:pPr>
        <w:ind w:left="5749" w:hanging="180"/>
      </w:pPr>
    </w:lvl>
    <w:lvl w:ilvl="6" w:tplc="0416000F" w:tentative="1">
      <w:start w:val="1"/>
      <w:numFmt w:val="decimal"/>
      <w:lvlText w:val="%7."/>
      <w:lvlJc w:val="left"/>
      <w:pPr>
        <w:ind w:left="6469" w:hanging="360"/>
      </w:pPr>
    </w:lvl>
    <w:lvl w:ilvl="7" w:tplc="04160019" w:tentative="1">
      <w:start w:val="1"/>
      <w:numFmt w:val="lowerLetter"/>
      <w:lvlText w:val="%8."/>
      <w:lvlJc w:val="left"/>
      <w:pPr>
        <w:ind w:left="7189" w:hanging="360"/>
      </w:pPr>
    </w:lvl>
    <w:lvl w:ilvl="8" w:tplc="0416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7" w15:restartNumberingAfterBreak="0">
    <w:nsid w:val="735552E7"/>
    <w:multiLevelType w:val="hybridMultilevel"/>
    <w:tmpl w:val="5C4E7342"/>
    <w:lvl w:ilvl="0" w:tplc="0416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8" w15:restartNumberingAfterBreak="0">
    <w:nsid w:val="7C6325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hint="default"/>
      </w:rPr>
    </w:lvl>
  </w:abstractNum>
  <w:num w:numId="1" w16cid:durableId="418868448">
    <w:abstractNumId w:val="6"/>
  </w:num>
  <w:num w:numId="2" w16cid:durableId="1209950948">
    <w:abstractNumId w:val="5"/>
  </w:num>
  <w:num w:numId="3" w16cid:durableId="1271163733">
    <w:abstractNumId w:val="2"/>
  </w:num>
  <w:num w:numId="4" w16cid:durableId="426846881">
    <w:abstractNumId w:val="8"/>
  </w:num>
  <w:num w:numId="5" w16cid:durableId="1127120086">
    <w:abstractNumId w:val="4"/>
  </w:num>
  <w:num w:numId="6" w16cid:durableId="298926960">
    <w:abstractNumId w:val="0"/>
  </w:num>
  <w:num w:numId="7" w16cid:durableId="131875164">
    <w:abstractNumId w:val="7"/>
  </w:num>
  <w:num w:numId="8" w16cid:durableId="1734624708">
    <w:abstractNumId w:val="3"/>
  </w:num>
  <w:num w:numId="9" w16cid:durableId="470027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03"/>
    <w:rsid w:val="00013684"/>
    <w:rsid w:val="000304E4"/>
    <w:rsid w:val="000A1976"/>
    <w:rsid w:val="000F26F7"/>
    <w:rsid w:val="002503EA"/>
    <w:rsid w:val="002E344F"/>
    <w:rsid w:val="00411540"/>
    <w:rsid w:val="00462DF9"/>
    <w:rsid w:val="00483198"/>
    <w:rsid w:val="004C5892"/>
    <w:rsid w:val="005F0E0A"/>
    <w:rsid w:val="006471D3"/>
    <w:rsid w:val="007A4EFB"/>
    <w:rsid w:val="00824F23"/>
    <w:rsid w:val="00827103"/>
    <w:rsid w:val="008505E9"/>
    <w:rsid w:val="008527F8"/>
    <w:rsid w:val="008815FC"/>
    <w:rsid w:val="00940357"/>
    <w:rsid w:val="00CB24C1"/>
    <w:rsid w:val="00E95DF4"/>
    <w:rsid w:val="00F3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5D4D5"/>
  <w15:chartTrackingRefBased/>
  <w15:docId w15:val="{802D95DE-7801-472E-B442-05CB3894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3EA"/>
    <w:pPr>
      <w:spacing w:after="200" w:line="240" w:lineRule="auto"/>
      <w:jc w:val="both"/>
    </w:pPr>
    <w:rPr>
      <w:rFonts w:ascii="Cambria" w:eastAsia="Cambria" w:hAnsi="Cambria" w:cs="Times New Roman"/>
      <w:kern w:val="0"/>
      <w:lang w:val="en-GB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27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7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7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7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7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7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7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7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7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Numerao">
    <w:name w:val="EstiloNumeração"/>
    <w:basedOn w:val="PargrafodaLista"/>
    <w:autoRedefine/>
    <w:qFormat/>
    <w:rsid w:val="000F26F7"/>
    <w:pPr>
      <w:numPr>
        <w:numId w:val="1"/>
      </w:numPr>
      <w:spacing w:after="120" w:line="360" w:lineRule="auto"/>
    </w:pPr>
    <w:rPr>
      <w:rFonts w:ascii="Times New Roman" w:eastAsia="Calibri" w:hAnsi="Times New Roman"/>
      <w:szCs w:val="22"/>
    </w:rPr>
  </w:style>
  <w:style w:type="paragraph" w:styleId="PargrafodaLista">
    <w:name w:val="List Paragraph"/>
    <w:basedOn w:val="Normal"/>
    <w:uiPriority w:val="34"/>
    <w:qFormat/>
    <w:rsid w:val="000F26F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27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7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7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71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71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71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71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71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71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1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10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271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1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10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27103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27103"/>
  </w:style>
  <w:style w:type="paragraph" w:styleId="Rodap">
    <w:name w:val="footer"/>
    <w:basedOn w:val="Normal"/>
    <w:link w:val="RodapChar"/>
    <w:uiPriority w:val="99"/>
    <w:unhideWhenUsed/>
    <w:rsid w:val="00827103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27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531</Words>
  <Characters>2281</Characters>
  <Application>Microsoft Office Word</Application>
  <DocSecurity>0</DocSecurity>
  <Lines>60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Carlos Euphrásio</dc:creator>
  <cp:keywords/>
  <dc:description/>
  <cp:lastModifiedBy>Pedro Carlos Euphrásio</cp:lastModifiedBy>
  <cp:revision>2</cp:revision>
  <dcterms:created xsi:type="dcterms:W3CDTF">2026-03-07T00:17:00Z</dcterms:created>
  <dcterms:modified xsi:type="dcterms:W3CDTF">2026-03-07T00:17:00Z</dcterms:modified>
</cp:coreProperties>
</file>